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36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衡阳县食品药品工商质量监督管理局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36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2017年度部门决算编报说明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/>
        <w:jc w:val="left"/>
        <w:rPr>
          <w:rFonts w:hint="eastAsia" w:ascii="仿宋_GB2312" w:hAnsi="仿宋_GB2312" w:eastAsia="仿宋_GB2312" w:cs="仿宋_GB2312"/>
          <w:color w:val="333333"/>
          <w:kern w:val="13"/>
          <w:sz w:val="32"/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333333"/>
          <w:kern w:val="13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color w:val="333333"/>
          <w:kern w:val="13"/>
          <w:sz w:val="32"/>
          <w:szCs w:val="32"/>
          <w:lang w:val="en-US" w:eastAsia="zh-CN" w:bidi="ar"/>
        </w:rPr>
        <w:t>一、部门基本情况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27" w:firstLineChars="196"/>
        <w:jc w:val="lef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我局执行衡阳县工商行政管理局、质量技术监督局、食品药品监督管理局的职能职责，是独立的行政机构。我局为财政拨款一级预算行政单位，执行《行政单位会计制度》。2017年末实有在职人员295人，其中：一般公共预算财政拨款开支人数151人（在职人员）；一般公共预算财政补助开支人数144人（在职人员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color w:val="333333"/>
          <w:kern w:val="13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color w:val="333333"/>
          <w:kern w:val="13"/>
          <w:sz w:val="32"/>
          <w:szCs w:val="32"/>
          <w:lang w:val="en-US" w:eastAsia="zh-CN" w:bidi="ar"/>
        </w:rPr>
        <w:t>二、部门主要工作任务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负责全县的企业和个体户的注册登记和监督管理，商品和产品质量检测监管，消费者权益保护，商标战略管理和广告业发展，农资和成品油抽检，特种设备安全综合监管，计量检测工作、标准化实施管理工作，商品条形码监管工作，乡镇和社区医疗计量器具检定工作，食品药品安全检验工作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color w:val="333333"/>
          <w:kern w:val="13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333333"/>
          <w:kern w:val="13"/>
          <w:sz w:val="32"/>
          <w:szCs w:val="32"/>
          <w:lang w:val="en-US" w:eastAsia="zh-CN" w:bidi="ar"/>
        </w:rPr>
        <w:t>部门预算执行情况分析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30" w:firstLineChars="196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color w:val="333333"/>
          <w:kern w:val="13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（一）介绍部门决算的基本情况。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27" w:firstLineChars="196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1、年度总收支决算情况。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2017年度年初结转和结余90.98万元，部门总收入为3734.56万元（其中财政拨款收入为3608.88万元），总支出为3720.00万元，结余分配0万元，年末总结余为105.54万元，全部为项目结余。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27" w:firstLineChars="196"/>
        <w:jc w:val="lef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年度一般公共预算财政拨款收入支出情况。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right="0" w:rightChars="0" w:firstLine="640" w:firstLineChars="200"/>
        <w:jc w:val="lef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2017年度年初财政拨款结转和结余90.98万元，财政拨款收入3608.88万元（其中一般公共预算财政拨款收入3608.88万元，政府性基金预算财政拨款0万元），财政拨款支出3654.61万元（其中基本支出2885.91万元，项目支出768.70万元），年末财政拨款结转和结余45.25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27" w:firstLineChars="196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3、年度“三公”经费决算情况。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27" w:firstLineChars="196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2017年部门三公经费总支出为111.47万元，其中公务用车运行维护费21.00万元，公务接待费90.47万元。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333333"/>
          <w:kern w:val="13"/>
          <w:sz w:val="32"/>
          <w:szCs w:val="32"/>
          <w:lang w:val="en-US" w:eastAsia="zh-CN" w:bidi="ar"/>
        </w:rPr>
        <w:t>四、公开表格附后。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exact"/>
        <w:ind w:leftChars="200" w:right="0" w:rightChars="0"/>
        <w:jc w:val="left"/>
        <w:rPr>
          <w:rFonts w:hint="eastAsia" w:ascii="仿宋_GB2312" w:hAnsi="仿宋_GB2312" w:eastAsia="仿宋_GB2312" w:cs="仿宋_GB2312"/>
          <w:b/>
          <w:color w:val="333333"/>
          <w:kern w:val="13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color w:val="333333"/>
          <w:kern w:val="13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color w:val="333333"/>
          <w:kern w:val="13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kern w:val="13"/>
          <w:sz w:val="32"/>
          <w:szCs w:val="32"/>
          <w:lang w:val="en-US" w:eastAsia="zh-CN" w:bidi="ar"/>
        </w:rPr>
        <w:t xml:space="preserve">                   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D6573"/>
    <w:multiLevelType w:val="singleLevel"/>
    <w:tmpl w:val="5B3D6573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B3D6ECD"/>
    <w:multiLevelType w:val="singleLevel"/>
    <w:tmpl w:val="5B3D6EC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93844"/>
    <w:rsid w:val="21FA7297"/>
    <w:rsid w:val="339835FB"/>
    <w:rsid w:val="385A3BC9"/>
    <w:rsid w:val="50B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 Char Char1"/>
    <w:basedOn w:val="3"/>
    <w:link w:val="2"/>
    <w:qFormat/>
    <w:uiPriority w:val="0"/>
    <w:rPr>
      <w:kern w:val="2"/>
      <w:sz w:val="18"/>
      <w:szCs w:val="1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2018-07-05T00:21:00Z</dcterms:created>
  <dc:creator>Administrator</dc:creator>
  <cp:lastModifiedBy>Administrator</cp:lastModifiedBy>
  <dcterms:modified xsi:type="dcterms:W3CDTF">2018-07-05T12:01:01Z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