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（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　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衡阳县人民政府办公室</w:t>
      </w:r>
    </w:p>
    <w:tbl>
      <w:tblPr>
        <w:tblStyle w:val="5"/>
        <w:tblW w:w="8960" w:type="dxa"/>
        <w:jc w:val="center"/>
        <w:tblInd w:w="-27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3"/>
        <w:gridCol w:w="2465"/>
        <w:gridCol w:w="2575"/>
        <w:gridCol w:w="19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6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衡阳县网上政务服务大厅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fldChar w:fldCharType="begin"/>
            </w:r>
            <w:r>
              <w:rPr>
                <w:rFonts w:hint="default" w:ascii="Calibri" w:hAnsi="Calibri" w:cs="Calibri"/>
                <w:sz w:val="21"/>
                <w:szCs w:val="21"/>
              </w:rPr>
              <w:instrText xml:space="preserve"> HYPERLINK "http://sp.hyx.gov.cn:7777/xndt/virtualhall/index.jsp" </w:instrText>
            </w:r>
            <w:r>
              <w:rPr>
                <w:rFonts w:hint="default" w:ascii="Calibri" w:hAnsi="Calibri" w:cs="Calibri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default" w:ascii="Calibri" w:hAnsi="Calibri" w:cs="Calibri"/>
                <w:sz w:val="21"/>
                <w:szCs w:val="21"/>
              </w:rPr>
              <w:t>http://sp.hyx.gov.cn:7777/xndt/virtualhall/index.jsp</w:t>
            </w:r>
            <w:r>
              <w:rPr>
                <w:rFonts w:hint="default" w:ascii="Calibri" w:hAnsi="Calibri" w:cs="Calibri"/>
                <w:sz w:val="21"/>
                <w:szCs w:val="21"/>
              </w:rPr>
              <w:fldChar w:fldCharType="end"/>
            </w: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衡阳县人民政府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□部门网站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4304210034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湘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ICP备05014883号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湘公网安备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43042102000104号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62520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24754283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6589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32527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21327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11200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694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王欣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欧和平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于鹏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联系电话：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0734-6869909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2017.01.29</w:t>
      </w: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7938"/>
    <w:rsid w:val="0DB24F20"/>
    <w:rsid w:val="14DE72DB"/>
    <w:rsid w:val="25C84F10"/>
    <w:rsid w:val="2CE600EE"/>
    <w:rsid w:val="34D7429B"/>
    <w:rsid w:val="38462162"/>
    <w:rsid w:val="3BE63548"/>
    <w:rsid w:val="3C304C4B"/>
    <w:rsid w:val="4D5429C5"/>
    <w:rsid w:val="4FB415BD"/>
    <w:rsid w:val="5F077F5B"/>
    <w:rsid w:val="604E3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2018-01-26T07:15:00Z</cp:lastPrinted>
  <dcterms:modified xsi:type="dcterms:W3CDTF">2018-01-29T08:39:15Z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