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278"/>
        <w:gridCol w:w="1984"/>
        <w:gridCol w:w="2672"/>
        <w:gridCol w:w="2038"/>
        <w:gridCol w:w="1931"/>
        <w:gridCol w:w="20"/>
      </w:tblGrid>
      <w:tr w:rsidR="001708CC" w:rsidRPr="001708CC" w:rsidTr="001708CC">
        <w:trPr>
          <w:trHeight w:val="315"/>
        </w:trPr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pStyle w:val="2"/>
              <w:shd w:val="clear" w:color="auto" w:fill="FFFFFF"/>
              <w:spacing w:line="720" w:lineRule="atLeast"/>
              <w:jc w:val="center"/>
              <w:rPr>
                <w:rFonts w:ascii="微软雅黑" w:eastAsia="微软雅黑" w:hAnsi="微软雅黑"/>
                <w:color w:val="2B5C93"/>
                <w:sz w:val="21"/>
                <w:szCs w:val="21"/>
              </w:rPr>
            </w:pPr>
            <w:r w:rsidRPr="001708CC">
              <w:rPr>
                <w:rFonts w:ascii="微软雅黑" w:eastAsia="微软雅黑" w:hAnsi="微软雅黑" w:hint="eastAsia"/>
                <w:color w:val="2B5C93"/>
                <w:sz w:val="21"/>
                <w:szCs w:val="21"/>
              </w:rPr>
              <w:t>专项资金绩效目标申报表</w:t>
            </w:r>
          </w:p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（      年度）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270"/>
        </w:trPr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填报单位（盖章）：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专项属性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延续专项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         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新增专项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资金总额（万元）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57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部门相应职能职责概述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63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专项立项依据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专项实施   进度计划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专项实施内容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计划开始时间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计划开始时间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1、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2、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……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52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专项长期    绩效目标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55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专项年度    绩效目标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60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专项年度</w:t>
            </w:r>
          </w:p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指标内容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备注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85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专项实施保障措施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为确保专项实施而制定的制度和措施，如成立的专门管理机构、资金管理办法、项目管理办法、工作措施（方案、规划）等。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县财政局预算管理股室审核意见</w:t>
            </w:r>
          </w:p>
        </w:tc>
        <w:tc>
          <w:tcPr>
            <w:tcW w:w="8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Chars="2950" w:firstLine="531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（盖章）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日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70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县财政局绩效评价股审核意见</w:t>
            </w:r>
          </w:p>
        </w:tc>
        <w:tc>
          <w:tcPr>
            <w:tcW w:w="8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Chars="3000" w:firstLine="540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（盖章）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日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县财政局预算股审核意见</w:t>
            </w:r>
          </w:p>
        </w:tc>
        <w:tc>
          <w:tcPr>
            <w:tcW w:w="8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spacing w:line="390" w:lineRule="atLeast"/>
              <w:ind w:firstLineChars="3000" w:firstLine="5400"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（盖章）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 xml:space="preserve">       </w:t>
            </w:r>
            <w:r w:rsidRPr="001708C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</w:rPr>
              <w:t>日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  <w:tr w:rsidR="001708CC" w:rsidRPr="001708CC" w:rsidTr="001708CC">
        <w:trPr>
          <w:trHeight w:val="315"/>
        </w:trPr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8CC" w:rsidRPr="001708CC" w:rsidRDefault="001708CC" w:rsidP="001708CC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</w:rPr>
            </w:pPr>
          </w:p>
        </w:tc>
      </w:tr>
    </w:tbl>
    <w:p w:rsidR="00341208" w:rsidRPr="001708CC" w:rsidRDefault="00341208">
      <w:pPr>
        <w:rPr>
          <w:sz w:val="18"/>
          <w:szCs w:val="18"/>
        </w:rPr>
      </w:pPr>
    </w:p>
    <w:sectPr w:rsidR="00341208" w:rsidRPr="001708CC" w:rsidSect="001708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8CC"/>
    <w:rsid w:val="001708CC"/>
    <w:rsid w:val="00341208"/>
    <w:rsid w:val="00E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8"/>
    <w:pPr>
      <w:widowControl w:val="0"/>
    </w:pPr>
  </w:style>
  <w:style w:type="paragraph" w:styleId="2">
    <w:name w:val="heading 2"/>
    <w:basedOn w:val="a"/>
    <w:link w:val="2Char"/>
    <w:uiPriority w:val="9"/>
    <w:qFormat/>
    <w:rsid w:val="001708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8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08CC"/>
  </w:style>
  <w:style w:type="character" w:customStyle="1" w:styleId="2Char">
    <w:name w:val="标题 2 Char"/>
    <w:basedOn w:val="a0"/>
    <w:link w:val="2"/>
    <w:uiPriority w:val="9"/>
    <w:rsid w:val="001708C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2016-06-12T02:36:00Z</dcterms:created>
  <dcterms:modified xsi:type="dcterms:W3CDTF">2016-06-12T02:41:00Z</dcterms:modified>
</cp:coreProperties>
</file>