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eastAsia="黑体"/>
          <w:kern w:val="0"/>
          <w:sz w:val="32"/>
          <w:szCs w:val="32"/>
        </w:rPr>
      </w:pPr>
      <w:r>
        <w:rPr>
          <w:rFonts w:eastAsia="黑体"/>
          <w:kern w:val="0"/>
          <w:sz w:val="32"/>
          <w:szCs w:val="32"/>
        </w:rPr>
        <w:t>附件1</w:t>
      </w:r>
    </w:p>
    <w:p>
      <w:pPr>
        <w:spacing w:after="156" w:afterLines="50" w:line="600" w:lineRule="exact"/>
        <w:jc w:val="center"/>
        <w:rPr>
          <w:b/>
          <w:kern w:val="0"/>
          <w:sz w:val="32"/>
        </w:rPr>
      </w:pPr>
      <w:r>
        <w:rPr>
          <w:rFonts w:eastAsia="方正小标宋_GBK"/>
          <w:b/>
          <w:kern w:val="0"/>
          <w:sz w:val="44"/>
          <w:szCs w:val="36"/>
        </w:rPr>
        <w:t>部门整体支出绩效评价指标表</w:t>
      </w:r>
    </w:p>
    <w:tbl>
      <w:tblPr>
        <w:tblStyle w:val="6"/>
        <w:tblW w:w="955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668"/>
        <w:gridCol w:w="1024"/>
        <w:gridCol w:w="417"/>
        <w:gridCol w:w="2995"/>
        <w:gridCol w:w="3099"/>
        <w:gridCol w:w="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6" w:hRule="atLeast"/>
          <w:tblHeader/>
          <w:jc w:val="center"/>
        </w:trPr>
        <w:tc>
          <w:tcPr>
            <w:tcW w:w="688" w:type="dxa"/>
            <w:vAlign w:val="center"/>
          </w:tcPr>
          <w:p>
            <w:pPr>
              <w:widowControl/>
              <w:spacing w:line="300" w:lineRule="exact"/>
              <w:jc w:val="left"/>
              <w:rPr>
                <w:rFonts w:ascii="黑体" w:hAnsi="黑体" w:eastAsia="黑体"/>
                <w:b/>
                <w:kern w:val="0"/>
                <w:sz w:val="20"/>
                <w:szCs w:val="20"/>
              </w:rPr>
            </w:pPr>
            <w:r>
              <w:rPr>
                <w:rFonts w:ascii="黑体" w:hAnsi="黑体" w:eastAsia="黑体"/>
                <w:b/>
                <w:kern w:val="0"/>
                <w:sz w:val="20"/>
                <w:szCs w:val="20"/>
              </w:rPr>
              <w:t>一级指标</w:t>
            </w:r>
          </w:p>
        </w:tc>
        <w:tc>
          <w:tcPr>
            <w:tcW w:w="668" w:type="dxa"/>
            <w:vAlign w:val="center"/>
          </w:tcPr>
          <w:p>
            <w:pPr>
              <w:widowControl/>
              <w:spacing w:line="300" w:lineRule="exact"/>
              <w:jc w:val="center"/>
              <w:rPr>
                <w:rFonts w:ascii="黑体" w:hAnsi="黑体" w:eastAsia="黑体"/>
                <w:b/>
                <w:kern w:val="0"/>
                <w:sz w:val="20"/>
                <w:szCs w:val="20"/>
              </w:rPr>
            </w:pPr>
            <w:r>
              <w:rPr>
                <w:rFonts w:ascii="黑体" w:hAnsi="黑体" w:eastAsia="黑体"/>
                <w:b/>
                <w:kern w:val="0"/>
                <w:sz w:val="20"/>
                <w:szCs w:val="20"/>
              </w:rPr>
              <w:t>二级指标</w:t>
            </w:r>
          </w:p>
        </w:tc>
        <w:tc>
          <w:tcPr>
            <w:tcW w:w="1024" w:type="dxa"/>
            <w:vAlign w:val="center"/>
          </w:tcPr>
          <w:p>
            <w:pPr>
              <w:widowControl/>
              <w:spacing w:line="300" w:lineRule="exact"/>
              <w:jc w:val="center"/>
              <w:rPr>
                <w:rFonts w:ascii="黑体" w:hAnsi="黑体" w:eastAsia="黑体"/>
                <w:b/>
                <w:kern w:val="0"/>
                <w:sz w:val="20"/>
                <w:szCs w:val="20"/>
              </w:rPr>
            </w:pPr>
            <w:r>
              <w:rPr>
                <w:rFonts w:ascii="黑体" w:hAnsi="黑体" w:eastAsia="黑体"/>
                <w:b/>
                <w:kern w:val="0"/>
                <w:sz w:val="20"/>
                <w:szCs w:val="20"/>
              </w:rPr>
              <w:t>三级</w:t>
            </w:r>
          </w:p>
          <w:p>
            <w:pPr>
              <w:widowControl/>
              <w:spacing w:line="300" w:lineRule="exact"/>
              <w:jc w:val="center"/>
              <w:rPr>
                <w:rFonts w:ascii="黑体" w:hAnsi="黑体" w:eastAsia="黑体"/>
                <w:b/>
                <w:kern w:val="0"/>
                <w:sz w:val="20"/>
                <w:szCs w:val="20"/>
              </w:rPr>
            </w:pPr>
            <w:r>
              <w:rPr>
                <w:rFonts w:ascii="黑体" w:hAnsi="黑体" w:eastAsia="黑体"/>
                <w:b/>
                <w:kern w:val="0"/>
                <w:sz w:val="20"/>
                <w:szCs w:val="20"/>
              </w:rPr>
              <w:t>指标</w:t>
            </w:r>
          </w:p>
        </w:tc>
        <w:tc>
          <w:tcPr>
            <w:tcW w:w="417" w:type="dxa"/>
            <w:vAlign w:val="center"/>
          </w:tcPr>
          <w:p>
            <w:pPr>
              <w:widowControl/>
              <w:spacing w:line="300" w:lineRule="exact"/>
              <w:jc w:val="center"/>
              <w:rPr>
                <w:rFonts w:ascii="黑体" w:hAnsi="黑体" w:eastAsia="黑体"/>
                <w:b/>
                <w:kern w:val="0"/>
                <w:sz w:val="20"/>
                <w:szCs w:val="20"/>
              </w:rPr>
            </w:pPr>
            <w:r>
              <w:rPr>
                <w:rFonts w:ascii="黑体" w:hAnsi="黑体" w:eastAsia="黑体"/>
                <w:b/>
                <w:kern w:val="0"/>
                <w:sz w:val="20"/>
                <w:szCs w:val="20"/>
              </w:rPr>
              <w:t>分值</w:t>
            </w:r>
          </w:p>
        </w:tc>
        <w:tc>
          <w:tcPr>
            <w:tcW w:w="2995" w:type="dxa"/>
            <w:vAlign w:val="center"/>
          </w:tcPr>
          <w:p>
            <w:pPr>
              <w:widowControl/>
              <w:spacing w:line="300" w:lineRule="exact"/>
              <w:jc w:val="center"/>
              <w:rPr>
                <w:rFonts w:ascii="黑体" w:hAnsi="黑体" w:eastAsia="黑体"/>
                <w:b/>
                <w:kern w:val="0"/>
                <w:sz w:val="20"/>
                <w:szCs w:val="20"/>
              </w:rPr>
            </w:pPr>
            <w:r>
              <w:rPr>
                <w:rFonts w:ascii="黑体" w:hAnsi="黑体" w:eastAsia="黑体"/>
                <w:b/>
                <w:kern w:val="0"/>
                <w:sz w:val="20"/>
                <w:szCs w:val="20"/>
              </w:rPr>
              <w:t>评价标准</w:t>
            </w:r>
          </w:p>
        </w:tc>
        <w:tc>
          <w:tcPr>
            <w:tcW w:w="3099" w:type="dxa"/>
            <w:vAlign w:val="center"/>
          </w:tcPr>
          <w:p>
            <w:pPr>
              <w:widowControl/>
              <w:spacing w:line="300" w:lineRule="exact"/>
              <w:jc w:val="center"/>
              <w:rPr>
                <w:rFonts w:ascii="黑体" w:hAnsi="黑体" w:eastAsia="黑体"/>
                <w:b/>
                <w:kern w:val="0"/>
                <w:sz w:val="20"/>
                <w:szCs w:val="20"/>
              </w:rPr>
            </w:pPr>
            <w:r>
              <w:rPr>
                <w:rFonts w:ascii="黑体" w:hAnsi="黑体" w:eastAsia="黑体"/>
                <w:b/>
                <w:kern w:val="0"/>
                <w:sz w:val="20"/>
                <w:szCs w:val="20"/>
              </w:rPr>
              <w:t>指标说明</w:t>
            </w:r>
          </w:p>
        </w:tc>
        <w:tc>
          <w:tcPr>
            <w:tcW w:w="659" w:type="dxa"/>
            <w:vAlign w:val="center"/>
          </w:tcPr>
          <w:p>
            <w:pPr>
              <w:widowControl/>
              <w:spacing w:line="300" w:lineRule="exact"/>
              <w:jc w:val="center"/>
              <w:rPr>
                <w:rFonts w:ascii="黑体" w:hAnsi="黑体" w:eastAsia="黑体"/>
                <w:b/>
                <w:kern w:val="0"/>
                <w:sz w:val="20"/>
                <w:szCs w:val="20"/>
              </w:rPr>
            </w:pPr>
            <w:r>
              <w:rPr>
                <w:rFonts w:ascii="黑体" w:hAnsi="黑体" w:eastAsia="黑体"/>
                <w:b/>
                <w:kern w:val="0"/>
                <w:sz w:val="20"/>
                <w:szCs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7" w:hRule="atLeast"/>
          <w:jc w:val="center"/>
        </w:trPr>
        <w:tc>
          <w:tcPr>
            <w:tcW w:w="688" w:type="dxa"/>
            <w:vMerge w:val="restart"/>
            <w:vAlign w:val="center"/>
          </w:tcPr>
          <w:p>
            <w:pPr>
              <w:widowControl/>
              <w:spacing w:line="300" w:lineRule="exact"/>
              <w:jc w:val="center"/>
              <w:rPr>
                <w:kern w:val="0"/>
                <w:sz w:val="20"/>
                <w:szCs w:val="20"/>
              </w:rPr>
            </w:pPr>
            <w:r>
              <w:rPr>
                <w:kern w:val="0"/>
                <w:sz w:val="20"/>
                <w:szCs w:val="20"/>
              </w:rPr>
              <w:t>投入</w:t>
            </w:r>
          </w:p>
          <w:p>
            <w:pPr>
              <w:widowControl/>
              <w:spacing w:line="300" w:lineRule="exact"/>
              <w:jc w:val="center"/>
              <w:rPr>
                <w:kern w:val="0"/>
                <w:sz w:val="20"/>
                <w:szCs w:val="20"/>
              </w:rPr>
            </w:pPr>
            <w:r>
              <w:rPr>
                <w:kern w:val="0"/>
                <w:sz w:val="20"/>
                <w:szCs w:val="20"/>
              </w:rPr>
              <w:t>10分</w:t>
            </w:r>
          </w:p>
        </w:tc>
        <w:tc>
          <w:tcPr>
            <w:tcW w:w="668" w:type="dxa"/>
            <w:vMerge w:val="restart"/>
            <w:vAlign w:val="center"/>
          </w:tcPr>
          <w:p>
            <w:pPr>
              <w:widowControl/>
              <w:spacing w:line="300" w:lineRule="exact"/>
              <w:jc w:val="center"/>
              <w:rPr>
                <w:kern w:val="0"/>
                <w:sz w:val="20"/>
                <w:szCs w:val="20"/>
              </w:rPr>
            </w:pPr>
            <w:r>
              <w:rPr>
                <w:kern w:val="0"/>
                <w:sz w:val="20"/>
                <w:szCs w:val="20"/>
              </w:rPr>
              <w:t>预算配置</w:t>
            </w:r>
          </w:p>
          <w:p>
            <w:pPr>
              <w:widowControl/>
              <w:spacing w:line="300" w:lineRule="exact"/>
              <w:jc w:val="center"/>
              <w:rPr>
                <w:kern w:val="0"/>
                <w:sz w:val="20"/>
                <w:szCs w:val="20"/>
              </w:rPr>
            </w:pPr>
            <w:r>
              <w:rPr>
                <w:kern w:val="0"/>
                <w:sz w:val="20"/>
                <w:szCs w:val="20"/>
              </w:rPr>
              <w:t>10分</w:t>
            </w:r>
          </w:p>
        </w:tc>
        <w:tc>
          <w:tcPr>
            <w:tcW w:w="1024" w:type="dxa"/>
            <w:vAlign w:val="center"/>
          </w:tcPr>
          <w:p>
            <w:pPr>
              <w:widowControl/>
              <w:spacing w:line="300" w:lineRule="exact"/>
              <w:jc w:val="left"/>
              <w:rPr>
                <w:kern w:val="0"/>
                <w:sz w:val="20"/>
                <w:szCs w:val="20"/>
              </w:rPr>
            </w:pPr>
            <w:r>
              <w:rPr>
                <w:kern w:val="0"/>
                <w:sz w:val="20"/>
                <w:szCs w:val="20"/>
              </w:rPr>
              <w:t>在职人员控制率</w:t>
            </w:r>
          </w:p>
        </w:tc>
        <w:tc>
          <w:tcPr>
            <w:tcW w:w="417" w:type="dxa"/>
            <w:vAlign w:val="center"/>
          </w:tcPr>
          <w:p>
            <w:pPr>
              <w:widowControl/>
              <w:spacing w:line="300" w:lineRule="exact"/>
              <w:jc w:val="center"/>
              <w:rPr>
                <w:kern w:val="0"/>
                <w:sz w:val="20"/>
                <w:szCs w:val="20"/>
              </w:rPr>
            </w:pPr>
            <w:r>
              <w:rPr>
                <w:kern w:val="0"/>
                <w:sz w:val="20"/>
                <w:szCs w:val="20"/>
              </w:rPr>
              <w:t>5</w:t>
            </w:r>
          </w:p>
        </w:tc>
        <w:tc>
          <w:tcPr>
            <w:tcW w:w="2995" w:type="dxa"/>
            <w:vAlign w:val="center"/>
          </w:tcPr>
          <w:p>
            <w:pPr>
              <w:widowControl/>
              <w:spacing w:line="300" w:lineRule="exact"/>
              <w:jc w:val="left"/>
              <w:rPr>
                <w:kern w:val="0"/>
                <w:sz w:val="20"/>
                <w:szCs w:val="20"/>
              </w:rPr>
            </w:pPr>
            <w:r>
              <w:rPr>
                <w:kern w:val="0"/>
                <w:sz w:val="20"/>
                <w:szCs w:val="20"/>
              </w:rPr>
              <w:t>以100%为标准。在职人员控制率</w:t>
            </w:r>
            <w:r>
              <w:rPr>
                <w:rFonts w:hint="eastAsia" w:ascii="宋体" w:hAnsi="宋体" w:cs="宋体"/>
                <w:kern w:val="0"/>
                <w:sz w:val="20"/>
                <w:szCs w:val="20"/>
              </w:rPr>
              <w:t>≦</w:t>
            </w:r>
            <w:r>
              <w:rPr>
                <w:kern w:val="0"/>
                <w:sz w:val="20"/>
                <w:szCs w:val="20"/>
              </w:rPr>
              <w:t>100%，计5分；每超过一个百分点扣0.5分，扣完为止。</w:t>
            </w:r>
          </w:p>
        </w:tc>
        <w:tc>
          <w:tcPr>
            <w:tcW w:w="3099" w:type="dxa"/>
            <w:vAlign w:val="center"/>
          </w:tcPr>
          <w:p>
            <w:pPr>
              <w:widowControl/>
              <w:spacing w:line="300" w:lineRule="exact"/>
              <w:jc w:val="left"/>
              <w:rPr>
                <w:kern w:val="0"/>
                <w:sz w:val="20"/>
                <w:szCs w:val="20"/>
              </w:rPr>
            </w:pPr>
            <w:r>
              <w:rPr>
                <w:kern w:val="0"/>
                <w:sz w:val="20"/>
                <w:szCs w:val="20"/>
              </w:rPr>
              <w:t>在职人员控制率=（在职人员数2985/编制数3442）×100%=86.72%，</w:t>
            </w:r>
          </w:p>
        </w:tc>
        <w:tc>
          <w:tcPr>
            <w:tcW w:w="659" w:type="dxa"/>
            <w:vAlign w:val="center"/>
          </w:tcPr>
          <w:p>
            <w:pPr>
              <w:widowControl/>
              <w:spacing w:line="300" w:lineRule="exact"/>
              <w:jc w:val="center"/>
              <w:rPr>
                <w:kern w:val="0"/>
                <w:sz w:val="20"/>
                <w:szCs w:val="20"/>
              </w:rPr>
            </w:pPr>
            <w:r>
              <w:rPr>
                <w:kern w:val="0"/>
                <w:sz w:val="20"/>
                <w:szCs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2" w:hRule="atLeast"/>
          <w:jc w:val="center"/>
        </w:trPr>
        <w:tc>
          <w:tcPr>
            <w:tcW w:w="688" w:type="dxa"/>
            <w:vMerge w:val="continue"/>
            <w:vAlign w:val="center"/>
          </w:tcPr>
          <w:p>
            <w:pPr>
              <w:widowControl/>
              <w:spacing w:line="300" w:lineRule="exact"/>
              <w:jc w:val="left"/>
              <w:rPr>
                <w:kern w:val="0"/>
                <w:sz w:val="20"/>
                <w:szCs w:val="20"/>
              </w:rPr>
            </w:pPr>
          </w:p>
        </w:tc>
        <w:tc>
          <w:tcPr>
            <w:tcW w:w="668" w:type="dxa"/>
            <w:vMerge w:val="continue"/>
            <w:vAlign w:val="center"/>
          </w:tcPr>
          <w:p>
            <w:pPr>
              <w:widowControl/>
              <w:spacing w:line="300" w:lineRule="exact"/>
              <w:jc w:val="left"/>
              <w:rPr>
                <w:kern w:val="0"/>
                <w:sz w:val="20"/>
                <w:szCs w:val="20"/>
              </w:rPr>
            </w:pPr>
          </w:p>
        </w:tc>
        <w:tc>
          <w:tcPr>
            <w:tcW w:w="1024" w:type="dxa"/>
            <w:vAlign w:val="center"/>
          </w:tcPr>
          <w:p>
            <w:pPr>
              <w:widowControl/>
              <w:spacing w:line="300" w:lineRule="exact"/>
              <w:jc w:val="left"/>
              <w:rPr>
                <w:kern w:val="0"/>
                <w:sz w:val="20"/>
                <w:szCs w:val="20"/>
              </w:rPr>
            </w:pPr>
            <w:r>
              <w:rPr>
                <w:kern w:val="0"/>
                <w:sz w:val="20"/>
                <w:szCs w:val="20"/>
              </w:rPr>
              <w:t>“三公经费”变动率</w:t>
            </w:r>
          </w:p>
        </w:tc>
        <w:tc>
          <w:tcPr>
            <w:tcW w:w="417" w:type="dxa"/>
            <w:vAlign w:val="center"/>
          </w:tcPr>
          <w:p>
            <w:pPr>
              <w:widowControl/>
              <w:spacing w:line="300" w:lineRule="exact"/>
              <w:jc w:val="center"/>
              <w:rPr>
                <w:kern w:val="0"/>
                <w:sz w:val="20"/>
                <w:szCs w:val="20"/>
              </w:rPr>
            </w:pPr>
            <w:r>
              <w:rPr>
                <w:kern w:val="0"/>
                <w:sz w:val="20"/>
                <w:szCs w:val="20"/>
              </w:rPr>
              <w:t>5</w:t>
            </w:r>
          </w:p>
        </w:tc>
        <w:tc>
          <w:tcPr>
            <w:tcW w:w="2995" w:type="dxa"/>
            <w:vAlign w:val="center"/>
          </w:tcPr>
          <w:p>
            <w:pPr>
              <w:widowControl/>
              <w:spacing w:line="300" w:lineRule="exact"/>
              <w:jc w:val="left"/>
              <w:rPr>
                <w:kern w:val="0"/>
                <w:sz w:val="20"/>
                <w:szCs w:val="20"/>
              </w:rPr>
            </w:pPr>
            <w:r>
              <w:rPr>
                <w:kern w:val="0"/>
                <w:sz w:val="20"/>
                <w:szCs w:val="20"/>
              </w:rPr>
              <w:t>“三公经费”变动率</w:t>
            </w:r>
            <w:r>
              <w:rPr>
                <w:rFonts w:hint="eastAsia" w:ascii="宋体" w:hAnsi="宋体" w:cs="宋体"/>
                <w:kern w:val="0"/>
                <w:sz w:val="20"/>
                <w:szCs w:val="20"/>
              </w:rPr>
              <w:t>≦</w:t>
            </w:r>
            <w:r>
              <w:rPr>
                <w:kern w:val="0"/>
                <w:sz w:val="20"/>
                <w:szCs w:val="20"/>
              </w:rPr>
              <w:t>0,计8分；“三公经费”＞0，每超过一个百分点扣0.8分，扣完为止。</w:t>
            </w:r>
          </w:p>
        </w:tc>
        <w:tc>
          <w:tcPr>
            <w:tcW w:w="3099" w:type="dxa"/>
            <w:vAlign w:val="center"/>
          </w:tcPr>
          <w:p>
            <w:pPr>
              <w:widowControl/>
              <w:spacing w:line="300" w:lineRule="exact"/>
              <w:jc w:val="left"/>
              <w:rPr>
                <w:kern w:val="0"/>
                <w:sz w:val="20"/>
                <w:szCs w:val="20"/>
              </w:rPr>
            </w:pPr>
            <w:r>
              <w:rPr>
                <w:kern w:val="0"/>
                <w:sz w:val="20"/>
                <w:szCs w:val="20"/>
              </w:rPr>
              <w:t>“三公经费”变动率=[（本年度“三公经费”预算数490.69-上年度“三公经费”预算数575.08）/上年度“三公经费”预算数575.08]×100%=-14.67%</w:t>
            </w:r>
          </w:p>
        </w:tc>
        <w:tc>
          <w:tcPr>
            <w:tcW w:w="659" w:type="dxa"/>
            <w:vAlign w:val="center"/>
          </w:tcPr>
          <w:p>
            <w:pPr>
              <w:widowControl/>
              <w:spacing w:line="300" w:lineRule="exact"/>
              <w:jc w:val="center"/>
              <w:rPr>
                <w:kern w:val="0"/>
                <w:sz w:val="20"/>
                <w:szCs w:val="20"/>
              </w:rPr>
            </w:pPr>
            <w:r>
              <w:rPr>
                <w:kern w:val="0"/>
                <w:sz w:val="20"/>
                <w:szCs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5" w:hRule="atLeast"/>
          <w:jc w:val="center"/>
        </w:trPr>
        <w:tc>
          <w:tcPr>
            <w:tcW w:w="688" w:type="dxa"/>
            <w:vMerge w:val="restart"/>
            <w:vAlign w:val="center"/>
          </w:tcPr>
          <w:p>
            <w:pPr>
              <w:widowControl/>
              <w:spacing w:line="300" w:lineRule="exact"/>
              <w:jc w:val="center"/>
              <w:rPr>
                <w:kern w:val="0"/>
                <w:sz w:val="20"/>
                <w:szCs w:val="20"/>
              </w:rPr>
            </w:pPr>
            <w:r>
              <w:rPr>
                <w:kern w:val="0"/>
                <w:sz w:val="20"/>
                <w:szCs w:val="20"/>
              </w:rPr>
              <w:t>过                                                                                                                                       程</w:t>
            </w:r>
          </w:p>
          <w:p>
            <w:pPr>
              <w:widowControl/>
              <w:spacing w:line="300" w:lineRule="exact"/>
              <w:jc w:val="center"/>
              <w:rPr>
                <w:kern w:val="0"/>
                <w:sz w:val="20"/>
                <w:szCs w:val="20"/>
              </w:rPr>
            </w:pPr>
            <w:r>
              <w:rPr>
                <w:kern w:val="0"/>
                <w:sz w:val="20"/>
                <w:szCs w:val="20"/>
              </w:rPr>
              <w:t>60分</w:t>
            </w:r>
          </w:p>
        </w:tc>
        <w:tc>
          <w:tcPr>
            <w:tcW w:w="668" w:type="dxa"/>
            <w:vMerge w:val="restart"/>
            <w:vAlign w:val="center"/>
          </w:tcPr>
          <w:p>
            <w:pPr>
              <w:widowControl/>
              <w:spacing w:line="300" w:lineRule="exact"/>
              <w:jc w:val="center"/>
              <w:rPr>
                <w:kern w:val="0"/>
                <w:sz w:val="20"/>
                <w:szCs w:val="20"/>
              </w:rPr>
            </w:pPr>
            <w:r>
              <w:rPr>
                <w:kern w:val="0"/>
                <w:sz w:val="20"/>
                <w:szCs w:val="20"/>
              </w:rPr>
              <w:t>预算执行</w:t>
            </w:r>
          </w:p>
          <w:p>
            <w:pPr>
              <w:widowControl/>
              <w:spacing w:line="300" w:lineRule="exact"/>
              <w:jc w:val="center"/>
              <w:rPr>
                <w:kern w:val="0"/>
                <w:sz w:val="20"/>
                <w:szCs w:val="20"/>
              </w:rPr>
            </w:pPr>
            <w:r>
              <w:rPr>
                <w:kern w:val="0"/>
                <w:sz w:val="20"/>
                <w:szCs w:val="20"/>
              </w:rPr>
              <w:t>20分</w:t>
            </w:r>
          </w:p>
        </w:tc>
        <w:tc>
          <w:tcPr>
            <w:tcW w:w="1024" w:type="dxa"/>
            <w:vAlign w:val="center"/>
          </w:tcPr>
          <w:p>
            <w:pPr>
              <w:widowControl/>
              <w:spacing w:line="300" w:lineRule="exact"/>
              <w:jc w:val="left"/>
              <w:rPr>
                <w:kern w:val="0"/>
                <w:sz w:val="20"/>
                <w:szCs w:val="20"/>
              </w:rPr>
            </w:pPr>
            <w:r>
              <w:rPr>
                <w:kern w:val="0"/>
                <w:sz w:val="20"/>
                <w:szCs w:val="20"/>
              </w:rPr>
              <w:t>预算完成率</w:t>
            </w:r>
          </w:p>
        </w:tc>
        <w:tc>
          <w:tcPr>
            <w:tcW w:w="417" w:type="dxa"/>
            <w:vAlign w:val="center"/>
          </w:tcPr>
          <w:p>
            <w:pPr>
              <w:widowControl/>
              <w:spacing w:line="300" w:lineRule="exact"/>
              <w:jc w:val="center"/>
              <w:rPr>
                <w:kern w:val="0"/>
                <w:sz w:val="20"/>
                <w:szCs w:val="20"/>
              </w:rPr>
            </w:pPr>
            <w:r>
              <w:rPr>
                <w:kern w:val="0"/>
                <w:sz w:val="20"/>
                <w:szCs w:val="20"/>
              </w:rPr>
              <w:t>5</w:t>
            </w:r>
          </w:p>
        </w:tc>
        <w:tc>
          <w:tcPr>
            <w:tcW w:w="2995" w:type="dxa"/>
            <w:vAlign w:val="center"/>
          </w:tcPr>
          <w:p>
            <w:pPr>
              <w:widowControl/>
              <w:spacing w:line="300" w:lineRule="exact"/>
              <w:jc w:val="left"/>
              <w:rPr>
                <w:kern w:val="0"/>
                <w:sz w:val="20"/>
                <w:szCs w:val="20"/>
              </w:rPr>
            </w:pPr>
            <w:r>
              <w:rPr>
                <w:kern w:val="0"/>
                <w:sz w:val="20"/>
                <w:szCs w:val="20"/>
              </w:rPr>
              <w:t>100%计满分，每低于5%扣2分，扣完为止。</w:t>
            </w:r>
          </w:p>
        </w:tc>
        <w:tc>
          <w:tcPr>
            <w:tcW w:w="3099" w:type="dxa"/>
            <w:vAlign w:val="center"/>
          </w:tcPr>
          <w:p>
            <w:pPr>
              <w:widowControl/>
              <w:spacing w:line="300" w:lineRule="exact"/>
              <w:jc w:val="left"/>
              <w:rPr>
                <w:kern w:val="0"/>
                <w:sz w:val="20"/>
                <w:szCs w:val="20"/>
              </w:rPr>
            </w:pPr>
            <w:r>
              <w:rPr>
                <w:kern w:val="0"/>
                <w:sz w:val="20"/>
                <w:szCs w:val="20"/>
              </w:rPr>
              <w:t>预算完成率=（上年结转16622.05+年初预算33495.22+本年追加预算50757.86-年末结余40503.7）/（上年结转16622.05+年初预算33495.22+本年追加预算50757.86-下达晚资金31863.12）×100%=87.48%。</w:t>
            </w:r>
          </w:p>
        </w:tc>
        <w:tc>
          <w:tcPr>
            <w:tcW w:w="659" w:type="dxa"/>
            <w:vAlign w:val="center"/>
          </w:tcPr>
          <w:p>
            <w:pPr>
              <w:widowControl/>
              <w:spacing w:line="300" w:lineRule="exact"/>
              <w:jc w:val="center"/>
              <w:rPr>
                <w:kern w:val="0"/>
                <w:sz w:val="20"/>
                <w:szCs w:val="20"/>
              </w:rPr>
            </w:pPr>
            <w:r>
              <w:rPr>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1" w:hRule="atLeast"/>
          <w:jc w:val="center"/>
        </w:trPr>
        <w:tc>
          <w:tcPr>
            <w:tcW w:w="688" w:type="dxa"/>
            <w:vMerge w:val="continue"/>
            <w:vAlign w:val="center"/>
          </w:tcPr>
          <w:p>
            <w:pPr>
              <w:widowControl/>
              <w:spacing w:line="300" w:lineRule="exact"/>
              <w:jc w:val="left"/>
              <w:rPr>
                <w:kern w:val="0"/>
                <w:sz w:val="20"/>
                <w:szCs w:val="20"/>
              </w:rPr>
            </w:pPr>
          </w:p>
        </w:tc>
        <w:tc>
          <w:tcPr>
            <w:tcW w:w="668" w:type="dxa"/>
            <w:vMerge w:val="continue"/>
            <w:vAlign w:val="center"/>
          </w:tcPr>
          <w:p>
            <w:pPr>
              <w:widowControl/>
              <w:spacing w:line="300" w:lineRule="exact"/>
              <w:jc w:val="left"/>
              <w:rPr>
                <w:kern w:val="0"/>
                <w:sz w:val="20"/>
                <w:szCs w:val="20"/>
              </w:rPr>
            </w:pPr>
          </w:p>
        </w:tc>
        <w:tc>
          <w:tcPr>
            <w:tcW w:w="1024" w:type="dxa"/>
            <w:vAlign w:val="center"/>
          </w:tcPr>
          <w:p>
            <w:pPr>
              <w:widowControl/>
              <w:spacing w:line="300" w:lineRule="exact"/>
              <w:jc w:val="left"/>
              <w:rPr>
                <w:kern w:val="0"/>
                <w:sz w:val="20"/>
                <w:szCs w:val="20"/>
              </w:rPr>
            </w:pPr>
            <w:r>
              <w:rPr>
                <w:kern w:val="0"/>
                <w:sz w:val="20"/>
                <w:szCs w:val="20"/>
              </w:rPr>
              <w:t>预算控制率</w:t>
            </w:r>
          </w:p>
        </w:tc>
        <w:tc>
          <w:tcPr>
            <w:tcW w:w="417" w:type="dxa"/>
            <w:vAlign w:val="center"/>
          </w:tcPr>
          <w:p>
            <w:pPr>
              <w:widowControl/>
              <w:spacing w:line="300" w:lineRule="exact"/>
              <w:jc w:val="center"/>
              <w:rPr>
                <w:kern w:val="0"/>
                <w:sz w:val="20"/>
                <w:szCs w:val="20"/>
              </w:rPr>
            </w:pPr>
            <w:r>
              <w:rPr>
                <w:kern w:val="0"/>
                <w:sz w:val="20"/>
                <w:szCs w:val="20"/>
              </w:rPr>
              <w:t>5</w:t>
            </w:r>
          </w:p>
        </w:tc>
        <w:tc>
          <w:tcPr>
            <w:tcW w:w="2995" w:type="dxa"/>
            <w:vAlign w:val="center"/>
          </w:tcPr>
          <w:p>
            <w:pPr>
              <w:widowControl/>
              <w:spacing w:line="300" w:lineRule="exact"/>
              <w:jc w:val="left"/>
              <w:rPr>
                <w:kern w:val="0"/>
                <w:sz w:val="20"/>
                <w:szCs w:val="20"/>
              </w:rPr>
            </w:pPr>
            <w:r>
              <w:rPr>
                <w:kern w:val="0"/>
                <w:sz w:val="20"/>
                <w:szCs w:val="20"/>
              </w:rPr>
              <w:t>预算控制率=0，计5分；0-10%（含），计4分；10-20%（含），计3分；20-30%（含），计2分；大于30%不得分。</w:t>
            </w:r>
          </w:p>
        </w:tc>
        <w:tc>
          <w:tcPr>
            <w:tcW w:w="3099" w:type="dxa"/>
            <w:vAlign w:val="center"/>
          </w:tcPr>
          <w:p>
            <w:pPr>
              <w:widowControl/>
              <w:spacing w:line="300" w:lineRule="exact"/>
              <w:jc w:val="left"/>
              <w:rPr>
                <w:kern w:val="0"/>
                <w:sz w:val="20"/>
                <w:szCs w:val="20"/>
              </w:rPr>
            </w:pPr>
            <w:r>
              <w:rPr>
                <w:kern w:val="0"/>
                <w:sz w:val="20"/>
                <w:szCs w:val="20"/>
              </w:rPr>
              <w:t>预算控制率=（本年追加预算50757.86-政策性追加人员经费6920.9-政策性追加基建项目及基建项目配套资金等专项经费41611/年初预算92013.12）×100%=2.42%。</w:t>
            </w:r>
          </w:p>
        </w:tc>
        <w:tc>
          <w:tcPr>
            <w:tcW w:w="659" w:type="dxa"/>
            <w:vAlign w:val="center"/>
          </w:tcPr>
          <w:p>
            <w:pPr>
              <w:widowControl/>
              <w:spacing w:line="300" w:lineRule="exact"/>
              <w:jc w:val="center"/>
              <w:rPr>
                <w:kern w:val="0"/>
                <w:sz w:val="20"/>
                <w:szCs w:val="20"/>
              </w:rPr>
            </w:pPr>
            <w:r>
              <w:rPr>
                <w:kern w:val="0"/>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9" w:hRule="atLeast"/>
          <w:jc w:val="center"/>
        </w:trPr>
        <w:tc>
          <w:tcPr>
            <w:tcW w:w="688" w:type="dxa"/>
            <w:vMerge w:val="continue"/>
            <w:vAlign w:val="center"/>
          </w:tcPr>
          <w:p>
            <w:pPr>
              <w:widowControl/>
              <w:spacing w:line="300" w:lineRule="exact"/>
              <w:jc w:val="left"/>
              <w:rPr>
                <w:kern w:val="0"/>
                <w:sz w:val="20"/>
                <w:szCs w:val="20"/>
              </w:rPr>
            </w:pPr>
          </w:p>
        </w:tc>
        <w:tc>
          <w:tcPr>
            <w:tcW w:w="668" w:type="dxa"/>
            <w:vMerge w:val="continue"/>
            <w:vAlign w:val="center"/>
          </w:tcPr>
          <w:p>
            <w:pPr>
              <w:widowControl/>
              <w:spacing w:line="300" w:lineRule="exact"/>
              <w:jc w:val="left"/>
              <w:rPr>
                <w:kern w:val="0"/>
                <w:sz w:val="20"/>
                <w:szCs w:val="20"/>
              </w:rPr>
            </w:pPr>
          </w:p>
        </w:tc>
        <w:tc>
          <w:tcPr>
            <w:tcW w:w="1024" w:type="dxa"/>
            <w:vAlign w:val="center"/>
          </w:tcPr>
          <w:p>
            <w:pPr>
              <w:widowControl/>
              <w:spacing w:line="300" w:lineRule="exact"/>
              <w:jc w:val="left"/>
              <w:rPr>
                <w:kern w:val="0"/>
                <w:sz w:val="20"/>
                <w:szCs w:val="20"/>
              </w:rPr>
            </w:pPr>
            <w:r>
              <w:rPr>
                <w:kern w:val="0"/>
                <w:sz w:val="20"/>
                <w:szCs w:val="20"/>
              </w:rPr>
              <w:t>新建楼堂馆所面积控制率</w:t>
            </w:r>
          </w:p>
        </w:tc>
        <w:tc>
          <w:tcPr>
            <w:tcW w:w="417" w:type="dxa"/>
            <w:vAlign w:val="center"/>
          </w:tcPr>
          <w:p>
            <w:pPr>
              <w:widowControl/>
              <w:spacing w:line="300" w:lineRule="exact"/>
              <w:jc w:val="center"/>
              <w:rPr>
                <w:kern w:val="0"/>
                <w:sz w:val="20"/>
                <w:szCs w:val="20"/>
              </w:rPr>
            </w:pPr>
            <w:r>
              <w:rPr>
                <w:kern w:val="0"/>
                <w:sz w:val="20"/>
                <w:szCs w:val="20"/>
              </w:rPr>
              <w:t>5</w:t>
            </w:r>
          </w:p>
        </w:tc>
        <w:tc>
          <w:tcPr>
            <w:tcW w:w="2995" w:type="dxa"/>
            <w:vAlign w:val="center"/>
          </w:tcPr>
          <w:p>
            <w:pPr>
              <w:widowControl/>
              <w:spacing w:line="300" w:lineRule="exact"/>
              <w:jc w:val="left"/>
              <w:rPr>
                <w:kern w:val="0"/>
                <w:sz w:val="20"/>
                <w:szCs w:val="20"/>
              </w:rPr>
            </w:pPr>
            <w:r>
              <w:rPr>
                <w:kern w:val="0"/>
                <w:sz w:val="20"/>
                <w:szCs w:val="20"/>
              </w:rPr>
              <w:t>100%以下（含）计满分，每超出5%扣2分，扣完为止。没有楼堂馆所项目的部门按满分计算。</w:t>
            </w:r>
          </w:p>
        </w:tc>
        <w:tc>
          <w:tcPr>
            <w:tcW w:w="3099" w:type="dxa"/>
            <w:vAlign w:val="center"/>
          </w:tcPr>
          <w:p>
            <w:pPr>
              <w:widowControl/>
              <w:spacing w:line="300" w:lineRule="exact"/>
              <w:jc w:val="left"/>
              <w:rPr>
                <w:kern w:val="0"/>
                <w:sz w:val="20"/>
                <w:szCs w:val="20"/>
              </w:rPr>
            </w:pPr>
            <w:r>
              <w:rPr>
                <w:kern w:val="0"/>
                <w:sz w:val="20"/>
                <w:szCs w:val="20"/>
              </w:rPr>
              <w:t>楼堂馆所面积控制率=实际建设面积/批准建设面积×100% 。</w:t>
            </w:r>
            <w:r>
              <w:rPr>
                <w:kern w:val="0"/>
                <w:sz w:val="20"/>
                <w:szCs w:val="20"/>
              </w:rPr>
              <w:br w:type="textWrapping"/>
            </w:r>
            <w:r>
              <w:rPr>
                <w:kern w:val="0"/>
                <w:sz w:val="20"/>
                <w:szCs w:val="20"/>
              </w:rPr>
              <w:t>该指标以2016年完工的新建楼堂馆所为评价内容。</w:t>
            </w:r>
          </w:p>
        </w:tc>
        <w:tc>
          <w:tcPr>
            <w:tcW w:w="659" w:type="dxa"/>
            <w:vAlign w:val="center"/>
          </w:tcPr>
          <w:p>
            <w:pPr>
              <w:widowControl/>
              <w:spacing w:line="300" w:lineRule="exact"/>
              <w:jc w:val="center"/>
              <w:rPr>
                <w:kern w:val="0"/>
                <w:sz w:val="20"/>
                <w:szCs w:val="20"/>
              </w:rPr>
            </w:pPr>
            <w:r>
              <w:rPr>
                <w:kern w:val="0"/>
                <w:sz w:val="20"/>
                <w:szCs w:val="20"/>
              </w:rPr>
              <w:t>5</w:t>
            </w:r>
          </w:p>
        </w:tc>
      </w:tr>
    </w:tbl>
    <w:p>
      <w:pPr>
        <w:widowControl/>
        <w:spacing w:line="300" w:lineRule="exact"/>
        <w:jc w:val="center"/>
        <w:rPr>
          <w:kern w:val="0"/>
          <w:sz w:val="20"/>
          <w:szCs w:val="20"/>
        </w:rPr>
        <w:sectPr>
          <w:headerReference r:id="rId3" w:type="default"/>
          <w:footerReference r:id="rId4" w:type="default"/>
          <w:pgSz w:w="11906" w:h="16838"/>
          <w:pgMar w:top="1701" w:right="1418" w:bottom="1701" w:left="1418" w:header="851" w:footer="1418" w:gutter="0"/>
          <w:pgNumType w:fmt="decimal"/>
          <w:cols w:space="425" w:num="1"/>
          <w:docGrid w:type="lines" w:linePitch="312" w:charSpace="0"/>
        </w:sectPr>
      </w:pPr>
    </w:p>
    <w:tbl>
      <w:tblPr>
        <w:tblStyle w:val="6"/>
        <w:tblW w:w="955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668"/>
        <w:gridCol w:w="1024"/>
        <w:gridCol w:w="417"/>
        <w:gridCol w:w="2995"/>
        <w:gridCol w:w="3099"/>
        <w:gridCol w:w="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7" w:hRule="atLeast"/>
          <w:jc w:val="center"/>
        </w:trPr>
        <w:tc>
          <w:tcPr>
            <w:tcW w:w="688" w:type="dxa"/>
            <w:vMerge w:val="restart"/>
            <w:vAlign w:val="center"/>
          </w:tcPr>
          <w:p>
            <w:pPr>
              <w:widowControl/>
              <w:spacing w:line="300" w:lineRule="exact"/>
              <w:jc w:val="center"/>
              <w:rPr>
                <w:kern w:val="0"/>
                <w:sz w:val="20"/>
                <w:szCs w:val="20"/>
              </w:rPr>
            </w:pPr>
            <w:r>
              <w:rPr>
                <w:kern w:val="0"/>
                <w:sz w:val="20"/>
                <w:szCs w:val="20"/>
              </w:rPr>
              <w:t>过                                                                                                                                       程</w:t>
            </w:r>
          </w:p>
          <w:p>
            <w:pPr>
              <w:spacing w:line="300" w:lineRule="exact"/>
              <w:jc w:val="center"/>
              <w:rPr>
                <w:kern w:val="0"/>
                <w:sz w:val="20"/>
                <w:szCs w:val="20"/>
              </w:rPr>
            </w:pPr>
            <w:r>
              <w:rPr>
                <w:kern w:val="0"/>
                <w:sz w:val="20"/>
                <w:szCs w:val="20"/>
              </w:rPr>
              <w:t>60分</w:t>
            </w:r>
          </w:p>
        </w:tc>
        <w:tc>
          <w:tcPr>
            <w:tcW w:w="668" w:type="dxa"/>
            <w:vAlign w:val="center"/>
          </w:tcPr>
          <w:p>
            <w:pPr>
              <w:widowControl/>
              <w:spacing w:line="300" w:lineRule="exact"/>
              <w:jc w:val="center"/>
              <w:rPr>
                <w:kern w:val="0"/>
                <w:sz w:val="20"/>
                <w:szCs w:val="20"/>
              </w:rPr>
            </w:pPr>
            <w:r>
              <w:rPr>
                <w:kern w:val="0"/>
                <w:sz w:val="20"/>
                <w:szCs w:val="20"/>
              </w:rPr>
              <w:t>预算执行</w:t>
            </w:r>
          </w:p>
          <w:p>
            <w:pPr>
              <w:widowControl/>
              <w:spacing w:line="300" w:lineRule="exact"/>
              <w:jc w:val="center"/>
              <w:rPr>
                <w:kern w:val="0"/>
                <w:sz w:val="20"/>
                <w:szCs w:val="20"/>
              </w:rPr>
            </w:pPr>
            <w:r>
              <w:rPr>
                <w:kern w:val="0"/>
                <w:sz w:val="20"/>
                <w:szCs w:val="20"/>
              </w:rPr>
              <w:t>20分</w:t>
            </w:r>
          </w:p>
        </w:tc>
        <w:tc>
          <w:tcPr>
            <w:tcW w:w="1024" w:type="dxa"/>
            <w:vAlign w:val="center"/>
          </w:tcPr>
          <w:p>
            <w:pPr>
              <w:widowControl/>
              <w:spacing w:line="300" w:lineRule="exact"/>
              <w:jc w:val="left"/>
              <w:rPr>
                <w:kern w:val="0"/>
                <w:sz w:val="20"/>
                <w:szCs w:val="20"/>
              </w:rPr>
            </w:pPr>
            <w:r>
              <w:rPr>
                <w:kern w:val="0"/>
                <w:sz w:val="20"/>
                <w:szCs w:val="20"/>
              </w:rPr>
              <w:t>新建楼堂馆所投资概算控制率</w:t>
            </w:r>
          </w:p>
        </w:tc>
        <w:tc>
          <w:tcPr>
            <w:tcW w:w="417" w:type="dxa"/>
            <w:vAlign w:val="center"/>
          </w:tcPr>
          <w:p>
            <w:pPr>
              <w:widowControl/>
              <w:spacing w:line="300" w:lineRule="exact"/>
              <w:jc w:val="center"/>
              <w:rPr>
                <w:kern w:val="0"/>
                <w:sz w:val="20"/>
                <w:szCs w:val="20"/>
              </w:rPr>
            </w:pPr>
            <w:r>
              <w:rPr>
                <w:kern w:val="0"/>
                <w:sz w:val="20"/>
                <w:szCs w:val="20"/>
              </w:rPr>
              <w:t>5</w:t>
            </w:r>
          </w:p>
        </w:tc>
        <w:tc>
          <w:tcPr>
            <w:tcW w:w="2995" w:type="dxa"/>
            <w:vAlign w:val="center"/>
          </w:tcPr>
          <w:p>
            <w:pPr>
              <w:widowControl/>
              <w:spacing w:line="300" w:lineRule="exact"/>
              <w:jc w:val="left"/>
              <w:rPr>
                <w:kern w:val="0"/>
                <w:sz w:val="20"/>
                <w:szCs w:val="20"/>
              </w:rPr>
            </w:pPr>
            <w:r>
              <w:rPr>
                <w:kern w:val="0"/>
                <w:sz w:val="20"/>
                <w:szCs w:val="20"/>
              </w:rPr>
              <w:t>100%以下（含）计满分，每超出5%扣2分，扣完为止。</w:t>
            </w:r>
          </w:p>
        </w:tc>
        <w:tc>
          <w:tcPr>
            <w:tcW w:w="3099" w:type="dxa"/>
            <w:vAlign w:val="center"/>
          </w:tcPr>
          <w:p>
            <w:pPr>
              <w:widowControl/>
              <w:spacing w:line="300" w:lineRule="exact"/>
              <w:jc w:val="left"/>
              <w:rPr>
                <w:kern w:val="0"/>
                <w:sz w:val="20"/>
                <w:szCs w:val="20"/>
              </w:rPr>
            </w:pPr>
            <w:r>
              <w:rPr>
                <w:kern w:val="0"/>
                <w:sz w:val="20"/>
                <w:szCs w:val="20"/>
              </w:rPr>
              <w:t>楼堂馆所投资预算控制率=实际投资金额/批准投资金额×100% 。</w:t>
            </w:r>
            <w:r>
              <w:rPr>
                <w:kern w:val="0"/>
                <w:sz w:val="20"/>
                <w:szCs w:val="20"/>
              </w:rPr>
              <w:br w:type="textWrapping"/>
            </w:r>
            <w:r>
              <w:rPr>
                <w:kern w:val="0"/>
                <w:sz w:val="20"/>
                <w:szCs w:val="20"/>
              </w:rPr>
              <w:t>该指标以2016年完工的新建楼堂馆所为评价内容。</w:t>
            </w:r>
          </w:p>
        </w:tc>
        <w:tc>
          <w:tcPr>
            <w:tcW w:w="659" w:type="dxa"/>
            <w:vAlign w:val="center"/>
          </w:tcPr>
          <w:p>
            <w:pPr>
              <w:widowControl/>
              <w:spacing w:line="300" w:lineRule="exact"/>
              <w:jc w:val="center"/>
              <w:rPr>
                <w:kern w:val="0"/>
                <w:sz w:val="20"/>
                <w:szCs w:val="20"/>
              </w:rPr>
            </w:pPr>
            <w:r>
              <w:rPr>
                <w:kern w:val="0"/>
                <w:sz w:val="20"/>
                <w:szCs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4" w:hRule="atLeast"/>
          <w:jc w:val="center"/>
        </w:trPr>
        <w:tc>
          <w:tcPr>
            <w:tcW w:w="688" w:type="dxa"/>
            <w:vMerge w:val="continue"/>
            <w:vAlign w:val="center"/>
          </w:tcPr>
          <w:p>
            <w:pPr>
              <w:widowControl/>
              <w:spacing w:line="300" w:lineRule="exact"/>
              <w:jc w:val="center"/>
              <w:rPr>
                <w:kern w:val="0"/>
                <w:sz w:val="20"/>
                <w:szCs w:val="20"/>
              </w:rPr>
            </w:pPr>
          </w:p>
        </w:tc>
        <w:tc>
          <w:tcPr>
            <w:tcW w:w="668" w:type="dxa"/>
            <w:vMerge w:val="restart"/>
            <w:vAlign w:val="center"/>
          </w:tcPr>
          <w:p>
            <w:pPr>
              <w:widowControl/>
              <w:spacing w:line="300" w:lineRule="exact"/>
              <w:jc w:val="center"/>
              <w:rPr>
                <w:kern w:val="0"/>
                <w:sz w:val="20"/>
                <w:szCs w:val="20"/>
              </w:rPr>
            </w:pPr>
            <w:r>
              <w:rPr>
                <w:kern w:val="0"/>
                <w:sz w:val="20"/>
                <w:szCs w:val="20"/>
              </w:rPr>
              <w:t>预算管理</w:t>
            </w:r>
          </w:p>
          <w:p>
            <w:pPr>
              <w:widowControl/>
              <w:spacing w:line="300" w:lineRule="exact"/>
              <w:jc w:val="center"/>
              <w:rPr>
                <w:kern w:val="0"/>
                <w:sz w:val="20"/>
                <w:szCs w:val="20"/>
              </w:rPr>
            </w:pPr>
            <w:r>
              <w:rPr>
                <w:kern w:val="0"/>
                <w:sz w:val="20"/>
                <w:szCs w:val="20"/>
              </w:rPr>
              <w:t>40分</w:t>
            </w:r>
          </w:p>
        </w:tc>
        <w:tc>
          <w:tcPr>
            <w:tcW w:w="1024" w:type="dxa"/>
            <w:vAlign w:val="center"/>
          </w:tcPr>
          <w:p>
            <w:pPr>
              <w:widowControl/>
              <w:spacing w:line="300" w:lineRule="exact"/>
              <w:jc w:val="left"/>
              <w:rPr>
                <w:kern w:val="0"/>
                <w:sz w:val="20"/>
                <w:szCs w:val="20"/>
              </w:rPr>
            </w:pPr>
            <w:r>
              <w:rPr>
                <w:kern w:val="0"/>
                <w:sz w:val="20"/>
                <w:szCs w:val="20"/>
              </w:rPr>
              <w:t>公用经费控制率</w:t>
            </w:r>
          </w:p>
        </w:tc>
        <w:tc>
          <w:tcPr>
            <w:tcW w:w="417" w:type="dxa"/>
            <w:vAlign w:val="center"/>
          </w:tcPr>
          <w:p>
            <w:pPr>
              <w:widowControl/>
              <w:spacing w:line="300" w:lineRule="exact"/>
              <w:jc w:val="center"/>
              <w:rPr>
                <w:kern w:val="0"/>
                <w:sz w:val="20"/>
                <w:szCs w:val="20"/>
              </w:rPr>
            </w:pPr>
            <w:r>
              <w:rPr>
                <w:kern w:val="0"/>
                <w:sz w:val="20"/>
                <w:szCs w:val="20"/>
              </w:rPr>
              <w:t>8</w:t>
            </w:r>
          </w:p>
        </w:tc>
        <w:tc>
          <w:tcPr>
            <w:tcW w:w="2995" w:type="dxa"/>
            <w:vAlign w:val="center"/>
          </w:tcPr>
          <w:p>
            <w:pPr>
              <w:widowControl/>
              <w:spacing w:line="300" w:lineRule="exact"/>
              <w:jc w:val="left"/>
              <w:rPr>
                <w:kern w:val="0"/>
                <w:sz w:val="20"/>
                <w:szCs w:val="20"/>
              </w:rPr>
            </w:pPr>
            <w:r>
              <w:rPr>
                <w:kern w:val="0"/>
                <w:sz w:val="20"/>
                <w:szCs w:val="20"/>
              </w:rPr>
              <w:t>100%以下（含）计满分，每超出1%扣1分，扣完为止。</w:t>
            </w:r>
          </w:p>
        </w:tc>
        <w:tc>
          <w:tcPr>
            <w:tcW w:w="3099" w:type="dxa"/>
            <w:vAlign w:val="center"/>
          </w:tcPr>
          <w:p>
            <w:pPr>
              <w:widowControl/>
              <w:spacing w:line="300" w:lineRule="exact"/>
              <w:jc w:val="left"/>
              <w:rPr>
                <w:kern w:val="0"/>
                <w:sz w:val="20"/>
                <w:szCs w:val="20"/>
              </w:rPr>
            </w:pPr>
            <w:r>
              <w:rPr>
                <w:kern w:val="0"/>
                <w:sz w:val="20"/>
                <w:szCs w:val="20"/>
              </w:rPr>
              <w:t>公用经费控制率=（实际支出公用经费总额3941.37/预算安排公用经费总额4133.04）×100%=95.36%。</w:t>
            </w:r>
            <w:r>
              <w:rPr>
                <w:kern w:val="0"/>
                <w:sz w:val="20"/>
                <w:szCs w:val="20"/>
              </w:rPr>
              <w:br w:type="textWrapping"/>
            </w:r>
          </w:p>
        </w:tc>
        <w:tc>
          <w:tcPr>
            <w:tcW w:w="659" w:type="dxa"/>
            <w:vAlign w:val="center"/>
          </w:tcPr>
          <w:p>
            <w:pPr>
              <w:widowControl/>
              <w:spacing w:line="300" w:lineRule="exact"/>
              <w:jc w:val="center"/>
              <w:rPr>
                <w:kern w:val="0"/>
                <w:sz w:val="20"/>
                <w:szCs w:val="20"/>
              </w:rPr>
            </w:pPr>
            <w:r>
              <w:rPr>
                <w:kern w:val="0"/>
                <w:sz w:val="20"/>
                <w:szCs w:val="20"/>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8" w:hRule="atLeast"/>
          <w:jc w:val="center"/>
        </w:trPr>
        <w:tc>
          <w:tcPr>
            <w:tcW w:w="688" w:type="dxa"/>
            <w:vMerge w:val="continue"/>
            <w:vAlign w:val="center"/>
          </w:tcPr>
          <w:p>
            <w:pPr>
              <w:widowControl/>
              <w:spacing w:line="300" w:lineRule="exact"/>
              <w:jc w:val="left"/>
              <w:rPr>
                <w:kern w:val="0"/>
                <w:sz w:val="20"/>
                <w:szCs w:val="20"/>
              </w:rPr>
            </w:pPr>
          </w:p>
        </w:tc>
        <w:tc>
          <w:tcPr>
            <w:tcW w:w="668" w:type="dxa"/>
            <w:vMerge w:val="continue"/>
            <w:vAlign w:val="center"/>
          </w:tcPr>
          <w:p>
            <w:pPr>
              <w:widowControl/>
              <w:spacing w:line="300" w:lineRule="exact"/>
              <w:jc w:val="left"/>
              <w:rPr>
                <w:kern w:val="0"/>
                <w:sz w:val="20"/>
                <w:szCs w:val="20"/>
              </w:rPr>
            </w:pPr>
          </w:p>
        </w:tc>
        <w:tc>
          <w:tcPr>
            <w:tcW w:w="1024" w:type="dxa"/>
            <w:vAlign w:val="center"/>
          </w:tcPr>
          <w:p>
            <w:pPr>
              <w:widowControl/>
              <w:spacing w:line="300" w:lineRule="exact"/>
              <w:jc w:val="left"/>
              <w:rPr>
                <w:kern w:val="0"/>
                <w:sz w:val="20"/>
                <w:szCs w:val="20"/>
              </w:rPr>
            </w:pPr>
            <w:r>
              <w:rPr>
                <w:kern w:val="0"/>
                <w:sz w:val="20"/>
                <w:szCs w:val="20"/>
              </w:rPr>
              <w:t>“三公经费”控制率</w:t>
            </w:r>
          </w:p>
        </w:tc>
        <w:tc>
          <w:tcPr>
            <w:tcW w:w="417" w:type="dxa"/>
            <w:vAlign w:val="center"/>
          </w:tcPr>
          <w:p>
            <w:pPr>
              <w:widowControl/>
              <w:spacing w:line="300" w:lineRule="exact"/>
              <w:jc w:val="center"/>
              <w:rPr>
                <w:kern w:val="0"/>
                <w:sz w:val="20"/>
                <w:szCs w:val="20"/>
              </w:rPr>
            </w:pPr>
            <w:r>
              <w:rPr>
                <w:kern w:val="0"/>
                <w:sz w:val="20"/>
                <w:szCs w:val="20"/>
              </w:rPr>
              <w:t>7</w:t>
            </w:r>
          </w:p>
        </w:tc>
        <w:tc>
          <w:tcPr>
            <w:tcW w:w="2995" w:type="dxa"/>
            <w:vAlign w:val="center"/>
          </w:tcPr>
          <w:p>
            <w:pPr>
              <w:widowControl/>
              <w:spacing w:line="300" w:lineRule="exact"/>
              <w:jc w:val="left"/>
              <w:rPr>
                <w:kern w:val="0"/>
                <w:sz w:val="20"/>
                <w:szCs w:val="20"/>
              </w:rPr>
            </w:pPr>
            <w:r>
              <w:rPr>
                <w:kern w:val="0"/>
                <w:sz w:val="20"/>
                <w:szCs w:val="20"/>
              </w:rPr>
              <w:t>100%以下（含）计满分，每超出1%扣1分，扣完为止。</w:t>
            </w:r>
          </w:p>
        </w:tc>
        <w:tc>
          <w:tcPr>
            <w:tcW w:w="3099" w:type="dxa"/>
            <w:vAlign w:val="center"/>
          </w:tcPr>
          <w:p>
            <w:pPr>
              <w:widowControl/>
              <w:spacing w:line="300" w:lineRule="exact"/>
              <w:jc w:val="left"/>
              <w:rPr>
                <w:kern w:val="0"/>
                <w:sz w:val="20"/>
                <w:szCs w:val="20"/>
              </w:rPr>
            </w:pPr>
            <w:r>
              <w:rPr>
                <w:kern w:val="0"/>
                <w:sz w:val="20"/>
                <w:szCs w:val="20"/>
              </w:rPr>
              <w:t>“三公经费”控制率-（“三公经费”实际支出数377.94/“三公经费”预算安排数490.69）×100%=77.02%。</w:t>
            </w:r>
          </w:p>
        </w:tc>
        <w:tc>
          <w:tcPr>
            <w:tcW w:w="659" w:type="dxa"/>
            <w:vAlign w:val="center"/>
          </w:tcPr>
          <w:p>
            <w:pPr>
              <w:widowControl/>
              <w:spacing w:line="300" w:lineRule="exact"/>
              <w:jc w:val="center"/>
              <w:rPr>
                <w:kern w:val="0"/>
                <w:sz w:val="20"/>
                <w:szCs w:val="20"/>
              </w:rPr>
            </w:pPr>
            <w:r>
              <w:rPr>
                <w:kern w:val="0"/>
                <w:sz w:val="20"/>
                <w:szCs w:val="20"/>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2" w:hRule="atLeast"/>
          <w:jc w:val="center"/>
        </w:trPr>
        <w:tc>
          <w:tcPr>
            <w:tcW w:w="688" w:type="dxa"/>
            <w:vMerge w:val="continue"/>
            <w:vAlign w:val="center"/>
          </w:tcPr>
          <w:p>
            <w:pPr>
              <w:widowControl/>
              <w:spacing w:line="300" w:lineRule="exact"/>
              <w:jc w:val="left"/>
              <w:rPr>
                <w:kern w:val="0"/>
                <w:sz w:val="20"/>
                <w:szCs w:val="20"/>
              </w:rPr>
            </w:pPr>
          </w:p>
        </w:tc>
        <w:tc>
          <w:tcPr>
            <w:tcW w:w="668" w:type="dxa"/>
            <w:vMerge w:val="continue"/>
            <w:vAlign w:val="center"/>
          </w:tcPr>
          <w:p>
            <w:pPr>
              <w:widowControl/>
              <w:spacing w:line="300" w:lineRule="exact"/>
              <w:jc w:val="left"/>
              <w:rPr>
                <w:kern w:val="0"/>
                <w:sz w:val="20"/>
                <w:szCs w:val="20"/>
              </w:rPr>
            </w:pPr>
          </w:p>
        </w:tc>
        <w:tc>
          <w:tcPr>
            <w:tcW w:w="1024" w:type="dxa"/>
            <w:vAlign w:val="center"/>
          </w:tcPr>
          <w:p>
            <w:pPr>
              <w:widowControl/>
              <w:spacing w:line="300" w:lineRule="exact"/>
              <w:jc w:val="left"/>
              <w:rPr>
                <w:kern w:val="0"/>
                <w:sz w:val="20"/>
                <w:szCs w:val="20"/>
              </w:rPr>
            </w:pPr>
            <w:r>
              <w:rPr>
                <w:kern w:val="0"/>
                <w:sz w:val="20"/>
                <w:szCs w:val="20"/>
              </w:rPr>
              <w:t>政府采购执行率</w:t>
            </w:r>
          </w:p>
        </w:tc>
        <w:tc>
          <w:tcPr>
            <w:tcW w:w="417" w:type="dxa"/>
            <w:vAlign w:val="center"/>
          </w:tcPr>
          <w:p>
            <w:pPr>
              <w:widowControl/>
              <w:spacing w:line="300" w:lineRule="exact"/>
              <w:jc w:val="center"/>
              <w:rPr>
                <w:kern w:val="0"/>
                <w:sz w:val="20"/>
                <w:szCs w:val="20"/>
              </w:rPr>
            </w:pPr>
            <w:r>
              <w:rPr>
                <w:kern w:val="0"/>
                <w:sz w:val="20"/>
                <w:szCs w:val="20"/>
              </w:rPr>
              <w:t>6</w:t>
            </w:r>
          </w:p>
        </w:tc>
        <w:tc>
          <w:tcPr>
            <w:tcW w:w="2995" w:type="dxa"/>
            <w:vAlign w:val="center"/>
          </w:tcPr>
          <w:p>
            <w:pPr>
              <w:widowControl/>
              <w:spacing w:line="300" w:lineRule="exact"/>
              <w:jc w:val="left"/>
              <w:rPr>
                <w:kern w:val="0"/>
                <w:sz w:val="20"/>
                <w:szCs w:val="20"/>
              </w:rPr>
            </w:pPr>
            <w:r>
              <w:rPr>
                <w:kern w:val="0"/>
                <w:sz w:val="20"/>
                <w:szCs w:val="20"/>
              </w:rPr>
              <w:t>100%计满分，每超过（降低）5%扣2分。扣完为止。</w:t>
            </w:r>
          </w:p>
        </w:tc>
        <w:tc>
          <w:tcPr>
            <w:tcW w:w="3099" w:type="dxa"/>
            <w:vAlign w:val="center"/>
          </w:tcPr>
          <w:p>
            <w:pPr>
              <w:widowControl/>
              <w:spacing w:line="300" w:lineRule="exact"/>
              <w:jc w:val="left"/>
              <w:rPr>
                <w:kern w:val="0"/>
                <w:sz w:val="20"/>
                <w:szCs w:val="20"/>
              </w:rPr>
            </w:pPr>
            <w:r>
              <w:rPr>
                <w:kern w:val="0"/>
                <w:sz w:val="20"/>
                <w:szCs w:val="20"/>
              </w:rPr>
              <w:t>政府采购执行率=（实际政府采购金额4405.9/政府采购预算数4600.99）×100%=95.76%</w:t>
            </w:r>
          </w:p>
        </w:tc>
        <w:tc>
          <w:tcPr>
            <w:tcW w:w="659" w:type="dxa"/>
            <w:vAlign w:val="center"/>
          </w:tcPr>
          <w:p>
            <w:pPr>
              <w:widowControl/>
              <w:spacing w:line="300" w:lineRule="exact"/>
              <w:jc w:val="center"/>
              <w:rPr>
                <w:kern w:val="0"/>
                <w:sz w:val="20"/>
                <w:szCs w:val="20"/>
              </w:rPr>
            </w:pPr>
            <w:r>
              <w:rPr>
                <w:kern w:val="0"/>
                <w:sz w:val="20"/>
                <w:szCs w:val="2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8" w:hRule="atLeast"/>
          <w:jc w:val="center"/>
        </w:trPr>
        <w:tc>
          <w:tcPr>
            <w:tcW w:w="688" w:type="dxa"/>
            <w:vMerge w:val="restart"/>
            <w:vAlign w:val="center"/>
          </w:tcPr>
          <w:p>
            <w:pPr>
              <w:spacing w:line="300" w:lineRule="exact"/>
              <w:jc w:val="center"/>
              <w:rPr>
                <w:rFonts w:hint="eastAsia"/>
                <w:kern w:val="0"/>
                <w:sz w:val="20"/>
                <w:szCs w:val="20"/>
              </w:rPr>
            </w:pPr>
            <w:r>
              <w:rPr>
                <w:kern w:val="0"/>
                <w:sz w:val="20"/>
                <w:szCs w:val="20"/>
              </w:rPr>
              <w:t>过</w:t>
            </w:r>
          </w:p>
          <w:p>
            <w:pPr>
              <w:spacing w:line="300" w:lineRule="exact"/>
              <w:jc w:val="center"/>
              <w:rPr>
                <w:kern w:val="0"/>
                <w:sz w:val="20"/>
                <w:szCs w:val="20"/>
              </w:rPr>
            </w:pPr>
            <w:r>
              <w:rPr>
                <w:kern w:val="0"/>
                <w:sz w:val="20"/>
                <w:szCs w:val="20"/>
              </w:rPr>
              <w:t>程</w:t>
            </w:r>
          </w:p>
          <w:p>
            <w:pPr>
              <w:spacing w:line="300" w:lineRule="exact"/>
              <w:jc w:val="center"/>
              <w:rPr>
                <w:kern w:val="0"/>
                <w:sz w:val="20"/>
                <w:szCs w:val="20"/>
              </w:rPr>
            </w:pPr>
            <w:r>
              <w:rPr>
                <w:kern w:val="0"/>
                <w:sz w:val="20"/>
                <w:szCs w:val="20"/>
              </w:rPr>
              <w:t>60分</w:t>
            </w:r>
          </w:p>
        </w:tc>
        <w:tc>
          <w:tcPr>
            <w:tcW w:w="668" w:type="dxa"/>
            <w:vMerge w:val="restart"/>
            <w:vAlign w:val="center"/>
          </w:tcPr>
          <w:p>
            <w:pPr>
              <w:widowControl/>
              <w:spacing w:line="300" w:lineRule="exact"/>
              <w:jc w:val="left"/>
              <w:rPr>
                <w:kern w:val="0"/>
                <w:sz w:val="20"/>
                <w:szCs w:val="20"/>
              </w:rPr>
            </w:pPr>
            <w:r>
              <w:rPr>
                <w:kern w:val="0"/>
                <w:sz w:val="20"/>
                <w:szCs w:val="20"/>
              </w:rPr>
              <w:t>预算管理</w:t>
            </w:r>
          </w:p>
          <w:p>
            <w:pPr>
              <w:widowControl/>
              <w:spacing w:line="300" w:lineRule="exact"/>
              <w:jc w:val="left"/>
              <w:rPr>
                <w:kern w:val="0"/>
                <w:sz w:val="20"/>
                <w:szCs w:val="20"/>
              </w:rPr>
            </w:pPr>
            <w:r>
              <w:rPr>
                <w:kern w:val="0"/>
                <w:sz w:val="20"/>
                <w:szCs w:val="20"/>
              </w:rPr>
              <w:t>40分</w:t>
            </w:r>
          </w:p>
        </w:tc>
        <w:tc>
          <w:tcPr>
            <w:tcW w:w="1024" w:type="dxa"/>
            <w:vAlign w:val="center"/>
          </w:tcPr>
          <w:p>
            <w:pPr>
              <w:widowControl/>
              <w:spacing w:line="300" w:lineRule="exact"/>
              <w:jc w:val="left"/>
              <w:rPr>
                <w:kern w:val="0"/>
                <w:sz w:val="20"/>
                <w:szCs w:val="20"/>
              </w:rPr>
            </w:pPr>
            <w:r>
              <w:rPr>
                <w:kern w:val="0"/>
                <w:sz w:val="20"/>
                <w:szCs w:val="20"/>
              </w:rPr>
              <w:t>管理制度健全性</w:t>
            </w:r>
          </w:p>
        </w:tc>
        <w:tc>
          <w:tcPr>
            <w:tcW w:w="417" w:type="dxa"/>
            <w:vAlign w:val="center"/>
          </w:tcPr>
          <w:p>
            <w:pPr>
              <w:widowControl/>
              <w:spacing w:line="300" w:lineRule="exact"/>
              <w:jc w:val="center"/>
              <w:rPr>
                <w:kern w:val="0"/>
                <w:sz w:val="20"/>
                <w:szCs w:val="20"/>
              </w:rPr>
            </w:pPr>
            <w:r>
              <w:rPr>
                <w:kern w:val="0"/>
                <w:sz w:val="20"/>
                <w:szCs w:val="20"/>
              </w:rPr>
              <w:t>8</w:t>
            </w:r>
          </w:p>
        </w:tc>
        <w:tc>
          <w:tcPr>
            <w:tcW w:w="2995" w:type="dxa"/>
            <w:vAlign w:val="center"/>
          </w:tcPr>
          <w:p>
            <w:pPr>
              <w:widowControl/>
              <w:spacing w:line="300" w:lineRule="exact"/>
              <w:jc w:val="left"/>
              <w:rPr>
                <w:kern w:val="0"/>
                <w:sz w:val="20"/>
                <w:szCs w:val="20"/>
              </w:rPr>
            </w:pPr>
            <w:r>
              <w:rPr>
                <w:rFonts w:hint="eastAsia" w:ascii="宋体" w:hAnsi="宋体" w:cs="宋体"/>
                <w:kern w:val="0"/>
                <w:sz w:val="20"/>
                <w:szCs w:val="20"/>
              </w:rPr>
              <w:t>①</w:t>
            </w:r>
            <w:r>
              <w:rPr>
                <w:kern w:val="0"/>
                <w:sz w:val="20"/>
                <w:szCs w:val="20"/>
              </w:rPr>
              <w:t>有内部财务管理制度、会计核算制度等管理制度，2分；</w:t>
            </w:r>
            <w:r>
              <w:rPr>
                <w:kern w:val="0"/>
                <w:sz w:val="20"/>
                <w:szCs w:val="20"/>
              </w:rPr>
              <w:br w:type="textWrapping"/>
            </w:r>
            <w:r>
              <w:rPr>
                <w:rFonts w:hint="eastAsia" w:ascii="宋体" w:hAnsi="宋体" w:cs="宋体"/>
                <w:kern w:val="0"/>
                <w:sz w:val="20"/>
                <w:szCs w:val="20"/>
              </w:rPr>
              <w:t>②</w:t>
            </w:r>
            <w:r>
              <w:rPr>
                <w:kern w:val="0"/>
                <w:sz w:val="20"/>
                <w:szCs w:val="20"/>
              </w:rPr>
              <w:t>有本部门厉行节约制度,2分；</w:t>
            </w:r>
            <w:r>
              <w:rPr>
                <w:kern w:val="0"/>
                <w:sz w:val="20"/>
                <w:szCs w:val="20"/>
              </w:rPr>
              <w:br w:type="textWrapping"/>
            </w:r>
            <w:r>
              <w:rPr>
                <w:rFonts w:hint="eastAsia" w:ascii="宋体" w:hAnsi="宋体" w:cs="宋体"/>
                <w:kern w:val="0"/>
                <w:sz w:val="20"/>
                <w:szCs w:val="20"/>
              </w:rPr>
              <w:t>③</w:t>
            </w:r>
            <w:r>
              <w:rPr>
                <w:kern w:val="0"/>
                <w:sz w:val="20"/>
                <w:szCs w:val="20"/>
              </w:rPr>
              <w:t>相关管理制度合法、合规、完整，2分；</w:t>
            </w:r>
            <w:r>
              <w:rPr>
                <w:rFonts w:hint="eastAsia" w:ascii="宋体" w:hAnsi="宋体" w:cs="宋体"/>
                <w:kern w:val="0"/>
                <w:sz w:val="20"/>
                <w:szCs w:val="20"/>
              </w:rPr>
              <w:t>④</w:t>
            </w:r>
            <w:r>
              <w:rPr>
                <w:kern w:val="0"/>
                <w:sz w:val="20"/>
                <w:szCs w:val="20"/>
              </w:rPr>
              <w:t>相关管理制度得到有效执行，2分。</w:t>
            </w:r>
          </w:p>
        </w:tc>
        <w:tc>
          <w:tcPr>
            <w:tcW w:w="3099" w:type="dxa"/>
            <w:vAlign w:val="center"/>
          </w:tcPr>
          <w:p>
            <w:pPr>
              <w:widowControl/>
              <w:spacing w:line="300" w:lineRule="exact"/>
              <w:jc w:val="left"/>
              <w:rPr>
                <w:kern w:val="0"/>
                <w:sz w:val="20"/>
                <w:szCs w:val="20"/>
              </w:rPr>
            </w:pPr>
            <w:r>
              <w:rPr>
                <w:kern w:val="0"/>
                <w:sz w:val="20"/>
                <w:szCs w:val="20"/>
              </w:rPr>
              <w:t>　</w:t>
            </w:r>
          </w:p>
        </w:tc>
        <w:tc>
          <w:tcPr>
            <w:tcW w:w="659" w:type="dxa"/>
            <w:vAlign w:val="center"/>
          </w:tcPr>
          <w:p>
            <w:pPr>
              <w:widowControl/>
              <w:spacing w:line="300" w:lineRule="exact"/>
              <w:jc w:val="center"/>
              <w:rPr>
                <w:kern w:val="0"/>
                <w:sz w:val="20"/>
                <w:szCs w:val="20"/>
              </w:rPr>
            </w:pPr>
            <w:r>
              <w:rPr>
                <w:kern w:val="0"/>
                <w:sz w:val="20"/>
                <w:szCs w:val="20"/>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3" w:hRule="atLeast"/>
          <w:jc w:val="center"/>
        </w:trPr>
        <w:tc>
          <w:tcPr>
            <w:tcW w:w="688" w:type="dxa"/>
            <w:vMerge w:val="continue"/>
            <w:vAlign w:val="center"/>
          </w:tcPr>
          <w:p>
            <w:pPr>
              <w:widowControl/>
              <w:spacing w:line="300" w:lineRule="exact"/>
              <w:jc w:val="left"/>
              <w:rPr>
                <w:kern w:val="0"/>
                <w:sz w:val="20"/>
                <w:szCs w:val="20"/>
              </w:rPr>
            </w:pPr>
          </w:p>
        </w:tc>
        <w:tc>
          <w:tcPr>
            <w:tcW w:w="668" w:type="dxa"/>
            <w:vMerge w:val="continue"/>
            <w:vAlign w:val="center"/>
          </w:tcPr>
          <w:p>
            <w:pPr>
              <w:widowControl/>
              <w:spacing w:line="300" w:lineRule="exact"/>
              <w:jc w:val="left"/>
              <w:rPr>
                <w:kern w:val="0"/>
                <w:sz w:val="20"/>
                <w:szCs w:val="20"/>
              </w:rPr>
            </w:pPr>
          </w:p>
        </w:tc>
        <w:tc>
          <w:tcPr>
            <w:tcW w:w="1024" w:type="dxa"/>
            <w:vAlign w:val="center"/>
          </w:tcPr>
          <w:p>
            <w:pPr>
              <w:widowControl/>
              <w:spacing w:line="300" w:lineRule="exact"/>
              <w:jc w:val="left"/>
              <w:rPr>
                <w:kern w:val="0"/>
                <w:sz w:val="20"/>
                <w:szCs w:val="20"/>
              </w:rPr>
            </w:pPr>
            <w:r>
              <w:rPr>
                <w:kern w:val="0"/>
                <w:sz w:val="20"/>
                <w:szCs w:val="20"/>
              </w:rPr>
              <w:t>资金使用合规性</w:t>
            </w:r>
          </w:p>
        </w:tc>
        <w:tc>
          <w:tcPr>
            <w:tcW w:w="417" w:type="dxa"/>
            <w:vAlign w:val="center"/>
          </w:tcPr>
          <w:p>
            <w:pPr>
              <w:widowControl/>
              <w:spacing w:line="300" w:lineRule="exact"/>
              <w:jc w:val="center"/>
              <w:rPr>
                <w:kern w:val="0"/>
                <w:sz w:val="20"/>
                <w:szCs w:val="20"/>
              </w:rPr>
            </w:pPr>
            <w:r>
              <w:rPr>
                <w:kern w:val="0"/>
                <w:sz w:val="20"/>
                <w:szCs w:val="20"/>
              </w:rPr>
              <w:t>6</w:t>
            </w:r>
          </w:p>
        </w:tc>
        <w:tc>
          <w:tcPr>
            <w:tcW w:w="2995" w:type="dxa"/>
            <w:vAlign w:val="center"/>
          </w:tcPr>
          <w:p>
            <w:pPr>
              <w:widowControl/>
              <w:spacing w:line="300" w:lineRule="exact"/>
              <w:jc w:val="left"/>
              <w:rPr>
                <w:kern w:val="0"/>
                <w:sz w:val="20"/>
                <w:szCs w:val="20"/>
              </w:rPr>
            </w:pPr>
            <w:r>
              <w:rPr>
                <w:rFonts w:hint="eastAsia" w:ascii="宋体" w:hAnsi="宋体" w:cs="宋体"/>
                <w:kern w:val="0"/>
                <w:sz w:val="20"/>
                <w:szCs w:val="20"/>
              </w:rPr>
              <w:t>①</w:t>
            </w:r>
            <w:r>
              <w:rPr>
                <w:kern w:val="0"/>
                <w:sz w:val="20"/>
                <w:szCs w:val="20"/>
              </w:rPr>
              <w:t>支出符合国家财经法规和财务管理制度规定以及有关专项资金管理办法的规定；</w:t>
            </w:r>
            <w:r>
              <w:rPr>
                <w:rFonts w:hint="eastAsia" w:ascii="宋体" w:hAnsi="宋体" w:cs="宋体"/>
                <w:kern w:val="0"/>
                <w:sz w:val="20"/>
                <w:szCs w:val="20"/>
              </w:rPr>
              <w:t>②</w:t>
            </w:r>
            <w:r>
              <w:rPr>
                <w:kern w:val="0"/>
                <w:sz w:val="20"/>
                <w:szCs w:val="20"/>
              </w:rPr>
              <w:t>资金拨付有完整的审批程序和手续；</w:t>
            </w:r>
            <w:r>
              <w:rPr>
                <w:rFonts w:hint="eastAsia" w:ascii="宋体" w:hAnsi="宋体" w:cs="宋体"/>
                <w:kern w:val="0"/>
                <w:sz w:val="20"/>
                <w:szCs w:val="20"/>
              </w:rPr>
              <w:t>③</w:t>
            </w:r>
            <w:r>
              <w:rPr>
                <w:kern w:val="0"/>
                <w:sz w:val="20"/>
                <w:szCs w:val="20"/>
              </w:rPr>
              <w:t>项目支出按规定经过评估论证；</w:t>
            </w:r>
            <w:r>
              <w:rPr>
                <w:rFonts w:hint="eastAsia" w:ascii="宋体" w:hAnsi="宋体" w:cs="宋体"/>
                <w:kern w:val="0"/>
                <w:sz w:val="20"/>
                <w:szCs w:val="20"/>
              </w:rPr>
              <w:t>④</w:t>
            </w:r>
            <w:r>
              <w:rPr>
                <w:kern w:val="0"/>
                <w:sz w:val="20"/>
                <w:szCs w:val="20"/>
              </w:rPr>
              <w:t>支出符合部门预算批复的用途；</w:t>
            </w:r>
            <w:r>
              <w:rPr>
                <w:rFonts w:hint="eastAsia" w:ascii="宋体" w:hAnsi="宋体" w:cs="宋体"/>
                <w:kern w:val="0"/>
                <w:sz w:val="20"/>
                <w:szCs w:val="20"/>
              </w:rPr>
              <w:t>⑤</w:t>
            </w:r>
            <w:r>
              <w:rPr>
                <w:kern w:val="0"/>
                <w:sz w:val="20"/>
                <w:szCs w:val="20"/>
              </w:rPr>
              <w:t>资金使用无截留、挤占、挪用、虚列支出等情况。</w:t>
            </w:r>
            <w:r>
              <w:rPr>
                <w:kern w:val="0"/>
                <w:sz w:val="20"/>
                <w:szCs w:val="20"/>
              </w:rPr>
              <w:br w:type="textWrapping"/>
            </w:r>
            <w:r>
              <w:rPr>
                <w:kern w:val="0"/>
                <w:sz w:val="20"/>
                <w:szCs w:val="20"/>
              </w:rPr>
              <w:t>以上情况每出现一例不符合要求的扣1分，扣完为止。</w:t>
            </w:r>
          </w:p>
        </w:tc>
        <w:tc>
          <w:tcPr>
            <w:tcW w:w="3099" w:type="dxa"/>
            <w:vAlign w:val="center"/>
          </w:tcPr>
          <w:p>
            <w:pPr>
              <w:widowControl/>
              <w:spacing w:line="300" w:lineRule="exact"/>
              <w:jc w:val="left"/>
              <w:rPr>
                <w:kern w:val="0"/>
                <w:sz w:val="20"/>
                <w:szCs w:val="20"/>
              </w:rPr>
            </w:pPr>
            <w:r>
              <w:rPr>
                <w:kern w:val="0"/>
                <w:sz w:val="20"/>
                <w:szCs w:val="20"/>
              </w:rPr>
              <w:t>　</w:t>
            </w:r>
          </w:p>
        </w:tc>
        <w:tc>
          <w:tcPr>
            <w:tcW w:w="659" w:type="dxa"/>
            <w:vAlign w:val="center"/>
          </w:tcPr>
          <w:p>
            <w:pPr>
              <w:widowControl/>
              <w:spacing w:line="300" w:lineRule="exact"/>
              <w:jc w:val="center"/>
              <w:rPr>
                <w:kern w:val="0"/>
                <w:sz w:val="20"/>
                <w:szCs w:val="20"/>
              </w:rPr>
            </w:pPr>
            <w:r>
              <w:rPr>
                <w:kern w:val="0"/>
                <w:sz w:val="20"/>
                <w:szCs w:val="20"/>
              </w:rPr>
              <w:t>6</w:t>
            </w:r>
          </w:p>
        </w:tc>
      </w:tr>
    </w:tbl>
    <w:p>
      <w:pPr>
        <w:spacing w:line="300" w:lineRule="exact"/>
        <w:jc w:val="center"/>
        <w:rPr>
          <w:kern w:val="0"/>
          <w:sz w:val="20"/>
          <w:szCs w:val="20"/>
        </w:rPr>
        <w:sectPr>
          <w:footerReference r:id="rId5" w:type="default"/>
          <w:pgSz w:w="11906" w:h="16838"/>
          <w:pgMar w:top="1701" w:right="1418" w:bottom="1701" w:left="1418" w:header="851" w:footer="1418" w:gutter="0"/>
          <w:pgNumType w:fmt="decimal"/>
          <w:cols w:space="425" w:num="1"/>
          <w:docGrid w:type="lines" w:linePitch="312" w:charSpace="0"/>
        </w:sectPr>
      </w:pPr>
    </w:p>
    <w:tbl>
      <w:tblPr>
        <w:tblStyle w:val="6"/>
        <w:tblW w:w="955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668"/>
        <w:gridCol w:w="1024"/>
        <w:gridCol w:w="417"/>
        <w:gridCol w:w="2995"/>
        <w:gridCol w:w="3099"/>
        <w:gridCol w:w="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9" w:hRule="atLeast"/>
          <w:jc w:val="center"/>
        </w:trPr>
        <w:tc>
          <w:tcPr>
            <w:tcW w:w="688" w:type="dxa"/>
            <w:vAlign w:val="center"/>
          </w:tcPr>
          <w:p>
            <w:pPr>
              <w:spacing w:line="300" w:lineRule="exact"/>
              <w:jc w:val="center"/>
              <w:rPr>
                <w:rFonts w:hint="eastAsia"/>
                <w:kern w:val="0"/>
                <w:sz w:val="20"/>
                <w:szCs w:val="20"/>
              </w:rPr>
            </w:pPr>
            <w:r>
              <w:rPr>
                <w:kern w:val="0"/>
                <w:sz w:val="20"/>
                <w:szCs w:val="20"/>
              </w:rPr>
              <w:t>过</w:t>
            </w:r>
          </w:p>
          <w:p>
            <w:pPr>
              <w:spacing w:line="300" w:lineRule="exact"/>
              <w:jc w:val="center"/>
              <w:rPr>
                <w:kern w:val="0"/>
                <w:sz w:val="20"/>
                <w:szCs w:val="20"/>
              </w:rPr>
            </w:pPr>
            <w:r>
              <w:rPr>
                <w:kern w:val="0"/>
                <w:sz w:val="20"/>
                <w:szCs w:val="20"/>
              </w:rPr>
              <w:t>程</w:t>
            </w:r>
          </w:p>
          <w:p>
            <w:pPr>
              <w:widowControl/>
              <w:spacing w:line="300" w:lineRule="exact"/>
              <w:jc w:val="left"/>
              <w:rPr>
                <w:kern w:val="0"/>
                <w:sz w:val="20"/>
                <w:szCs w:val="20"/>
              </w:rPr>
            </w:pPr>
            <w:r>
              <w:rPr>
                <w:kern w:val="0"/>
                <w:sz w:val="20"/>
                <w:szCs w:val="20"/>
              </w:rPr>
              <w:t>60分</w:t>
            </w:r>
          </w:p>
        </w:tc>
        <w:tc>
          <w:tcPr>
            <w:tcW w:w="668" w:type="dxa"/>
            <w:vAlign w:val="center"/>
          </w:tcPr>
          <w:p>
            <w:pPr>
              <w:widowControl/>
              <w:spacing w:line="300" w:lineRule="exact"/>
              <w:jc w:val="left"/>
              <w:rPr>
                <w:kern w:val="0"/>
                <w:sz w:val="20"/>
                <w:szCs w:val="20"/>
              </w:rPr>
            </w:pPr>
            <w:r>
              <w:rPr>
                <w:kern w:val="0"/>
                <w:sz w:val="20"/>
                <w:szCs w:val="20"/>
              </w:rPr>
              <w:t>预算管理</w:t>
            </w:r>
          </w:p>
          <w:p>
            <w:pPr>
              <w:widowControl/>
              <w:spacing w:line="300" w:lineRule="exact"/>
              <w:jc w:val="left"/>
              <w:rPr>
                <w:kern w:val="0"/>
                <w:sz w:val="20"/>
                <w:szCs w:val="20"/>
              </w:rPr>
            </w:pPr>
            <w:r>
              <w:rPr>
                <w:kern w:val="0"/>
                <w:sz w:val="20"/>
                <w:szCs w:val="20"/>
              </w:rPr>
              <w:t>40分</w:t>
            </w:r>
          </w:p>
        </w:tc>
        <w:tc>
          <w:tcPr>
            <w:tcW w:w="1024" w:type="dxa"/>
            <w:vAlign w:val="center"/>
          </w:tcPr>
          <w:p>
            <w:pPr>
              <w:widowControl/>
              <w:spacing w:line="300" w:lineRule="exact"/>
              <w:jc w:val="left"/>
              <w:rPr>
                <w:kern w:val="0"/>
                <w:sz w:val="20"/>
                <w:szCs w:val="20"/>
              </w:rPr>
            </w:pPr>
            <w:r>
              <w:rPr>
                <w:kern w:val="0"/>
                <w:sz w:val="20"/>
                <w:szCs w:val="20"/>
              </w:rPr>
              <w:t>预决算信息公开性</w:t>
            </w:r>
          </w:p>
        </w:tc>
        <w:tc>
          <w:tcPr>
            <w:tcW w:w="417" w:type="dxa"/>
            <w:vAlign w:val="center"/>
          </w:tcPr>
          <w:p>
            <w:pPr>
              <w:widowControl/>
              <w:spacing w:line="300" w:lineRule="exact"/>
              <w:jc w:val="center"/>
              <w:rPr>
                <w:kern w:val="0"/>
                <w:sz w:val="20"/>
                <w:szCs w:val="20"/>
              </w:rPr>
            </w:pPr>
            <w:r>
              <w:rPr>
                <w:kern w:val="0"/>
                <w:sz w:val="20"/>
                <w:szCs w:val="20"/>
              </w:rPr>
              <w:t>5</w:t>
            </w:r>
          </w:p>
        </w:tc>
        <w:tc>
          <w:tcPr>
            <w:tcW w:w="2995" w:type="dxa"/>
            <w:vAlign w:val="center"/>
          </w:tcPr>
          <w:p>
            <w:pPr>
              <w:widowControl/>
              <w:spacing w:line="300" w:lineRule="exact"/>
              <w:jc w:val="left"/>
              <w:rPr>
                <w:kern w:val="0"/>
                <w:sz w:val="20"/>
                <w:szCs w:val="20"/>
              </w:rPr>
            </w:pPr>
            <w:r>
              <w:rPr>
                <w:rFonts w:hint="eastAsia" w:ascii="宋体" w:hAnsi="宋体" w:cs="宋体"/>
                <w:kern w:val="0"/>
                <w:sz w:val="20"/>
                <w:szCs w:val="20"/>
              </w:rPr>
              <w:t>①</w:t>
            </w:r>
            <w:r>
              <w:rPr>
                <w:kern w:val="0"/>
                <w:sz w:val="20"/>
                <w:szCs w:val="20"/>
              </w:rPr>
              <w:t>按规定内容公开预决算信息，1分；</w:t>
            </w:r>
            <w:r>
              <w:rPr>
                <w:rFonts w:hint="eastAsia" w:ascii="宋体" w:hAnsi="宋体" w:cs="宋体"/>
                <w:kern w:val="0"/>
                <w:sz w:val="20"/>
                <w:szCs w:val="20"/>
              </w:rPr>
              <w:t>②</w:t>
            </w:r>
            <w:r>
              <w:rPr>
                <w:kern w:val="0"/>
                <w:sz w:val="20"/>
                <w:szCs w:val="20"/>
              </w:rPr>
              <w:t>按规定时限公开预决算信息，1分；</w:t>
            </w:r>
            <w:r>
              <w:rPr>
                <w:rFonts w:hint="eastAsia" w:ascii="宋体" w:hAnsi="宋体" w:cs="宋体"/>
                <w:kern w:val="0"/>
                <w:sz w:val="20"/>
                <w:szCs w:val="20"/>
              </w:rPr>
              <w:t>③</w:t>
            </w:r>
            <w:r>
              <w:rPr>
                <w:kern w:val="0"/>
                <w:sz w:val="20"/>
                <w:szCs w:val="20"/>
              </w:rPr>
              <w:t>基础数据信息和会计信息资料真实，1分；</w:t>
            </w:r>
            <w:r>
              <w:rPr>
                <w:rFonts w:hint="eastAsia" w:ascii="宋体" w:hAnsi="宋体" w:cs="宋体"/>
                <w:kern w:val="0"/>
                <w:sz w:val="20"/>
                <w:szCs w:val="20"/>
              </w:rPr>
              <w:t>④</w:t>
            </w:r>
            <w:r>
              <w:rPr>
                <w:kern w:val="0"/>
                <w:sz w:val="20"/>
                <w:szCs w:val="20"/>
              </w:rPr>
              <w:t>基础数据信息和会计信息资料完整，1分；</w:t>
            </w:r>
            <w:r>
              <w:rPr>
                <w:rFonts w:hint="eastAsia" w:ascii="宋体" w:hAnsi="宋体" w:cs="宋体"/>
                <w:kern w:val="0"/>
                <w:sz w:val="20"/>
                <w:szCs w:val="20"/>
              </w:rPr>
              <w:t>⑤</w:t>
            </w:r>
            <w:r>
              <w:rPr>
                <w:kern w:val="0"/>
                <w:sz w:val="20"/>
                <w:szCs w:val="20"/>
              </w:rPr>
              <w:t xml:space="preserve">基础数据信息和汇集信息资料准确，1分。  </w:t>
            </w:r>
          </w:p>
        </w:tc>
        <w:tc>
          <w:tcPr>
            <w:tcW w:w="3099" w:type="dxa"/>
            <w:vAlign w:val="center"/>
          </w:tcPr>
          <w:p>
            <w:pPr>
              <w:widowControl/>
              <w:spacing w:line="300" w:lineRule="exact"/>
              <w:jc w:val="left"/>
              <w:rPr>
                <w:kern w:val="0"/>
                <w:sz w:val="20"/>
                <w:szCs w:val="20"/>
              </w:rPr>
            </w:pPr>
            <w:r>
              <w:rPr>
                <w:kern w:val="0"/>
                <w:sz w:val="20"/>
                <w:szCs w:val="20"/>
              </w:rPr>
              <w:t>预决算信息是指与部门预算、执行、决算、监督、绩效等管理相关的信息。</w:t>
            </w:r>
          </w:p>
        </w:tc>
        <w:tc>
          <w:tcPr>
            <w:tcW w:w="659" w:type="dxa"/>
            <w:vAlign w:val="center"/>
          </w:tcPr>
          <w:p>
            <w:pPr>
              <w:widowControl/>
              <w:spacing w:line="300" w:lineRule="exact"/>
              <w:jc w:val="center"/>
              <w:rPr>
                <w:kern w:val="0"/>
                <w:sz w:val="20"/>
                <w:szCs w:val="20"/>
              </w:rPr>
            </w:pPr>
            <w:r>
              <w:rPr>
                <w:kern w:val="0"/>
                <w:sz w:val="20"/>
                <w:szCs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9" w:hRule="atLeast"/>
          <w:jc w:val="center"/>
        </w:trPr>
        <w:tc>
          <w:tcPr>
            <w:tcW w:w="688" w:type="dxa"/>
            <w:vMerge w:val="restart"/>
            <w:vAlign w:val="center"/>
          </w:tcPr>
          <w:p>
            <w:pPr>
              <w:widowControl/>
              <w:spacing w:line="300" w:lineRule="exact"/>
              <w:jc w:val="center"/>
              <w:rPr>
                <w:kern w:val="0"/>
                <w:sz w:val="20"/>
                <w:szCs w:val="20"/>
              </w:rPr>
            </w:pPr>
            <w:r>
              <w:rPr>
                <w:kern w:val="0"/>
                <w:sz w:val="20"/>
                <w:szCs w:val="20"/>
              </w:rPr>
              <w:t>产出及效率</w:t>
            </w:r>
          </w:p>
          <w:p>
            <w:pPr>
              <w:widowControl/>
              <w:spacing w:line="300" w:lineRule="exact"/>
              <w:jc w:val="center"/>
              <w:rPr>
                <w:kern w:val="0"/>
                <w:sz w:val="20"/>
                <w:szCs w:val="20"/>
              </w:rPr>
            </w:pPr>
            <w:r>
              <w:rPr>
                <w:kern w:val="0"/>
                <w:sz w:val="20"/>
                <w:szCs w:val="20"/>
              </w:rPr>
              <w:t>30分</w:t>
            </w:r>
          </w:p>
        </w:tc>
        <w:tc>
          <w:tcPr>
            <w:tcW w:w="668" w:type="dxa"/>
            <w:vAlign w:val="center"/>
          </w:tcPr>
          <w:p>
            <w:pPr>
              <w:widowControl/>
              <w:spacing w:line="300" w:lineRule="exact"/>
              <w:jc w:val="center"/>
              <w:rPr>
                <w:kern w:val="0"/>
                <w:sz w:val="20"/>
                <w:szCs w:val="20"/>
              </w:rPr>
            </w:pPr>
            <w:r>
              <w:rPr>
                <w:kern w:val="0"/>
                <w:sz w:val="20"/>
                <w:szCs w:val="20"/>
              </w:rPr>
              <w:t>职责履行</w:t>
            </w:r>
          </w:p>
          <w:p>
            <w:pPr>
              <w:widowControl/>
              <w:spacing w:line="300" w:lineRule="exact"/>
              <w:jc w:val="center"/>
              <w:rPr>
                <w:kern w:val="0"/>
                <w:sz w:val="20"/>
                <w:szCs w:val="20"/>
              </w:rPr>
            </w:pPr>
            <w:r>
              <w:rPr>
                <w:kern w:val="0"/>
                <w:sz w:val="20"/>
                <w:szCs w:val="20"/>
              </w:rPr>
              <w:t>8分</w:t>
            </w:r>
          </w:p>
        </w:tc>
        <w:tc>
          <w:tcPr>
            <w:tcW w:w="1024" w:type="dxa"/>
            <w:vAlign w:val="center"/>
          </w:tcPr>
          <w:p>
            <w:pPr>
              <w:widowControl/>
              <w:spacing w:line="300" w:lineRule="exact"/>
              <w:jc w:val="left"/>
              <w:rPr>
                <w:kern w:val="0"/>
                <w:sz w:val="20"/>
                <w:szCs w:val="20"/>
              </w:rPr>
            </w:pPr>
            <w:r>
              <w:rPr>
                <w:kern w:val="0"/>
                <w:sz w:val="20"/>
                <w:szCs w:val="20"/>
              </w:rPr>
              <w:t>重点工作实际完成率</w:t>
            </w:r>
          </w:p>
        </w:tc>
        <w:tc>
          <w:tcPr>
            <w:tcW w:w="417" w:type="dxa"/>
            <w:vAlign w:val="center"/>
          </w:tcPr>
          <w:p>
            <w:pPr>
              <w:widowControl/>
              <w:spacing w:line="300" w:lineRule="exact"/>
              <w:jc w:val="center"/>
              <w:rPr>
                <w:kern w:val="0"/>
                <w:sz w:val="20"/>
                <w:szCs w:val="20"/>
              </w:rPr>
            </w:pPr>
            <w:r>
              <w:rPr>
                <w:kern w:val="0"/>
                <w:sz w:val="20"/>
                <w:szCs w:val="20"/>
              </w:rPr>
              <w:t>8</w:t>
            </w:r>
          </w:p>
        </w:tc>
        <w:tc>
          <w:tcPr>
            <w:tcW w:w="2995" w:type="dxa"/>
            <w:vAlign w:val="center"/>
          </w:tcPr>
          <w:p>
            <w:pPr>
              <w:widowControl/>
              <w:spacing w:line="300" w:lineRule="exact"/>
              <w:jc w:val="left"/>
              <w:rPr>
                <w:kern w:val="0"/>
                <w:sz w:val="20"/>
                <w:szCs w:val="20"/>
              </w:rPr>
            </w:pPr>
            <w:r>
              <w:rPr>
                <w:kern w:val="0"/>
                <w:sz w:val="20"/>
                <w:szCs w:val="20"/>
              </w:rPr>
              <w:t>根据绩效办2016年对各部门为民办实事和部门重点工程与重点工作考核分数折算。</w:t>
            </w:r>
            <w:r>
              <w:rPr>
                <w:kern w:val="0"/>
                <w:sz w:val="20"/>
                <w:szCs w:val="20"/>
              </w:rPr>
              <w:br w:type="textWrapping"/>
            </w:r>
            <w:r>
              <w:rPr>
                <w:kern w:val="0"/>
                <w:sz w:val="20"/>
                <w:szCs w:val="20"/>
              </w:rPr>
              <w:t>该项得分=（绩效办对应部分考核得分/350）*8</w:t>
            </w:r>
          </w:p>
        </w:tc>
        <w:tc>
          <w:tcPr>
            <w:tcW w:w="3099" w:type="dxa"/>
            <w:vAlign w:val="center"/>
          </w:tcPr>
          <w:p>
            <w:pPr>
              <w:widowControl/>
              <w:spacing w:line="300" w:lineRule="exact"/>
              <w:jc w:val="left"/>
              <w:rPr>
                <w:kern w:val="0"/>
                <w:sz w:val="20"/>
                <w:szCs w:val="20"/>
              </w:rPr>
            </w:pPr>
            <w:r>
              <w:rPr>
                <w:kern w:val="0"/>
                <w:sz w:val="20"/>
                <w:szCs w:val="20"/>
              </w:rPr>
              <w:t>　</w:t>
            </w:r>
          </w:p>
        </w:tc>
        <w:tc>
          <w:tcPr>
            <w:tcW w:w="659" w:type="dxa"/>
            <w:vAlign w:val="center"/>
          </w:tcPr>
          <w:p>
            <w:pPr>
              <w:widowControl/>
              <w:spacing w:line="300" w:lineRule="exact"/>
              <w:jc w:val="center"/>
              <w:rPr>
                <w:kern w:val="0"/>
                <w:sz w:val="20"/>
                <w:szCs w:val="20"/>
              </w:rPr>
            </w:pPr>
            <w:r>
              <w:rPr>
                <w:kern w:val="0"/>
                <w:sz w:val="20"/>
                <w:szCs w:val="20"/>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688" w:type="dxa"/>
            <w:vMerge w:val="continue"/>
            <w:vAlign w:val="center"/>
          </w:tcPr>
          <w:p>
            <w:pPr>
              <w:widowControl/>
              <w:spacing w:line="300" w:lineRule="exact"/>
              <w:jc w:val="left"/>
              <w:rPr>
                <w:kern w:val="0"/>
                <w:sz w:val="20"/>
                <w:szCs w:val="20"/>
              </w:rPr>
            </w:pPr>
          </w:p>
        </w:tc>
        <w:tc>
          <w:tcPr>
            <w:tcW w:w="668" w:type="dxa"/>
            <w:vMerge w:val="restart"/>
            <w:vAlign w:val="center"/>
          </w:tcPr>
          <w:p>
            <w:pPr>
              <w:widowControl/>
              <w:spacing w:line="300" w:lineRule="exact"/>
              <w:jc w:val="center"/>
              <w:rPr>
                <w:kern w:val="0"/>
                <w:sz w:val="20"/>
                <w:szCs w:val="20"/>
              </w:rPr>
            </w:pPr>
            <w:r>
              <w:rPr>
                <w:kern w:val="0"/>
                <w:sz w:val="20"/>
                <w:szCs w:val="20"/>
              </w:rPr>
              <w:t>履职 效益</w:t>
            </w:r>
          </w:p>
          <w:p>
            <w:pPr>
              <w:widowControl/>
              <w:spacing w:line="300" w:lineRule="exact"/>
              <w:jc w:val="center"/>
              <w:rPr>
                <w:kern w:val="0"/>
                <w:sz w:val="20"/>
                <w:szCs w:val="20"/>
              </w:rPr>
            </w:pPr>
            <w:r>
              <w:rPr>
                <w:kern w:val="0"/>
                <w:sz w:val="20"/>
                <w:szCs w:val="20"/>
              </w:rPr>
              <w:t>22分</w:t>
            </w:r>
          </w:p>
        </w:tc>
        <w:tc>
          <w:tcPr>
            <w:tcW w:w="1024" w:type="dxa"/>
            <w:vAlign w:val="center"/>
          </w:tcPr>
          <w:p>
            <w:pPr>
              <w:widowControl/>
              <w:spacing w:line="300" w:lineRule="exact"/>
              <w:jc w:val="center"/>
              <w:rPr>
                <w:kern w:val="0"/>
                <w:sz w:val="20"/>
                <w:szCs w:val="20"/>
              </w:rPr>
            </w:pPr>
            <w:r>
              <w:rPr>
                <w:kern w:val="0"/>
                <w:sz w:val="20"/>
                <w:szCs w:val="20"/>
              </w:rPr>
              <w:t>经济效益</w:t>
            </w:r>
          </w:p>
        </w:tc>
        <w:tc>
          <w:tcPr>
            <w:tcW w:w="417" w:type="dxa"/>
            <w:vMerge w:val="restart"/>
            <w:vAlign w:val="center"/>
          </w:tcPr>
          <w:p>
            <w:pPr>
              <w:widowControl/>
              <w:spacing w:line="300" w:lineRule="exact"/>
              <w:jc w:val="center"/>
              <w:rPr>
                <w:kern w:val="0"/>
                <w:sz w:val="20"/>
                <w:szCs w:val="20"/>
              </w:rPr>
            </w:pPr>
            <w:r>
              <w:rPr>
                <w:kern w:val="0"/>
                <w:sz w:val="20"/>
                <w:szCs w:val="20"/>
              </w:rPr>
              <w:t>10</w:t>
            </w:r>
          </w:p>
        </w:tc>
        <w:tc>
          <w:tcPr>
            <w:tcW w:w="6094" w:type="dxa"/>
            <w:gridSpan w:val="2"/>
            <w:vMerge w:val="restart"/>
            <w:vAlign w:val="center"/>
          </w:tcPr>
          <w:p>
            <w:pPr>
              <w:widowControl/>
              <w:spacing w:line="300" w:lineRule="exact"/>
              <w:jc w:val="left"/>
              <w:rPr>
                <w:kern w:val="0"/>
                <w:sz w:val="20"/>
                <w:szCs w:val="20"/>
              </w:rPr>
            </w:pPr>
            <w:r>
              <w:rPr>
                <w:kern w:val="0"/>
                <w:sz w:val="20"/>
                <w:szCs w:val="20"/>
              </w:rPr>
              <w:t>1.服务省委省政府中心工作，2分；2.重点民生实事工程等重点工作全面完成，2分；3.洞庭湖治理等</w:t>
            </w:r>
            <w:r>
              <w:rPr>
                <w:sz w:val="20"/>
                <w:szCs w:val="20"/>
              </w:rPr>
              <w:t>生态坏境治理工作稳步展开</w:t>
            </w:r>
            <w:r>
              <w:rPr>
                <w:kern w:val="0"/>
                <w:sz w:val="20"/>
                <w:szCs w:val="20"/>
              </w:rPr>
              <w:t>2分；4.</w:t>
            </w:r>
            <w:r>
              <w:rPr>
                <w:color w:val="000000"/>
                <w:sz w:val="20"/>
                <w:szCs w:val="20"/>
              </w:rPr>
              <w:t>水利扶贫工作成效显著</w:t>
            </w:r>
            <w:r>
              <w:rPr>
                <w:kern w:val="0"/>
                <w:sz w:val="20"/>
                <w:szCs w:val="20"/>
              </w:rPr>
              <w:t>，2分；5.公用经费和“三公”经费控制良好，1分；6.</w:t>
            </w:r>
            <w:r>
              <w:rPr>
                <w:sz w:val="20"/>
                <w:szCs w:val="20"/>
              </w:rPr>
              <w:t>全面推进依法治省，机关建设全面加强，1分</w:t>
            </w:r>
            <w:r>
              <w:rPr>
                <w:kern w:val="0"/>
                <w:sz w:val="20"/>
                <w:szCs w:val="20"/>
              </w:rPr>
              <w:t>。</w:t>
            </w:r>
          </w:p>
        </w:tc>
        <w:tc>
          <w:tcPr>
            <w:tcW w:w="659" w:type="dxa"/>
            <w:vMerge w:val="restart"/>
            <w:vAlign w:val="center"/>
          </w:tcPr>
          <w:p>
            <w:pPr>
              <w:widowControl/>
              <w:spacing w:line="300" w:lineRule="exact"/>
              <w:jc w:val="center"/>
              <w:rPr>
                <w:kern w:val="0"/>
                <w:sz w:val="20"/>
                <w:szCs w:val="20"/>
              </w:rPr>
            </w:pPr>
            <w:r>
              <w:rPr>
                <w:kern w:val="0"/>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0" w:hRule="atLeast"/>
          <w:jc w:val="center"/>
        </w:trPr>
        <w:tc>
          <w:tcPr>
            <w:tcW w:w="688" w:type="dxa"/>
            <w:vMerge w:val="continue"/>
            <w:vAlign w:val="center"/>
          </w:tcPr>
          <w:p>
            <w:pPr>
              <w:widowControl/>
              <w:spacing w:line="300" w:lineRule="exact"/>
              <w:jc w:val="left"/>
              <w:rPr>
                <w:kern w:val="0"/>
                <w:sz w:val="20"/>
                <w:szCs w:val="20"/>
              </w:rPr>
            </w:pPr>
          </w:p>
        </w:tc>
        <w:tc>
          <w:tcPr>
            <w:tcW w:w="668" w:type="dxa"/>
            <w:vMerge w:val="continue"/>
            <w:vAlign w:val="center"/>
          </w:tcPr>
          <w:p>
            <w:pPr>
              <w:widowControl/>
              <w:spacing w:line="300" w:lineRule="exact"/>
              <w:jc w:val="left"/>
              <w:rPr>
                <w:kern w:val="0"/>
                <w:sz w:val="20"/>
                <w:szCs w:val="20"/>
              </w:rPr>
            </w:pPr>
          </w:p>
        </w:tc>
        <w:tc>
          <w:tcPr>
            <w:tcW w:w="1024" w:type="dxa"/>
            <w:vAlign w:val="center"/>
          </w:tcPr>
          <w:p>
            <w:pPr>
              <w:widowControl/>
              <w:spacing w:line="300" w:lineRule="exact"/>
              <w:jc w:val="center"/>
              <w:rPr>
                <w:kern w:val="0"/>
                <w:sz w:val="20"/>
                <w:szCs w:val="20"/>
              </w:rPr>
            </w:pPr>
            <w:r>
              <w:rPr>
                <w:kern w:val="0"/>
                <w:sz w:val="20"/>
                <w:szCs w:val="20"/>
              </w:rPr>
              <w:t>社会效益</w:t>
            </w:r>
          </w:p>
        </w:tc>
        <w:tc>
          <w:tcPr>
            <w:tcW w:w="417" w:type="dxa"/>
            <w:vMerge w:val="continue"/>
            <w:vAlign w:val="center"/>
          </w:tcPr>
          <w:p>
            <w:pPr>
              <w:widowControl/>
              <w:spacing w:line="300" w:lineRule="exact"/>
              <w:jc w:val="left"/>
              <w:rPr>
                <w:kern w:val="0"/>
                <w:sz w:val="20"/>
                <w:szCs w:val="20"/>
              </w:rPr>
            </w:pPr>
          </w:p>
        </w:tc>
        <w:tc>
          <w:tcPr>
            <w:tcW w:w="6094" w:type="dxa"/>
            <w:gridSpan w:val="2"/>
            <w:vMerge w:val="continue"/>
            <w:vAlign w:val="center"/>
          </w:tcPr>
          <w:p>
            <w:pPr>
              <w:widowControl/>
              <w:spacing w:line="300" w:lineRule="exact"/>
              <w:jc w:val="left"/>
              <w:rPr>
                <w:kern w:val="0"/>
                <w:sz w:val="20"/>
                <w:szCs w:val="20"/>
              </w:rPr>
            </w:pPr>
          </w:p>
        </w:tc>
        <w:tc>
          <w:tcPr>
            <w:tcW w:w="659" w:type="dxa"/>
            <w:vMerge w:val="continue"/>
            <w:vAlign w:val="center"/>
          </w:tcPr>
          <w:p>
            <w:pPr>
              <w:widowControl/>
              <w:spacing w:line="300" w:lineRule="exac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1" w:hRule="atLeast"/>
          <w:jc w:val="center"/>
        </w:trPr>
        <w:tc>
          <w:tcPr>
            <w:tcW w:w="688" w:type="dxa"/>
            <w:vMerge w:val="continue"/>
            <w:vAlign w:val="center"/>
          </w:tcPr>
          <w:p>
            <w:pPr>
              <w:widowControl/>
              <w:spacing w:line="300" w:lineRule="exact"/>
              <w:jc w:val="left"/>
              <w:rPr>
                <w:kern w:val="0"/>
                <w:sz w:val="20"/>
                <w:szCs w:val="20"/>
              </w:rPr>
            </w:pPr>
          </w:p>
        </w:tc>
        <w:tc>
          <w:tcPr>
            <w:tcW w:w="668" w:type="dxa"/>
            <w:vMerge w:val="continue"/>
            <w:vAlign w:val="center"/>
          </w:tcPr>
          <w:p>
            <w:pPr>
              <w:widowControl/>
              <w:spacing w:line="300" w:lineRule="exact"/>
              <w:jc w:val="left"/>
              <w:rPr>
                <w:kern w:val="0"/>
                <w:sz w:val="20"/>
                <w:szCs w:val="20"/>
              </w:rPr>
            </w:pPr>
          </w:p>
        </w:tc>
        <w:tc>
          <w:tcPr>
            <w:tcW w:w="1024" w:type="dxa"/>
            <w:vAlign w:val="center"/>
          </w:tcPr>
          <w:p>
            <w:pPr>
              <w:widowControl/>
              <w:spacing w:line="300" w:lineRule="exact"/>
              <w:jc w:val="left"/>
              <w:rPr>
                <w:kern w:val="0"/>
                <w:sz w:val="20"/>
                <w:szCs w:val="20"/>
              </w:rPr>
            </w:pPr>
            <w:r>
              <w:rPr>
                <w:kern w:val="0"/>
                <w:sz w:val="20"/>
                <w:szCs w:val="20"/>
              </w:rPr>
              <w:t>行政效能</w:t>
            </w:r>
          </w:p>
        </w:tc>
        <w:tc>
          <w:tcPr>
            <w:tcW w:w="417" w:type="dxa"/>
            <w:vAlign w:val="center"/>
          </w:tcPr>
          <w:p>
            <w:pPr>
              <w:widowControl/>
              <w:spacing w:line="300" w:lineRule="exact"/>
              <w:jc w:val="center"/>
              <w:rPr>
                <w:kern w:val="0"/>
                <w:sz w:val="20"/>
                <w:szCs w:val="20"/>
              </w:rPr>
            </w:pPr>
            <w:r>
              <w:rPr>
                <w:kern w:val="0"/>
                <w:sz w:val="20"/>
                <w:szCs w:val="20"/>
              </w:rPr>
              <w:t>6</w:t>
            </w:r>
          </w:p>
        </w:tc>
        <w:tc>
          <w:tcPr>
            <w:tcW w:w="2995" w:type="dxa"/>
            <w:vAlign w:val="center"/>
          </w:tcPr>
          <w:p>
            <w:pPr>
              <w:widowControl/>
              <w:spacing w:line="300" w:lineRule="exact"/>
              <w:jc w:val="left"/>
              <w:rPr>
                <w:kern w:val="0"/>
                <w:sz w:val="20"/>
                <w:szCs w:val="20"/>
              </w:rPr>
            </w:pPr>
            <w:r>
              <w:rPr>
                <w:kern w:val="0"/>
                <w:sz w:val="20"/>
                <w:szCs w:val="20"/>
              </w:rPr>
              <w:t>促进部门改进文风会风，加强经费及资产管理，推动网上办事，提高行政效率，降低行政成本效果较好的计6分；一般3分；无效果或者效果不明显0分。</w:t>
            </w:r>
          </w:p>
        </w:tc>
        <w:tc>
          <w:tcPr>
            <w:tcW w:w="3099" w:type="dxa"/>
            <w:vAlign w:val="center"/>
          </w:tcPr>
          <w:p>
            <w:pPr>
              <w:widowControl/>
              <w:spacing w:line="300" w:lineRule="exact"/>
              <w:jc w:val="left"/>
              <w:rPr>
                <w:kern w:val="0"/>
                <w:sz w:val="20"/>
                <w:szCs w:val="20"/>
              </w:rPr>
            </w:pPr>
            <w:r>
              <w:rPr>
                <w:kern w:val="0"/>
                <w:sz w:val="20"/>
                <w:szCs w:val="20"/>
              </w:rPr>
              <w:t>根据部门自评材料评定。</w:t>
            </w:r>
          </w:p>
        </w:tc>
        <w:tc>
          <w:tcPr>
            <w:tcW w:w="659" w:type="dxa"/>
            <w:vAlign w:val="center"/>
          </w:tcPr>
          <w:p>
            <w:pPr>
              <w:widowControl/>
              <w:spacing w:line="300" w:lineRule="exact"/>
              <w:jc w:val="center"/>
              <w:rPr>
                <w:kern w:val="0"/>
                <w:sz w:val="20"/>
                <w:szCs w:val="20"/>
              </w:rPr>
            </w:pPr>
            <w:r>
              <w:rPr>
                <w:kern w:val="0"/>
                <w:sz w:val="20"/>
                <w:szCs w:val="2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8" w:hRule="atLeast"/>
          <w:jc w:val="center"/>
        </w:trPr>
        <w:tc>
          <w:tcPr>
            <w:tcW w:w="688" w:type="dxa"/>
            <w:vMerge w:val="continue"/>
            <w:vAlign w:val="center"/>
          </w:tcPr>
          <w:p>
            <w:pPr>
              <w:widowControl/>
              <w:spacing w:line="300" w:lineRule="exact"/>
              <w:jc w:val="left"/>
              <w:rPr>
                <w:kern w:val="0"/>
                <w:sz w:val="20"/>
                <w:szCs w:val="20"/>
              </w:rPr>
            </w:pPr>
          </w:p>
        </w:tc>
        <w:tc>
          <w:tcPr>
            <w:tcW w:w="668" w:type="dxa"/>
            <w:vMerge w:val="continue"/>
            <w:vAlign w:val="center"/>
          </w:tcPr>
          <w:p>
            <w:pPr>
              <w:widowControl/>
              <w:spacing w:line="300" w:lineRule="exact"/>
              <w:jc w:val="left"/>
              <w:rPr>
                <w:kern w:val="0"/>
                <w:sz w:val="20"/>
                <w:szCs w:val="20"/>
              </w:rPr>
            </w:pPr>
          </w:p>
        </w:tc>
        <w:tc>
          <w:tcPr>
            <w:tcW w:w="1024" w:type="dxa"/>
            <w:vAlign w:val="center"/>
          </w:tcPr>
          <w:p>
            <w:pPr>
              <w:widowControl/>
              <w:spacing w:line="300" w:lineRule="exact"/>
              <w:jc w:val="left"/>
              <w:rPr>
                <w:kern w:val="0"/>
                <w:sz w:val="20"/>
                <w:szCs w:val="20"/>
              </w:rPr>
            </w:pPr>
            <w:r>
              <w:rPr>
                <w:kern w:val="0"/>
                <w:sz w:val="20"/>
                <w:szCs w:val="20"/>
              </w:rPr>
              <w:t>社会公众或服务对象满意度</w:t>
            </w:r>
          </w:p>
        </w:tc>
        <w:tc>
          <w:tcPr>
            <w:tcW w:w="417" w:type="dxa"/>
            <w:vAlign w:val="center"/>
          </w:tcPr>
          <w:p>
            <w:pPr>
              <w:widowControl/>
              <w:spacing w:line="300" w:lineRule="exact"/>
              <w:jc w:val="center"/>
              <w:rPr>
                <w:kern w:val="0"/>
                <w:sz w:val="20"/>
                <w:szCs w:val="20"/>
              </w:rPr>
            </w:pPr>
            <w:r>
              <w:rPr>
                <w:kern w:val="0"/>
                <w:sz w:val="20"/>
                <w:szCs w:val="20"/>
              </w:rPr>
              <w:t>6</w:t>
            </w:r>
          </w:p>
        </w:tc>
        <w:tc>
          <w:tcPr>
            <w:tcW w:w="2995" w:type="dxa"/>
            <w:vAlign w:val="center"/>
          </w:tcPr>
          <w:p>
            <w:pPr>
              <w:widowControl/>
              <w:spacing w:line="300" w:lineRule="exact"/>
              <w:jc w:val="left"/>
              <w:rPr>
                <w:kern w:val="0"/>
                <w:sz w:val="20"/>
                <w:szCs w:val="20"/>
              </w:rPr>
            </w:pPr>
            <w:r>
              <w:rPr>
                <w:kern w:val="0"/>
                <w:sz w:val="20"/>
                <w:szCs w:val="20"/>
              </w:rPr>
              <w:t>90%（含）以上计6分；</w:t>
            </w:r>
            <w:r>
              <w:rPr>
                <w:kern w:val="0"/>
                <w:sz w:val="20"/>
                <w:szCs w:val="20"/>
              </w:rPr>
              <w:br w:type="textWrapping"/>
            </w:r>
            <w:r>
              <w:rPr>
                <w:kern w:val="0"/>
                <w:sz w:val="20"/>
                <w:szCs w:val="20"/>
              </w:rPr>
              <w:t>80%（含）-90%，计4分；</w:t>
            </w:r>
            <w:r>
              <w:rPr>
                <w:kern w:val="0"/>
                <w:sz w:val="20"/>
                <w:szCs w:val="20"/>
              </w:rPr>
              <w:br w:type="textWrapping"/>
            </w:r>
            <w:r>
              <w:rPr>
                <w:kern w:val="0"/>
                <w:sz w:val="20"/>
                <w:szCs w:val="20"/>
              </w:rPr>
              <w:t>70%（含）-80%，计2分；</w:t>
            </w:r>
            <w:r>
              <w:rPr>
                <w:kern w:val="0"/>
                <w:sz w:val="20"/>
                <w:szCs w:val="20"/>
              </w:rPr>
              <w:br w:type="textWrapping"/>
            </w:r>
            <w:r>
              <w:rPr>
                <w:kern w:val="0"/>
                <w:sz w:val="20"/>
                <w:szCs w:val="20"/>
              </w:rPr>
              <w:t>低于70%计0分。</w:t>
            </w:r>
          </w:p>
        </w:tc>
        <w:tc>
          <w:tcPr>
            <w:tcW w:w="3099" w:type="dxa"/>
            <w:vAlign w:val="center"/>
          </w:tcPr>
          <w:p>
            <w:pPr>
              <w:widowControl/>
              <w:spacing w:line="300" w:lineRule="exact"/>
              <w:jc w:val="left"/>
              <w:rPr>
                <w:kern w:val="0"/>
                <w:sz w:val="20"/>
                <w:szCs w:val="20"/>
              </w:rPr>
            </w:pPr>
            <w:r>
              <w:rPr>
                <w:kern w:val="0"/>
                <w:sz w:val="20"/>
                <w:szCs w:val="20"/>
              </w:rPr>
              <w:t>社会公众或服务对象是指部门（单位）履行职责而影响到的部门、群体或个人，一般采取社会调查的方式（制定下发了部门整体支出资金调查问卷，满意率100%）。</w:t>
            </w:r>
          </w:p>
        </w:tc>
        <w:tc>
          <w:tcPr>
            <w:tcW w:w="659" w:type="dxa"/>
            <w:vAlign w:val="center"/>
          </w:tcPr>
          <w:p>
            <w:pPr>
              <w:widowControl/>
              <w:spacing w:line="300" w:lineRule="exact"/>
              <w:jc w:val="center"/>
              <w:rPr>
                <w:kern w:val="0"/>
                <w:sz w:val="20"/>
                <w:szCs w:val="20"/>
              </w:rPr>
            </w:pPr>
            <w:r>
              <w:rPr>
                <w:kern w:val="0"/>
                <w:sz w:val="20"/>
                <w:szCs w:val="2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jc w:val="center"/>
        </w:trPr>
        <w:tc>
          <w:tcPr>
            <w:tcW w:w="688" w:type="dxa"/>
            <w:vAlign w:val="center"/>
          </w:tcPr>
          <w:p>
            <w:pPr>
              <w:widowControl/>
              <w:spacing w:line="300" w:lineRule="exact"/>
              <w:jc w:val="left"/>
              <w:rPr>
                <w:kern w:val="0"/>
                <w:sz w:val="20"/>
                <w:szCs w:val="20"/>
              </w:rPr>
            </w:pPr>
          </w:p>
        </w:tc>
        <w:tc>
          <w:tcPr>
            <w:tcW w:w="668" w:type="dxa"/>
            <w:vAlign w:val="center"/>
          </w:tcPr>
          <w:p>
            <w:pPr>
              <w:widowControl/>
              <w:spacing w:line="300" w:lineRule="exact"/>
              <w:jc w:val="left"/>
              <w:rPr>
                <w:kern w:val="0"/>
                <w:sz w:val="20"/>
                <w:szCs w:val="20"/>
              </w:rPr>
            </w:pPr>
          </w:p>
        </w:tc>
        <w:tc>
          <w:tcPr>
            <w:tcW w:w="1024" w:type="dxa"/>
            <w:vAlign w:val="center"/>
          </w:tcPr>
          <w:p>
            <w:pPr>
              <w:widowControl/>
              <w:spacing w:line="300" w:lineRule="exact"/>
              <w:jc w:val="left"/>
              <w:rPr>
                <w:kern w:val="0"/>
                <w:sz w:val="20"/>
                <w:szCs w:val="20"/>
              </w:rPr>
            </w:pPr>
          </w:p>
        </w:tc>
        <w:tc>
          <w:tcPr>
            <w:tcW w:w="417" w:type="dxa"/>
            <w:vAlign w:val="center"/>
          </w:tcPr>
          <w:p>
            <w:pPr>
              <w:widowControl/>
              <w:spacing w:line="300" w:lineRule="exact"/>
              <w:jc w:val="center"/>
              <w:rPr>
                <w:kern w:val="0"/>
                <w:sz w:val="20"/>
                <w:szCs w:val="20"/>
              </w:rPr>
            </w:pPr>
          </w:p>
        </w:tc>
        <w:tc>
          <w:tcPr>
            <w:tcW w:w="2995" w:type="dxa"/>
            <w:vAlign w:val="center"/>
          </w:tcPr>
          <w:p>
            <w:pPr>
              <w:widowControl/>
              <w:spacing w:line="300" w:lineRule="exact"/>
              <w:jc w:val="left"/>
              <w:rPr>
                <w:kern w:val="0"/>
                <w:sz w:val="20"/>
                <w:szCs w:val="20"/>
              </w:rPr>
            </w:pPr>
            <w:r>
              <w:rPr>
                <w:kern w:val="0"/>
                <w:sz w:val="20"/>
                <w:szCs w:val="20"/>
              </w:rPr>
              <w:t>合计</w:t>
            </w:r>
          </w:p>
        </w:tc>
        <w:tc>
          <w:tcPr>
            <w:tcW w:w="3099" w:type="dxa"/>
            <w:vAlign w:val="center"/>
          </w:tcPr>
          <w:p>
            <w:pPr>
              <w:widowControl/>
              <w:spacing w:line="300" w:lineRule="exact"/>
              <w:jc w:val="left"/>
              <w:rPr>
                <w:kern w:val="0"/>
                <w:sz w:val="20"/>
                <w:szCs w:val="20"/>
              </w:rPr>
            </w:pPr>
          </w:p>
        </w:tc>
        <w:tc>
          <w:tcPr>
            <w:tcW w:w="659" w:type="dxa"/>
            <w:vAlign w:val="center"/>
          </w:tcPr>
          <w:p>
            <w:pPr>
              <w:widowControl/>
              <w:spacing w:line="300" w:lineRule="exact"/>
              <w:jc w:val="center"/>
              <w:rPr>
                <w:kern w:val="0"/>
                <w:sz w:val="20"/>
                <w:szCs w:val="20"/>
              </w:rPr>
            </w:pPr>
            <w:r>
              <w:rPr>
                <w:kern w:val="0"/>
                <w:sz w:val="20"/>
                <w:szCs w:val="20"/>
              </w:rPr>
              <w:t>95</w:t>
            </w:r>
          </w:p>
        </w:tc>
      </w:tr>
    </w:tbl>
    <w:p>
      <w:pPr>
        <w:spacing w:line="560" w:lineRule="exact"/>
        <w:rPr>
          <w:kern w:val="0"/>
          <w:sz w:val="20"/>
          <w:szCs w:val="20"/>
        </w:rPr>
      </w:pPr>
    </w:p>
    <w:sectPr>
      <w:footerReference r:id="rId6" w:type="default"/>
      <w:pgSz w:w="11906" w:h="16838"/>
      <w:pgMar w:top="1701" w:right="1418" w:bottom="1701" w:left="1418" w:header="851" w:footer="1418"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sz w:val="28"/>
      </w:rPr>
    </w:pPr>
    <w:r>
      <w:rPr>
        <w:sz w:val="28"/>
      </w:rPr>
      <w:pict>
        <v:shape id="_x0000_s2052" o:spid="_x0000_s2052"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eastAsia="宋体"/>
                    <w:sz w:val="18"/>
                    <w:lang w:val="en-US" w:eastAsia="zh-CN"/>
                  </w:rPr>
                </w:pPr>
              </w:p>
            </w:txbxContent>
          </v:textbox>
        </v:shape>
      </w:pict>
    </w:r>
    <w:r>
      <w:rPr>
        <w:sz w:val="28"/>
      </w:rPr>
      <w:t>—</w:t>
    </w:r>
    <w:r>
      <w:rPr>
        <w:rFonts w:hint="eastAsia"/>
        <w:sz w:val="28"/>
        <w:lang w:val="en-US" w:eastAsia="zh-CN"/>
      </w:rPr>
      <w:t>17</w:t>
    </w:r>
    <w:r>
      <w:rPr>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sz w:val="28"/>
      </w:rPr>
    </w:pPr>
    <w:r>
      <w:rPr>
        <w:sz w:val="28"/>
      </w:rPr>
      <w:t xml:space="preserve">— </w:t>
    </w:r>
    <w:r>
      <w:rPr>
        <w:rFonts w:hint="eastAsia"/>
        <w:sz w:val="28"/>
        <w:lang w:val="en-US" w:eastAsia="zh-CN"/>
      </w:rPr>
      <w:t>18</w:t>
    </w:r>
    <w:r>
      <w:rPr>
        <w:sz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sz w:val="28"/>
      </w:rPr>
    </w:pPr>
    <w:r>
      <w:rPr>
        <w:sz w:val="28"/>
      </w:rPr>
      <w:t xml:space="preserve">— </w:t>
    </w:r>
    <w:r>
      <w:rPr>
        <w:rFonts w:hint="eastAsia"/>
        <w:sz w:val="28"/>
        <w:lang w:val="en-US" w:eastAsia="zh-CN"/>
      </w:rPr>
      <w:t>19</w:t>
    </w:r>
    <w:bookmarkStart w:id="0" w:name="_GoBack"/>
    <w:bookmarkEnd w:id="0"/>
    <w:r>
      <w:rPr>
        <w:sz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6A6A"/>
    <w:rsid w:val="000052B4"/>
    <w:rsid w:val="0001133E"/>
    <w:rsid w:val="00043EA9"/>
    <w:rsid w:val="000728B6"/>
    <w:rsid w:val="000C1AEB"/>
    <w:rsid w:val="00137775"/>
    <w:rsid w:val="00193FB1"/>
    <w:rsid w:val="001947A8"/>
    <w:rsid w:val="001D6A6A"/>
    <w:rsid w:val="00224774"/>
    <w:rsid w:val="00243A20"/>
    <w:rsid w:val="00251169"/>
    <w:rsid w:val="002607ED"/>
    <w:rsid w:val="00302CA3"/>
    <w:rsid w:val="00310CFE"/>
    <w:rsid w:val="003248FF"/>
    <w:rsid w:val="003316E0"/>
    <w:rsid w:val="00371F73"/>
    <w:rsid w:val="003B1D83"/>
    <w:rsid w:val="003D2CD2"/>
    <w:rsid w:val="00445A2B"/>
    <w:rsid w:val="00447C73"/>
    <w:rsid w:val="00472D27"/>
    <w:rsid w:val="0055739E"/>
    <w:rsid w:val="00594695"/>
    <w:rsid w:val="006F0C53"/>
    <w:rsid w:val="00777BFC"/>
    <w:rsid w:val="00792C8C"/>
    <w:rsid w:val="00797A5A"/>
    <w:rsid w:val="007C062B"/>
    <w:rsid w:val="00807C8C"/>
    <w:rsid w:val="00916F46"/>
    <w:rsid w:val="00925ADC"/>
    <w:rsid w:val="009F06A4"/>
    <w:rsid w:val="00A656F8"/>
    <w:rsid w:val="00AA26A3"/>
    <w:rsid w:val="00B171C5"/>
    <w:rsid w:val="00B26630"/>
    <w:rsid w:val="00BC67F3"/>
    <w:rsid w:val="00CA42B9"/>
    <w:rsid w:val="00CD6602"/>
    <w:rsid w:val="00CD7046"/>
    <w:rsid w:val="00D218D1"/>
    <w:rsid w:val="00D475D0"/>
    <w:rsid w:val="00D730D8"/>
    <w:rsid w:val="00D8210F"/>
    <w:rsid w:val="00F4325F"/>
    <w:rsid w:val="0F447C87"/>
    <w:rsid w:val="10007A50"/>
    <w:rsid w:val="101256E9"/>
    <w:rsid w:val="10E92B77"/>
    <w:rsid w:val="132F2F27"/>
    <w:rsid w:val="179C42C8"/>
    <w:rsid w:val="17B27928"/>
    <w:rsid w:val="188B55DD"/>
    <w:rsid w:val="1A0000C7"/>
    <w:rsid w:val="1A6C0832"/>
    <w:rsid w:val="1BC63F15"/>
    <w:rsid w:val="1BF17C7C"/>
    <w:rsid w:val="228664D4"/>
    <w:rsid w:val="23661AF8"/>
    <w:rsid w:val="25B51424"/>
    <w:rsid w:val="26A80D29"/>
    <w:rsid w:val="285B0739"/>
    <w:rsid w:val="2D710F49"/>
    <w:rsid w:val="32EA0399"/>
    <w:rsid w:val="33853300"/>
    <w:rsid w:val="343F4318"/>
    <w:rsid w:val="358910F4"/>
    <w:rsid w:val="381C7DB4"/>
    <w:rsid w:val="383B481F"/>
    <w:rsid w:val="3A1D7850"/>
    <w:rsid w:val="3CA72CA1"/>
    <w:rsid w:val="3DD24DBC"/>
    <w:rsid w:val="42261EFE"/>
    <w:rsid w:val="46E7578B"/>
    <w:rsid w:val="482C15F8"/>
    <w:rsid w:val="4909208B"/>
    <w:rsid w:val="4AAF3336"/>
    <w:rsid w:val="50744239"/>
    <w:rsid w:val="5122148A"/>
    <w:rsid w:val="52B65157"/>
    <w:rsid w:val="55077726"/>
    <w:rsid w:val="56F83EBA"/>
    <w:rsid w:val="5C3B0A87"/>
    <w:rsid w:val="5CDB00BD"/>
    <w:rsid w:val="5EA00B16"/>
    <w:rsid w:val="62CB37BA"/>
    <w:rsid w:val="64DE5D25"/>
    <w:rsid w:val="660A211A"/>
    <w:rsid w:val="6A0A2374"/>
    <w:rsid w:val="711E7AB5"/>
    <w:rsid w:val="729803BA"/>
    <w:rsid w:val="75963244"/>
    <w:rsid w:val="7B9D13FE"/>
    <w:rsid w:val="7C337E07"/>
    <w:rsid w:val="7E3252FF"/>
    <w:rsid w:val="7FBD7B1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9"/>
    <w:semiHidden/>
    <w:uiPriority w:val="99"/>
    <w:rPr>
      <w:kern w:val="0"/>
      <w:sz w:val="2"/>
      <w:szCs w:val="20"/>
    </w:rPr>
  </w:style>
  <w:style w:type="paragraph" w:styleId="3">
    <w:name w:val="footer"/>
    <w:basedOn w:val="1"/>
    <w:link w:val="8"/>
    <w:qFormat/>
    <w:uiPriority w:val="99"/>
    <w:pPr>
      <w:tabs>
        <w:tab w:val="center" w:pos="4153"/>
        <w:tab w:val="right" w:pos="8306"/>
      </w:tabs>
      <w:snapToGrid w:val="0"/>
      <w:jc w:val="left"/>
    </w:pPr>
    <w:rPr>
      <w:kern w:val="0"/>
      <w:sz w:val="18"/>
      <w:szCs w:val="18"/>
    </w:rPr>
  </w:style>
  <w:style w:type="paragraph" w:styleId="4">
    <w:name w:val="header"/>
    <w:basedOn w:val="1"/>
    <w:link w:val="7"/>
    <w:semiHidden/>
    <w:qFormat/>
    <w:uiPriority w:val="99"/>
    <w:pPr>
      <w:pBdr>
        <w:bottom w:val="single" w:color="auto" w:sz="6" w:space="1"/>
      </w:pBdr>
      <w:tabs>
        <w:tab w:val="center" w:pos="4153"/>
        <w:tab w:val="right" w:pos="8306"/>
      </w:tabs>
      <w:snapToGrid w:val="0"/>
      <w:jc w:val="center"/>
    </w:pPr>
    <w:rPr>
      <w:kern w:val="0"/>
      <w:sz w:val="18"/>
      <w:szCs w:val="18"/>
    </w:rPr>
  </w:style>
  <w:style w:type="character" w:customStyle="1" w:styleId="7">
    <w:name w:val="页眉 Char"/>
    <w:link w:val="4"/>
    <w:semiHidden/>
    <w:qFormat/>
    <w:locked/>
    <w:uiPriority w:val="99"/>
    <w:rPr>
      <w:rFonts w:ascii="Times New Roman" w:hAnsi="Times New Roman" w:eastAsia="宋体" w:cs="Times New Roman"/>
      <w:sz w:val="18"/>
      <w:szCs w:val="18"/>
    </w:rPr>
  </w:style>
  <w:style w:type="character" w:customStyle="1" w:styleId="8">
    <w:name w:val="页脚 Char"/>
    <w:link w:val="3"/>
    <w:qFormat/>
    <w:locked/>
    <w:uiPriority w:val="99"/>
    <w:rPr>
      <w:rFonts w:ascii="Times New Roman" w:hAnsi="Times New Roman" w:eastAsia="宋体" w:cs="Times New Roman"/>
      <w:sz w:val="18"/>
      <w:szCs w:val="18"/>
    </w:rPr>
  </w:style>
  <w:style w:type="character" w:customStyle="1" w:styleId="9">
    <w:name w:val="批注框文本 Char"/>
    <w:link w:val="2"/>
    <w:semiHidden/>
    <w:qFormat/>
    <w:locked/>
    <w:uiPriority w:val="99"/>
    <w:rPr>
      <w:rFonts w:ascii="Times New Roman" w:hAnsi="Times New Roman" w:cs="Times New Roman"/>
      <w:sz w:val="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2"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7AF745-A2C5-490E-AF2E-ADFFFBC1DA42}">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375</Words>
  <Characters>2138</Characters>
  <Lines>17</Lines>
  <Paragraphs>5</Paragraphs>
  <ScaleCrop>false</ScaleCrop>
  <LinksUpToDate>false</LinksUpToDate>
  <CharactersWithSpaces>2508</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2017-04-25T13:50:00Z</dcterms:created>
  <dc:creator>china</dc:creator>
  <cp:lastModifiedBy>唐再清</cp:lastModifiedBy>
  <cp:lastPrinted>2018-04-27T02:16:00Z</cp:lastPrinted>
  <dcterms:modified xsi:type="dcterms:W3CDTF">2018-06-28T09:14:37Z</dcterms:modified>
  <dc:title>附件1</dc:title>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