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Times New Roman"/>
          <w:kern w:val="0"/>
          <w:sz w:val="72"/>
          <w:szCs w:val="72"/>
        </w:rPr>
      </w:pPr>
      <w:r>
        <w:rPr>
          <w:rFonts w:hint="eastAsia" w:ascii="宋体" w:hAnsi="宋体" w:cs="宋体"/>
          <w:kern w:val="0"/>
          <w:sz w:val="72"/>
          <w:szCs w:val="72"/>
        </w:rPr>
        <w:t>湖南省水利厅</w:t>
      </w:r>
      <w:r>
        <w:rPr>
          <w:rFonts w:eastAsia="Times New Roman"/>
          <w:kern w:val="0"/>
          <w:sz w:val="72"/>
          <w:szCs w:val="72"/>
        </w:rPr>
        <w:t>2017</w:t>
      </w:r>
      <w:r>
        <w:rPr>
          <w:rFonts w:hint="eastAsia" w:ascii="宋体" w:hAnsi="宋体" w:cs="宋体"/>
          <w:kern w:val="0"/>
          <w:sz w:val="72"/>
          <w:szCs w:val="72"/>
        </w:rPr>
        <w:t>年度</w:t>
      </w:r>
    </w:p>
    <w:p>
      <w:pPr>
        <w:widowControl/>
        <w:jc w:val="center"/>
        <w:rPr>
          <w:rFonts w:eastAsia="Times New Roman"/>
          <w:kern w:val="0"/>
          <w:sz w:val="72"/>
          <w:szCs w:val="72"/>
        </w:rPr>
      </w:pPr>
      <w:r>
        <w:rPr>
          <w:rFonts w:hint="eastAsia" w:ascii="宋体" w:hAnsi="宋体" w:cs="宋体"/>
          <w:kern w:val="0"/>
          <w:sz w:val="72"/>
          <w:szCs w:val="72"/>
        </w:rPr>
        <w:t>部门决算</w:t>
      </w:r>
    </w:p>
    <w:p>
      <w:pPr>
        <w:widowControl/>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  录</w:t>
      </w:r>
    </w:p>
    <w:p>
      <w:pPr>
        <w:widowControl/>
        <w:rPr>
          <w:rFonts w:hint="eastAsia" w:ascii="仿宋" w:hAnsi="仿宋" w:eastAsia="仿宋" w:cs="仿宋"/>
          <w:b/>
          <w:bCs/>
          <w:kern w:val="0"/>
          <w:sz w:val="32"/>
          <w:szCs w:val="32"/>
        </w:rPr>
      </w:pP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第一部分  单位概况</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一、部门职责</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二、机构设置</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第二部分  2017年度部门决算表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一、收入支出决算总表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二、收入决算表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三、支出决算表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七、一般公共预算财政拨款“三公”经费支出决算表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第三部分  2017年度部门决算情况说明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一、收入支出决算总体情况说明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二、收入决算情况说明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三、支出决算情况说明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四、财政拨款收入支出决算总体情况说明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七、一般公共预算财政拨款“三公”经费支出情况决算情况说明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九、预算绩效情况说明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十、其他重要事项情况说明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第四部分  名称解释</w:t>
      </w: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b/>
          <w:bCs/>
          <w:kern w:val="0"/>
          <w:sz w:val="32"/>
          <w:szCs w:val="32"/>
        </w:rPr>
      </w:pPr>
    </w:p>
    <w:p>
      <w:pPr>
        <w:widowControl/>
        <w:spacing w:line="600" w:lineRule="exact"/>
        <w:rPr>
          <w:rFonts w:hint="eastAsia" w:ascii="仿宋" w:hAnsi="仿宋" w:eastAsia="仿宋" w:cs="仿宋"/>
          <w:kern w:val="0"/>
          <w:sz w:val="32"/>
          <w:szCs w:val="32"/>
        </w:rPr>
      </w:pPr>
    </w:p>
    <w:p>
      <w:pPr>
        <w:widowControl/>
        <w:spacing w:line="60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第一部分  单位概况</w:t>
      </w:r>
    </w:p>
    <w:p>
      <w:pPr>
        <w:widowControl/>
        <w:spacing w:line="600" w:lineRule="exact"/>
        <w:jc w:val="center"/>
        <w:rPr>
          <w:rFonts w:hint="eastAsia" w:ascii="仿宋" w:hAnsi="仿宋" w:eastAsia="仿宋" w:cs="仿宋"/>
          <w:b/>
          <w:bCs/>
          <w:kern w:val="0"/>
          <w:sz w:val="32"/>
          <w:szCs w:val="32"/>
        </w:rPr>
      </w:pPr>
    </w:p>
    <w:p>
      <w:pPr>
        <w:widowControl/>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一、部门职责</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rPr>
        <w:t>省水利厅是主管水行政的省人民政府组成部门。主要职能职责是：</w:t>
      </w:r>
      <w:r>
        <w:rPr>
          <w:rFonts w:hint="eastAsia" w:ascii="仿宋" w:hAnsi="仿宋" w:eastAsia="仿宋" w:cs="仿宋"/>
          <w:sz w:val="32"/>
          <w:szCs w:val="32"/>
        </w:rPr>
        <w:t>负责保障全省水资源的合理开发和利用，实施水资源的统一监督管理和保护。负责全省重要流域、区域的水资源调度，组织实施水资源取水许可、水资源有偿使用制度和水资源论证、防洪论证制度。负责节约用水工作。负责防治水旱灾害，承担省防汛抗旱指挥部的日常工作，对洞庭湖和主要河流及重要水利工程实施防汛抗旱调度和应急水量调度。组织指导水利设施、水域及其岸线的管理和保护，组织指导水利设施、滩涂及其岸线的管理和保护工作。负责全省河道管理工作。负责并组织实施水土保持的综合防治和监测工作，负责重大建设项目水土保持方案的审批及有关验收工作。指导农村水利工作，指导农村饮水安全、节水灌溉等工程建设与管理工作，组织协调农村水利基本建设工作。负责全省水能资源开发利用的统一监督管理，指导农村水电电气化和小水电代燃料工作。负责重大涉水违法事件的查处和水利行业安全生产监管工作。负责河道采砂相关工作。承担河长制工作委员会办公室日常工作。指导水文工作。承办省政府交办的其他工作。</w:t>
      </w:r>
    </w:p>
    <w:p>
      <w:pPr>
        <w:widowControl/>
        <w:spacing w:line="600" w:lineRule="exact"/>
        <w:rPr>
          <w:rFonts w:hint="eastAsia" w:ascii="仿宋" w:hAnsi="仿宋" w:eastAsia="仿宋" w:cs="仿宋"/>
          <w:kern w:val="0"/>
          <w:sz w:val="32"/>
          <w:szCs w:val="32"/>
        </w:rPr>
      </w:pPr>
    </w:p>
    <w:p>
      <w:pPr>
        <w:widowControl/>
        <w:spacing w:line="600" w:lineRule="exact"/>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二、机构设置</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从决算单位构成看，省水利厅决算包括：厅本级决算和厅属事业单位决算。纳入省水利厅2017年度部门决算编报范围的预算单位有35个，具体包括：</w:t>
      </w:r>
    </w:p>
    <w:p>
      <w:pPr>
        <w:widowControl/>
        <w:numPr>
          <w:ilvl w:val="0"/>
          <w:numId w:val="1"/>
        </w:num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湖南省水利厅本级</w:t>
      </w:r>
    </w:p>
    <w:p>
      <w:pPr>
        <w:widowControl/>
        <w:numPr>
          <w:ilvl w:val="0"/>
          <w:numId w:val="1"/>
        </w:num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湖南水利水电职业技术学院</w:t>
      </w:r>
    </w:p>
    <w:p>
      <w:pPr>
        <w:widowControl/>
        <w:numPr>
          <w:ilvl w:val="0"/>
          <w:numId w:val="1"/>
        </w:num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湖南省水文水资源勘测局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4、湖南省长沙水文水资源勘测局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5、湖南省株洲水文水资源勘测局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6、湖南省湘潭水文水资源勘测局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7、湖南省衡阳水文水资源勘测局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8、湖南省益阳水文水资源勘测局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9、湖南省永州水文水资源勘测局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10、湖南省岳阳水文水资源勘测局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11、湖南省娄底水文水资源勘测局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12、湖南省常德水文水资源勘测局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13、湖南省张家界水文水资源勘测局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14、湖南省怀化水文水资源勘测局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15、湖南省郴州水文水资源勘测局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16、湖南省湘西水文水资源勘测局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17、湖南省邵阳水文水资源勘测局</w:t>
      </w:r>
    </w:p>
    <w:p>
      <w:pPr>
        <w:widowControl/>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18、湖南省水文仪器设备检测中心</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19、湖南省防汛通讯中心</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20、湖南省水利厅综合事业局</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21、湖南省水利水电医院</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22、湖南省水利水电勘测设计研究总院</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23、湖南省水利水电施工管理局</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24、湖南省双牌水库管理局</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25、湖南省水利厅水利工程质量监督中心站</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26、湖南省农村水电及电气化发展局</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27、湖南省洞庭湖水利工程管理局</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28、湖南省水利厅机关后勤服务中心</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29、湖南省水利工程管理局</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30、湖南省水利厅信息中心</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31、湖南省防汛抗旱指挥部办公室</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32、湖南省水利厅技术评审中心</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33、湖南省欧阳海灌区水利水电工程管理局</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34、湖南省水土保持监测总站</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35、湖南省防汛抗旱物资储备中心</w:t>
      </w:r>
    </w:p>
    <w:p>
      <w:pPr>
        <w:widowControl/>
        <w:jc w:val="left"/>
        <w:rPr>
          <w:rFonts w:ascii="??_GB2312" w:hAnsi="??_GB2312" w:eastAsia="仿宋"/>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jc w:val="center"/>
        <w:rPr>
          <w:rFonts w:eastAsia="黑体"/>
          <w:kern w:val="0"/>
          <w:sz w:val="32"/>
          <w:szCs w:val="32"/>
        </w:rPr>
      </w:pPr>
      <w:r>
        <w:rPr>
          <w:rFonts w:hint="eastAsia" w:eastAsia="黑体" w:cs="黑体"/>
          <w:kern w:val="0"/>
          <w:sz w:val="32"/>
          <w:szCs w:val="32"/>
        </w:rPr>
        <w:t>第二部分</w:t>
      </w:r>
      <w:r>
        <w:rPr>
          <w:rFonts w:eastAsia="黑体"/>
          <w:kern w:val="0"/>
          <w:sz w:val="32"/>
          <w:szCs w:val="32"/>
        </w:rPr>
        <w:t xml:space="preserve">  2017</w:t>
      </w:r>
      <w:r>
        <w:rPr>
          <w:rFonts w:hint="eastAsia" w:eastAsia="黑体" w:cs="黑体"/>
          <w:kern w:val="0"/>
          <w:sz w:val="32"/>
          <w:szCs w:val="32"/>
        </w:rPr>
        <w:t>年度部门决算表</w:t>
      </w: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p>
      <w:pPr>
        <w:widowControl/>
        <w:jc w:val="center"/>
        <w:rPr>
          <w:rFonts w:ascii="华文中宋" w:eastAsia="华文中宋"/>
          <w:color w:val="000000"/>
          <w:kern w:val="0"/>
          <w:sz w:val="36"/>
          <w:szCs w:val="36"/>
        </w:rPr>
      </w:pPr>
    </w:p>
    <w:tbl>
      <w:tblPr>
        <w:tblStyle w:val="7"/>
        <w:tblW w:w="8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57"/>
        <w:gridCol w:w="468"/>
        <w:gridCol w:w="175"/>
        <w:gridCol w:w="656"/>
        <w:gridCol w:w="1275"/>
        <w:gridCol w:w="1040"/>
        <w:gridCol w:w="468"/>
        <w:gridCol w:w="705"/>
        <w:gridCol w:w="712"/>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7" w:type="dxa"/>
            <w:shd w:val="clear" w:color="auto" w:fill="auto"/>
            <w:vAlign w:val="bottom"/>
          </w:tcPr>
          <w:p>
            <w:pPr>
              <w:rPr>
                <w:rFonts w:hint="eastAsia" w:ascii="Arial" w:hAnsi="Arial" w:cs="Arial"/>
                <w:i w:val="0"/>
                <w:color w:val="000000"/>
                <w:sz w:val="20"/>
                <w:szCs w:val="20"/>
                <w:u w:val="none"/>
              </w:rPr>
            </w:pPr>
          </w:p>
        </w:tc>
        <w:tc>
          <w:tcPr>
            <w:tcW w:w="468" w:type="dxa"/>
            <w:shd w:val="clear" w:color="auto" w:fill="auto"/>
            <w:vAlign w:val="bottom"/>
          </w:tcPr>
          <w:p>
            <w:pPr>
              <w:rPr>
                <w:rFonts w:hint="default" w:ascii="Arial" w:hAnsi="Arial" w:cs="Arial"/>
                <w:i w:val="0"/>
                <w:color w:val="000000"/>
                <w:sz w:val="20"/>
                <w:szCs w:val="20"/>
                <w:u w:val="none"/>
              </w:rPr>
            </w:pPr>
          </w:p>
        </w:tc>
        <w:tc>
          <w:tcPr>
            <w:tcW w:w="3614" w:type="dxa"/>
            <w:gridSpan w:val="5"/>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收入支出决算总表</w:t>
            </w:r>
          </w:p>
        </w:tc>
        <w:tc>
          <w:tcPr>
            <w:tcW w:w="2786" w:type="dxa"/>
            <w:gridSpan w:val="3"/>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1257" w:type="dxa"/>
            <w:shd w:val="clear" w:color="auto" w:fill="auto"/>
            <w:vAlign w:val="bottom"/>
          </w:tcPr>
          <w:p>
            <w:pPr>
              <w:rPr>
                <w:rFonts w:hint="default" w:ascii="Arial" w:hAnsi="Arial" w:cs="Arial"/>
                <w:i w:val="0"/>
                <w:color w:val="000000"/>
                <w:sz w:val="20"/>
                <w:szCs w:val="20"/>
                <w:u w:val="none"/>
              </w:rPr>
            </w:pPr>
          </w:p>
        </w:tc>
        <w:tc>
          <w:tcPr>
            <w:tcW w:w="468" w:type="dxa"/>
            <w:shd w:val="clear" w:color="auto" w:fill="auto"/>
            <w:vAlign w:val="bottom"/>
          </w:tcPr>
          <w:p>
            <w:pPr>
              <w:rPr>
                <w:rFonts w:hint="default" w:ascii="Arial" w:hAnsi="Arial" w:cs="Arial"/>
                <w:i w:val="0"/>
                <w:color w:val="000000"/>
                <w:sz w:val="20"/>
                <w:szCs w:val="20"/>
                <w:u w:val="none"/>
              </w:rPr>
            </w:pPr>
          </w:p>
        </w:tc>
        <w:tc>
          <w:tcPr>
            <w:tcW w:w="2106" w:type="dxa"/>
            <w:gridSpan w:val="3"/>
            <w:shd w:val="clear" w:color="auto" w:fill="auto"/>
            <w:vAlign w:val="bottom"/>
          </w:tcPr>
          <w:p>
            <w:pPr>
              <w:rPr>
                <w:rFonts w:hint="default" w:ascii="Arial" w:hAnsi="Arial" w:cs="Arial"/>
                <w:i w:val="0"/>
                <w:color w:val="000000"/>
                <w:sz w:val="20"/>
                <w:szCs w:val="20"/>
                <w:u w:val="none"/>
              </w:rPr>
            </w:pPr>
          </w:p>
        </w:tc>
        <w:tc>
          <w:tcPr>
            <w:tcW w:w="1040" w:type="dxa"/>
            <w:shd w:val="clear" w:color="auto" w:fill="auto"/>
            <w:vAlign w:val="bottom"/>
          </w:tcPr>
          <w:p>
            <w:pPr>
              <w:rPr>
                <w:rFonts w:hint="default" w:ascii="Arial" w:hAnsi="Arial" w:cs="Arial"/>
                <w:i w:val="0"/>
                <w:color w:val="000000"/>
                <w:sz w:val="20"/>
                <w:szCs w:val="20"/>
                <w:u w:val="none"/>
              </w:rPr>
            </w:pPr>
          </w:p>
        </w:tc>
        <w:tc>
          <w:tcPr>
            <w:tcW w:w="468" w:type="dxa"/>
            <w:shd w:val="clear" w:color="auto" w:fill="auto"/>
            <w:vAlign w:val="bottom"/>
          </w:tcPr>
          <w:p>
            <w:pPr>
              <w:rPr>
                <w:rFonts w:hint="default" w:ascii="Arial" w:hAnsi="Arial" w:cs="Arial"/>
                <w:i w:val="0"/>
                <w:color w:val="000000"/>
                <w:sz w:val="20"/>
                <w:szCs w:val="20"/>
                <w:u w:val="none"/>
              </w:rPr>
            </w:pPr>
          </w:p>
        </w:tc>
        <w:tc>
          <w:tcPr>
            <w:tcW w:w="2786" w:type="dxa"/>
            <w:gridSpan w:val="3"/>
            <w:shd w:val="clear" w:color="auto" w:fill="auto"/>
            <w:vAlign w:val="bottom"/>
          </w:tcPr>
          <w:p>
            <w:pPr>
              <w:keepNext w:val="0"/>
              <w:keepLines w:val="0"/>
              <w:widowControl/>
              <w:suppressLineNumbers w:val="0"/>
              <w:jc w:val="right"/>
              <w:textAlignment w:val="bottom"/>
              <w:rPr>
                <w:rFonts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1725" w:type="dxa"/>
            <w:gridSpan w:val="2"/>
            <w:shd w:val="clear" w:color="auto" w:fill="auto"/>
            <w:vAlign w:val="bottom"/>
          </w:tcPr>
          <w:p>
            <w:pP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部门：湖南省水利厅</w:t>
            </w:r>
          </w:p>
        </w:tc>
        <w:tc>
          <w:tcPr>
            <w:tcW w:w="2106" w:type="dxa"/>
            <w:gridSpan w:val="3"/>
            <w:shd w:val="clear" w:color="auto" w:fill="auto"/>
            <w:vAlign w:val="bottom"/>
          </w:tcPr>
          <w:p>
            <w:pPr>
              <w:rPr>
                <w:rFonts w:hint="eastAsia" w:ascii="仿宋" w:hAnsi="仿宋" w:eastAsia="仿宋" w:cs="仿宋"/>
                <w:i w:val="0"/>
                <w:color w:val="000000"/>
                <w:sz w:val="16"/>
                <w:szCs w:val="16"/>
                <w:u w:val="none"/>
              </w:rPr>
            </w:pPr>
          </w:p>
        </w:tc>
        <w:tc>
          <w:tcPr>
            <w:tcW w:w="1040" w:type="dxa"/>
            <w:shd w:val="clear" w:color="auto" w:fill="auto"/>
            <w:vAlign w:val="bottom"/>
          </w:tcPr>
          <w:p>
            <w:pPr>
              <w:rPr>
                <w:rFonts w:hint="eastAsia" w:ascii="仿宋" w:hAnsi="仿宋" w:eastAsia="仿宋" w:cs="仿宋"/>
                <w:i w:val="0"/>
                <w:color w:val="000000"/>
                <w:sz w:val="16"/>
                <w:szCs w:val="16"/>
                <w:u w:val="none"/>
              </w:rPr>
            </w:pPr>
          </w:p>
        </w:tc>
        <w:tc>
          <w:tcPr>
            <w:tcW w:w="468" w:type="dxa"/>
            <w:shd w:val="clear" w:color="auto" w:fill="auto"/>
            <w:vAlign w:val="bottom"/>
          </w:tcPr>
          <w:p>
            <w:pPr>
              <w:rPr>
                <w:rFonts w:hint="eastAsia" w:ascii="仿宋" w:hAnsi="仿宋" w:eastAsia="仿宋" w:cs="仿宋"/>
                <w:i w:val="0"/>
                <w:color w:val="000000"/>
                <w:sz w:val="16"/>
                <w:szCs w:val="16"/>
                <w:u w:val="none"/>
              </w:rPr>
            </w:pPr>
          </w:p>
        </w:tc>
        <w:tc>
          <w:tcPr>
            <w:tcW w:w="2786" w:type="dxa"/>
            <w:gridSpan w:val="3"/>
            <w:shd w:val="clear" w:color="auto" w:fill="auto"/>
            <w:vAlign w:val="bottom"/>
          </w:tcPr>
          <w:p>
            <w:pPr>
              <w:keepNext w:val="0"/>
              <w:keepLines w:val="0"/>
              <w:widowControl/>
              <w:suppressLineNumbers w:val="0"/>
              <w:jc w:val="right"/>
              <w:textAlignment w:val="bottom"/>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收入</w:t>
            </w:r>
          </w:p>
        </w:tc>
        <w:tc>
          <w:tcPr>
            <w:tcW w:w="4294" w:type="dxa"/>
            <w:gridSpan w:val="5"/>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项目</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行次</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金额</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项目</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行次</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栏次</w:t>
            </w:r>
          </w:p>
        </w:tc>
        <w:tc>
          <w:tcPr>
            <w:tcW w:w="656"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栏次</w:t>
            </w:r>
          </w:p>
        </w:tc>
        <w:tc>
          <w:tcPr>
            <w:tcW w:w="712"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一、财政拨款收入</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194,542.62</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一、一般公共服务支出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二、上级补助收入</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二、外交支出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29</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三、事业收入</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12,640.02</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三、国防支出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四、经营收入</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20,103.34</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四、公共安全支出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五、附属单位上缴收入</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五、教育支出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9,845.46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六、其他收入</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34,350.60</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六、科学技术支出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七、文化体育与传媒支出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八、社会保障和就业支出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5,215.73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九、医疗卫生与计划生育支出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十、节能环保支出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十一、城乡社区支出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十二、农林水支出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151,064.84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十三、交通运输支出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十四、资源勘探信息等支出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41</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十五、商业服务业等支出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42</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十六、金融支出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43</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十七、援助其他地区支出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44</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十八、国土海洋气象等支出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十九、住房保障支出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46</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3,294.80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二十、粮油物资储备支出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二十一、其他支出</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49</w:t>
            </w:r>
          </w:p>
        </w:tc>
        <w:tc>
          <w:tcPr>
            <w:tcW w:w="1369"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本年收入合计</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261,636.57</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本年支出合计</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172,369.81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用事业基金弥补收支差额</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466.60</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结余分配</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51</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年初结转和结余</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48,104.03</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年末结转和结余</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52</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135,870.50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w:t>
            </w:r>
          </w:p>
        </w:tc>
        <w:tc>
          <w:tcPr>
            <w:tcW w:w="1275"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13" w:type="dxa"/>
            <w:gridSpan w:val="3"/>
            <w:tcBorders>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53</w:t>
            </w:r>
          </w:p>
        </w:tc>
        <w:tc>
          <w:tcPr>
            <w:tcW w:w="1369"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总计</w:t>
            </w:r>
          </w:p>
        </w:tc>
        <w:tc>
          <w:tcPr>
            <w:tcW w:w="65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27</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310,207.21</w:t>
            </w:r>
          </w:p>
        </w:tc>
        <w:tc>
          <w:tcPr>
            <w:tcW w:w="221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总计</w:t>
            </w:r>
          </w:p>
        </w:tc>
        <w:tc>
          <w:tcPr>
            <w:tcW w:w="7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54</w:t>
            </w:r>
          </w:p>
        </w:tc>
        <w:tc>
          <w:tcPr>
            <w:tcW w:w="13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310,207.21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125" w:type="dxa"/>
            <w:gridSpan w:val="10"/>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注：本表反映部门本年度的总收支和年末结转结余情况。</w:t>
            </w:r>
          </w:p>
        </w:tc>
      </w:tr>
    </w:tbl>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tbl>
      <w:tblPr>
        <w:tblStyle w:val="7"/>
        <w:tblW w:w="9680" w:type="dxa"/>
        <w:tblInd w:w="-13" w:type="dxa"/>
        <w:tblLayout w:type="fixed"/>
        <w:tblCellMar>
          <w:top w:w="15" w:type="dxa"/>
          <w:left w:w="15" w:type="dxa"/>
          <w:bottom w:w="15" w:type="dxa"/>
          <w:right w:w="15" w:type="dxa"/>
        </w:tblCellMar>
      </w:tblPr>
      <w:tblGrid>
        <w:gridCol w:w="568"/>
        <w:gridCol w:w="731"/>
        <w:gridCol w:w="327"/>
        <w:gridCol w:w="1548"/>
        <w:gridCol w:w="1014"/>
        <w:gridCol w:w="951"/>
        <w:gridCol w:w="918"/>
        <w:gridCol w:w="950"/>
        <w:gridCol w:w="848"/>
        <w:gridCol w:w="1008"/>
        <w:gridCol w:w="817"/>
      </w:tblGrid>
      <w:tr>
        <w:tblPrEx>
          <w:tblLayout w:type="fixed"/>
          <w:tblCellMar>
            <w:top w:w="15" w:type="dxa"/>
            <w:left w:w="15" w:type="dxa"/>
            <w:bottom w:w="15" w:type="dxa"/>
            <w:right w:w="15" w:type="dxa"/>
          </w:tblCellMar>
        </w:tblPrEx>
        <w:trPr>
          <w:trHeight w:val="390" w:hRule="atLeast"/>
        </w:trPr>
        <w:tc>
          <w:tcPr>
            <w:tcW w:w="568" w:type="dxa"/>
            <w:vAlign w:val="bottom"/>
          </w:tcPr>
          <w:p>
            <w:pPr>
              <w:rPr>
                <w:rFonts w:ascii="Arial" w:hAnsi="Arial" w:cs="Arial"/>
                <w:color w:val="000000"/>
                <w:sz w:val="20"/>
                <w:szCs w:val="20"/>
              </w:rPr>
            </w:pPr>
          </w:p>
        </w:tc>
        <w:tc>
          <w:tcPr>
            <w:tcW w:w="731" w:type="dxa"/>
            <w:vAlign w:val="bottom"/>
          </w:tcPr>
          <w:p>
            <w:pPr>
              <w:rPr>
                <w:rFonts w:ascii="Arial" w:hAnsi="Arial" w:cs="Arial"/>
                <w:color w:val="000000"/>
                <w:sz w:val="20"/>
                <w:szCs w:val="20"/>
              </w:rPr>
            </w:pPr>
          </w:p>
        </w:tc>
        <w:tc>
          <w:tcPr>
            <w:tcW w:w="327" w:type="dxa"/>
            <w:vAlign w:val="bottom"/>
          </w:tcPr>
          <w:p>
            <w:pPr>
              <w:rPr>
                <w:rFonts w:ascii="Arial" w:hAnsi="Arial" w:cs="Arial"/>
                <w:color w:val="000000"/>
                <w:sz w:val="20"/>
                <w:szCs w:val="20"/>
              </w:rPr>
            </w:pPr>
          </w:p>
        </w:tc>
        <w:tc>
          <w:tcPr>
            <w:tcW w:w="1548" w:type="dxa"/>
            <w:vAlign w:val="bottom"/>
          </w:tcPr>
          <w:p>
            <w:pPr>
              <w:rPr>
                <w:rFonts w:ascii="Arial" w:hAnsi="Arial" w:cs="Arial"/>
                <w:color w:val="000000"/>
                <w:sz w:val="20"/>
                <w:szCs w:val="20"/>
              </w:rPr>
            </w:pPr>
          </w:p>
        </w:tc>
        <w:tc>
          <w:tcPr>
            <w:tcW w:w="3833" w:type="dxa"/>
            <w:gridSpan w:val="4"/>
            <w:vAlign w:val="bottom"/>
          </w:tcPr>
          <w:p>
            <w:pPr>
              <w:jc w:val="center"/>
              <w:rPr>
                <w:rFonts w:ascii="Arial" w:hAnsi="Arial" w:cs="Arial"/>
                <w:color w:val="000000"/>
                <w:sz w:val="20"/>
                <w:szCs w:val="20"/>
              </w:rPr>
            </w:pPr>
            <w:r>
              <w:rPr>
                <w:rFonts w:hint="eastAsia" w:ascii="宋体" w:hAnsi="宋体" w:cs="宋体"/>
                <w:color w:val="000000"/>
                <w:kern w:val="0"/>
                <w:sz w:val="30"/>
                <w:szCs w:val="30"/>
              </w:rPr>
              <w:t>收入决算表</w:t>
            </w:r>
          </w:p>
        </w:tc>
        <w:tc>
          <w:tcPr>
            <w:tcW w:w="848" w:type="dxa"/>
            <w:vAlign w:val="bottom"/>
          </w:tcPr>
          <w:p>
            <w:pPr>
              <w:rPr>
                <w:rFonts w:ascii="Arial" w:hAnsi="Arial" w:cs="Arial"/>
                <w:color w:val="000000"/>
                <w:sz w:val="20"/>
                <w:szCs w:val="20"/>
              </w:rPr>
            </w:pPr>
          </w:p>
        </w:tc>
        <w:tc>
          <w:tcPr>
            <w:tcW w:w="1008" w:type="dxa"/>
            <w:vAlign w:val="bottom"/>
          </w:tcPr>
          <w:p>
            <w:pPr>
              <w:rPr>
                <w:rFonts w:ascii="Arial" w:hAnsi="Arial" w:cs="Arial"/>
                <w:color w:val="000000"/>
                <w:sz w:val="20"/>
                <w:szCs w:val="20"/>
              </w:rPr>
            </w:pPr>
          </w:p>
        </w:tc>
        <w:tc>
          <w:tcPr>
            <w:tcW w:w="817"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286" w:hRule="atLeast"/>
        </w:trPr>
        <w:tc>
          <w:tcPr>
            <w:tcW w:w="568" w:type="dxa"/>
            <w:vAlign w:val="bottom"/>
          </w:tcPr>
          <w:p>
            <w:pPr>
              <w:rPr>
                <w:rFonts w:ascii="Arial" w:hAnsi="Arial" w:cs="Arial"/>
                <w:color w:val="000000"/>
                <w:sz w:val="20"/>
                <w:szCs w:val="20"/>
              </w:rPr>
            </w:pPr>
          </w:p>
        </w:tc>
        <w:tc>
          <w:tcPr>
            <w:tcW w:w="731" w:type="dxa"/>
            <w:vAlign w:val="bottom"/>
          </w:tcPr>
          <w:p>
            <w:pPr>
              <w:rPr>
                <w:rFonts w:ascii="Arial" w:hAnsi="Arial" w:cs="Arial"/>
                <w:color w:val="000000"/>
                <w:sz w:val="20"/>
                <w:szCs w:val="20"/>
              </w:rPr>
            </w:pPr>
          </w:p>
        </w:tc>
        <w:tc>
          <w:tcPr>
            <w:tcW w:w="327" w:type="dxa"/>
            <w:vAlign w:val="bottom"/>
          </w:tcPr>
          <w:p>
            <w:pPr>
              <w:rPr>
                <w:rFonts w:ascii="Arial" w:hAnsi="Arial" w:cs="Arial"/>
                <w:color w:val="000000"/>
                <w:sz w:val="20"/>
                <w:szCs w:val="20"/>
              </w:rPr>
            </w:pPr>
          </w:p>
        </w:tc>
        <w:tc>
          <w:tcPr>
            <w:tcW w:w="1548" w:type="dxa"/>
            <w:vAlign w:val="bottom"/>
          </w:tcPr>
          <w:p>
            <w:pPr>
              <w:rPr>
                <w:rFonts w:ascii="Arial" w:hAnsi="Arial" w:cs="Arial"/>
                <w:color w:val="000000"/>
                <w:sz w:val="20"/>
                <w:szCs w:val="20"/>
              </w:rPr>
            </w:pPr>
          </w:p>
        </w:tc>
        <w:tc>
          <w:tcPr>
            <w:tcW w:w="1014" w:type="dxa"/>
            <w:vAlign w:val="bottom"/>
          </w:tcPr>
          <w:p>
            <w:pPr>
              <w:rPr>
                <w:rFonts w:ascii="Arial" w:hAnsi="Arial" w:cs="Arial"/>
                <w:color w:val="000000"/>
                <w:sz w:val="20"/>
                <w:szCs w:val="20"/>
              </w:rPr>
            </w:pPr>
          </w:p>
        </w:tc>
        <w:tc>
          <w:tcPr>
            <w:tcW w:w="951" w:type="dxa"/>
            <w:vAlign w:val="bottom"/>
          </w:tcPr>
          <w:p>
            <w:pPr>
              <w:rPr>
                <w:rFonts w:ascii="Arial" w:hAnsi="Arial" w:cs="Arial"/>
                <w:color w:val="000000"/>
                <w:sz w:val="20"/>
                <w:szCs w:val="20"/>
              </w:rPr>
            </w:pPr>
          </w:p>
        </w:tc>
        <w:tc>
          <w:tcPr>
            <w:tcW w:w="918" w:type="dxa"/>
            <w:vAlign w:val="bottom"/>
          </w:tcPr>
          <w:p>
            <w:pPr>
              <w:rPr>
                <w:rFonts w:ascii="Arial" w:hAnsi="Arial" w:cs="Arial"/>
                <w:color w:val="000000"/>
                <w:sz w:val="20"/>
                <w:szCs w:val="20"/>
              </w:rPr>
            </w:pPr>
          </w:p>
        </w:tc>
        <w:tc>
          <w:tcPr>
            <w:tcW w:w="950" w:type="dxa"/>
            <w:vAlign w:val="bottom"/>
          </w:tcPr>
          <w:p>
            <w:pPr>
              <w:rPr>
                <w:rFonts w:ascii="Arial" w:hAnsi="Arial" w:cs="Arial"/>
                <w:color w:val="000000"/>
                <w:sz w:val="20"/>
                <w:szCs w:val="20"/>
              </w:rPr>
            </w:pPr>
          </w:p>
        </w:tc>
        <w:tc>
          <w:tcPr>
            <w:tcW w:w="848" w:type="dxa"/>
            <w:vAlign w:val="bottom"/>
          </w:tcPr>
          <w:p>
            <w:pPr>
              <w:rPr>
                <w:rFonts w:ascii="Arial" w:hAnsi="Arial" w:cs="Arial"/>
                <w:color w:val="000000"/>
                <w:sz w:val="20"/>
                <w:szCs w:val="20"/>
              </w:rPr>
            </w:pPr>
          </w:p>
        </w:tc>
        <w:tc>
          <w:tcPr>
            <w:tcW w:w="1825" w:type="dxa"/>
            <w:gridSpan w:val="2"/>
            <w:vAlign w:val="bottom"/>
          </w:tcPr>
          <w:p>
            <w:pPr>
              <w:widowControl/>
              <w:jc w:val="right"/>
              <w:textAlignment w:val="bottom"/>
              <w:rPr>
                <w:rFonts w:ascii="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Layout w:type="fixed"/>
          <w:tblCellMar>
            <w:top w:w="15" w:type="dxa"/>
            <w:left w:w="15" w:type="dxa"/>
            <w:bottom w:w="15" w:type="dxa"/>
            <w:right w:w="15" w:type="dxa"/>
          </w:tblCellMar>
        </w:tblPrEx>
        <w:trPr>
          <w:trHeight w:val="226" w:hRule="atLeast"/>
        </w:trPr>
        <w:tc>
          <w:tcPr>
            <w:tcW w:w="1626" w:type="dxa"/>
            <w:gridSpan w:val="3"/>
            <w:vAlign w:val="bottom"/>
          </w:tcPr>
          <w:p>
            <w:pPr>
              <w:rPr>
                <w:rFonts w:ascii="Arial" w:hAnsi="Arial" w:cs="Arial"/>
                <w:color w:val="000000"/>
                <w:sz w:val="16"/>
                <w:szCs w:val="16"/>
              </w:rPr>
            </w:pPr>
            <w:r>
              <w:rPr>
                <w:rFonts w:hint="eastAsia" w:ascii="宋体" w:hAnsi="宋体" w:cs="宋体"/>
                <w:color w:val="000000"/>
                <w:kern w:val="0"/>
                <w:sz w:val="16"/>
                <w:szCs w:val="16"/>
              </w:rPr>
              <w:t>部门：湖南省水利厅</w:t>
            </w:r>
          </w:p>
        </w:tc>
        <w:tc>
          <w:tcPr>
            <w:tcW w:w="1548" w:type="dxa"/>
            <w:vAlign w:val="bottom"/>
          </w:tcPr>
          <w:p>
            <w:pPr>
              <w:rPr>
                <w:rFonts w:ascii="Arial" w:hAnsi="Arial" w:cs="Arial"/>
                <w:color w:val="000000"/>
                <w:sz w:val="16"/>
                <w:szCs w:val="16"/>
              </w:rPr>
            </w:pPr>
          </w:p>
        </w:tc>
        <w:tc>
          <w:tcPr>
            <w:tcW w:w="1014" w:type="dxa"/>
            <w:vAlign w:val="bottom"/>
          </w:tcPr>
          <w:p>
            <w:pPr>
              <w:rPr>
                <w:rFonts w:ascii="Arial" w:hAnsi="Arial" w:cs="Arial"/>
                <w:color w:val="000000"/>
                <w:sz w:val="16"/>
                <w:szCs w:val="16"/>
              </w:rPr>
            </w:pPr>
          </w:p>
        </w:tc>
        <w:tc>
          <w:tcPr>
            <w:tcW w:w="951" w:type="dxa"/>
            <w:vAlign w:val="bottom"/>
          </w:tcPr>
          <w:p>
            <w:pPr>
              <w:rPr>
                <w:rFonts w:ascii="Arial" w:hAnsi="Arial" w:cs="Arial"/>
                <w:color w:val="000000"/>
                <w:sz w:val="16"/>
                <w:szCs w:val="16"/>
              </w:rPr>
            </w:pPr>
          </w:p>
        </w:tc>
        <w:tc>
          <w:tcPr>
            <w:tcW w:w="918" w:type="dxa"/>
            <w:vAlign w:val="bottom"/>
          </w:tcPr>
          <w:p>
            <w:pPr>
              <w:rPr>
                <w:rFonts w:ascii="Arial" w:hAnsi="Arial" w:cs="Arial"/>
                <w:color w:val="000000"/>
                <w:sz w:val="16"/>
                <w:szCs w:val="16"/>
              </w:rPr>
            </w:pPr>
          </w:p>
        </w:tc>
        <w:tc>
          <w:tcPr>
            <w:tcW w:w="950" w:type="dxa"/>
            <w:vAlign w:val="bottom"/>
          </w:tcPr>
          <w:p>
            <w:pPr>
              <w:rPr>
                <w:rFonts w:ascii="Arial" w:hAnsi="Arial" w:cs="Arial"/>
                <w:color w:val="000000"/>
                <w:sz w:val="16"/>
                <w:szCs w:val="16"/>
              </w:rPr>
            </w:pPr>
          </w:p>
        </w:tc>
        <w:tc>
          <w:tcPr>
            <w:tcW w:w="848" w:type="dxa"/>
            <w:vAlign w:val="bottom"/>
          </w:tcPr>
          <w:p>
            <w:pPr>
              <w:rPr>
                <w:rFonts w:ascii="Arial" w:hAnsi="Arial" w:cs="Arial"/>
                <w:color w:val="000000"/>
                <w:sz w:val="16"/>
                <w:szCs w:val="16"/>
              </w:rPr>
            </w:pPr>
          </w:p>
        </w:tc>
        <w:tc>
          <w:tcPr>
            <w:tcW w:w="1825" w:type="dxa"/>
            <w:gridSpan w:val="2"/>
            <w:vAlign w:val="bottom"/>
          </w:tcPr>
          <w:p>
            <w:pPr>
              <w:widowControl/>
              <w:jc w:val="right"/>
              <w:textAlignment w:val="bottom"/>
              <w:rPr>
                <w:rFonts w:ascii="宋体"/>
                <w:color w:val="000000"/>
                <w:sz w:val="16"/>
                <w:szCs w:val="16"/>
              </w:rPr>
            </w:pPr>
            <w:r>
              <w:rPr>
                <w:rFonts w:hint="eastAsia" w:ascii="宋体" w:hAnsi="宋体" w:cs="宋体"/>
                <w:color w:val="000000"/>
                <w:kern w:val="0"/>
                <w:sz w:val="16"/>
                <w:szCs w:val="16"/>
              </w:rPr>
              <w:t>金额单位：万元</w:t>
            </w:r>
          </w:p>
        </w:tc>
      </w:tr>
      <w:tr>
        <w:tblPrEx>
          <w:tblLayout w:type="fixed"/>
          <w:tblCellMar>
            <w:top w:w="15" w:type="dxa"/>
            <w:left w:w="15" w:type="dxa"/>
            <w:bottom w:w="15" w:type="dxa"/>
            <w:right w:w="15" w:type="dxa"/>
          </w:tblCellMar>
        </w:tblPrEx>
        <w:trPr>
          <w:trHeight w:val="301" w:hRule="atLeast"/>
        </w:trPr>
        <w:tc>
          <w:tcPr>
            <w:tcW w:w="317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项目</w:t>
            </w:r>
          </w:p>
        </w:tc>
        <w:tc>
          <w:tcPr>
            <w:tcW w:w="1014"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本年收入合计</w:t>
            </w:r>
          </w:p>
        </w:tc>
        <w:tc>
          <w:tcPr>
            <w:tcW w:w="951"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财政拨款收入</w:t>
            </w:r>
          </w:p>
        </w:tc>
        <w:tc>
          <w:tcPr>
            <w:tcW w:w="918"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上级补助收入</w:t>
            </w:r>
          </w:p>
        </w:tc>
        <w:tc>
          <w:tcPr>
            <w:tcW w:w="95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事业收入</w:t>
            </w:r>
          </w:p>
        </w:tc>
        <w:tc>
          <w:tcPr>
            <w:tcW w:w="848"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经营收入</w:t>
            </w:r>
          </w:p>
        </w:tc>
        <w:tc>
          <w:tcPr>
            <w:tcW w:w="1008"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附属单位上缴收入</w:t>
            </w:r>
          </w:p>
        </w:tc>
        <w:tc>
          <w:tcPr>
            <w:tcW w:w="817"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其他收入</w:t>
            </w:r>
          </w:p>
        </w:tc>
      </w:tr>
      <w:tr>
        <w:tblPrEx>
          <w:tblLayout w:type="fixed"/>
          <w:tblCellMar>
            <w:top w:w="15" w:type="dxa"/>
            <w:left w:w="15" w:type="dxa"/>
            <w:bottom w:w="15" w:type="dxa"/>
            <w:right w:w="15" w:type="dxa"/>
          </w:tblCellMar>
        </w:tblPrEx>
        <w:trPr>
          <w:trHeight w:val="312" w:hRule="atLeast"/>
        </w:trPr>
        <w:tc>
          <w:tcPr>
            <w:tcW w:w="1299" w:type="dxa"/>
            <w:gridSpan w:val="2"/>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功能分类科目编码</w:t>
            </w:r>
          </w:p>
        </w:tc>
        <w:tc>
          <w:tcPr>
            <w:tcW w:w="1875" w:type="dxa"/>
            <w:gridSpan w:val="2"/>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科目名称</w:t>
            </w:r>
          </w:p>
        </w:tc>
        <w:tc>
          <w:tcPr>
            <w:tcW w:w="1014"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51"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1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50"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84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100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817"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12" w:hRule="atLeast"/>
        </w:trPr>
        <w:tc>
          <w:tcPr>
            <w:tcW w:w="1299" w:type="dxa"/>
            <w:gridSpan w:val="2"/>
            <w:vMerge w:val="continue"/>
            <w:tcBorders>
              <w:left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1875"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014"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51"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1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50"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84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100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817"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12" w:hRule="atLeast"/>
        </w:trPr>
        <w:tc>
          <w:tcPr>
            <w:tcW w:w="1299" w:type="dxa"/>
            <w:gridSpan w:val="2"/>
            <w:vMerge w:val="continue"/>
            <w:tcBorders>
              <w:left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1875"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014"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51"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1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50"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84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100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817"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3174"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栏次</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w:t>
            </w:r>
          </w:p>
        </w:tc>
      </w:tr>
      <w:tr>
        <w:tblPrEx>
          <w:tblLayout w:type="fixed"/>
          <w:tblCellMar>
            <w:top w:w="15" w:type="dxa"/>
            <w:left w:w="15" w:type="dxa"/>
            <w:bottom w:w="15" w:type="dxa"/>
            <w:right w:w="15" w:type="dxa"/>
          </w:tblCellMar>
        </w:tblPrEx>
        <w:trPr>
          <w:trHeight w:val="301" w:hRule="atLeast"/>
        </w:trPr>
        <w:tc>
          <w:tcPr>
            <w:tcW w:w="3174"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合计</w:t>
            </w:r>
          </w:p>
        </w:tc>
        <w:tc>
          <w:tcPr>
            <w:tcW w:w="1014"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261,636.57</w:t>
            </w:r>
          </w:p>
        </w:tc>
        <w:tc>
          <w:tcPr>
            <w:tcW w:w="951"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194,542.62</w:t>
            </w:r>
          </w:p>
        </w:tc>
        <w:tc>
          <w:tcPr>
            <w:tcW w:w="918"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cs="宋体"/>
                <w:b/>
                <w:bCs/>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12,640.02</w:t>
            </w:r>
          </w:p>
        </w:tc>
        <w:tc>
          <w:tcPr>
            <w:tcW w:w="848"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20,103.34</w:t>
            </w:r>
          </w:p>
        </w:tc>
        <w:tc>
          <w:tcPr>
            <w:tcW w:w="1008"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cs="宋体"/>
                <w:b/>
                <w:bCs/>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34,350.60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一般公共服务支出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252.00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252.00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20104</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发展与改革事务</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2010499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其他发展与改革事务支出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20129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群众团体事务</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2012902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教育支出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10,177.18</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7,386.67</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2,567.76</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222.75</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普通教育</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12.78</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12.78</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2050201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学前教育</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12.78</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12.78</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职业教育</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9,801.38</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7,037.27</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2,567.76</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196.35</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2050302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中专教育</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174.12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174.12</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2050305</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高等职业教育</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9,627.26</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6,863.15</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2,567.76</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196.35</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20508</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进修及培训</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363.02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336.62</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26.40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2050803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363.02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336.62</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26.40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206</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科学技术支出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20699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其他科学技术支出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2069901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科技奖励</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社会保障和就业支出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5,225.58</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4,624.58</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600.00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20805</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行政事业单位离退休</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4,963.28</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4,363.28</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600.00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2080504</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未归口管理的行政单位离退休</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2,296.12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2,296.12</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2080505</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2,610.16</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2,010.16</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600.00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2080506</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机关事业单位职业年金缴费支出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57.00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57.00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20808</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抚恤</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261.30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261.30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2080801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死亡抚恤</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261.30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261.30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20815</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自然灾害生活救助</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2081502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地方自然灾害生活补助</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医疗卫生与计划生育支出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1,861.22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993.55</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838.77</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28.90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公立医院</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1,392.46</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530.00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833.56</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28.90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2100210</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行业医院</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1,392.46</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530.00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833.56</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28.90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21011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行政事业单位医疗</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458.76</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453.55</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5.21</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2101101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行政单位医疗</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350.00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350.00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2101102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事业单位医疗</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108.76</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103.55</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5.21</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21099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其他医疗卫生与计划生育支出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2109901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其他医疗卫生与计划生育支出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节能环保支出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1,772.00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1,772.00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21110</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能源节约利用</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2111001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能源节约利用</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21112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可再生能源</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1,732.00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1,732.00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2111201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可再生能源</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1,732.00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1,732.00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城乡社区支出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8.99</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8.99</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21208</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国有土地使用权出让收入及对应专项债务收入安排的支出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8.99</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8.99</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2120804</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农村基础设施建设支出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8.99</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8.99</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农林水支出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239,034.38</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177,750.39</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8,059.09</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20,103.34</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33,121.56</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农业</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1,060.06</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918.00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142.06</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2130101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918.00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918.00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2130102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2130119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防灾救灾</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2130199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其他农业支出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32.06</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32.06</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水利</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225,268.32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164,232.39</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8,059.09</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20,103.34</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32,873.50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7,535.70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7,495.03</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40.67</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2,095.02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553.83</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965.00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576.19</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2130304</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水利行业业务管理</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583.31</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540.67</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42.16</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0.48</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2130305</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水利工程建设</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103,114.05</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103,055.00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59.05</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2130306</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水利工程运行与维护</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10,924.33</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3,300.44</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5,931.81</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1,216.43</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475.65</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2130308</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水利前期工作</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50,925.78</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9,263.27</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18,785.96</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22,876.55</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2130310</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水土保持</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水质监测</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75.00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75.00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水文测报</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17,701.31</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12,219.46</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5,481.85</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2130314</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防汛</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6,455.69</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6,065.00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390.69</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2130316</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农田水利</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809.00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740.00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69.00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2130317</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水利技术推广</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2,697.00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2,697.00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2130332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砂石资源费支出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2,632.00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2,632.00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2130333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信息管理</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313.37</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313.37</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2130399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其他水利支出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19,354.77</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15,307.33</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1,162.28</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58.78</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2,826.38</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21308</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普惠金融发展支出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2130803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农业保险保费补贴</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21369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国家重大水利工程建设基金及对应专项债务收入安排的支出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2136902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三峡工程后续工作</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21399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其他农林水支出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7,896.00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7,800.00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96.00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2139999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其他农林水支出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7,896.00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7,800.00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96.00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215</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资源勘探信息等支出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21506</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安全生产监管</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2150699</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其他安全生产监管支出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221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住房保障支出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3,295.22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1,753.42</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574.40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967.40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22102</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住房改革支出</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3,295.22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1,753.42</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574.40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967.40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2210201</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3,067.52</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1,555.72</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544.40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967.40</w:t>
            </w:r>
          </w:p>
        </w:tc>
      </w:tr>
      <w:tr>
        <w:tblPrEx>
          <w:tblLayout w:type="fixed"/>
          <w:tblCellMar>
            <w:top w:w="15" w:type="dxa"/>
            <w:left w:w="15" w:type="dxa"/>
            <w:bottom w:w="15" w:type="dxa"/>
            <w:right w:w="15" w:type="dxa"/>
          </w:tblCellMar>
        </w:tblPrEx>
        <w:trPr>
          <w:trHeight w:val="301" w:hRule="atLeast"/>
        </w:trPr>
        <w:tc>
          <w:tcPr>
            <w:tcW w:w="129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2210203</w:t>
            </w:r>
          </w:p>
        </w:tc>
        <w:tc>
          <w:tcPr>
            <w:tcW w:w="187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01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227.70</w:t>
            </w:r>
          </w:p>
        </w:tc>
        <w:tc>
          <w:tcPr>
            <w:tcW w:w="95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197.70</w:t>
            </w:r>
          </w:p>
        </w:tc>
        <w:tc>
          <w:tcPr>
            <w:tcW w:w="91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5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30.00</w:t>
            </w:r>
          </w:p>
        </w:tc>
        <w:tc>
          <w:tcPr>
            <w:tcW w:w="84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0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1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9680" w:type="dxa"/>
            <w:gridSpan w:val="11"/>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注：本表反映部门本年度取得的各项收入情况。</w:t>
            </w:r>
          </w:p>
        </w:tc>
      </w:tr>
    </w:tbl>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tbl>
      <w:tblPr>
        <w:tblStyle w:val="7"/>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2"/>
        <w:gridCol w:w="939"/>
        <w:gridCol w:w="140"/>
        <w:gridCol w:w="184"/>
        <w:gridCol w:w="1672"/>
        <w:gridCol w:w="882"/>
        <w:gridCol w:w="843"/>
        <w:gridCol w:w="1050"/>
        <w:gridCol w:w="694"/>
        <w:gridCol w:w="601"/>
        <w:gridCol w:w="205"/>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52" w:type="dxa"/>
            <w:shd w:val="clear" w:color="auto" w:fill="auto"/>
            <w:vAlign w:val="bottom"/>
          </w:tcPr>
          <w:p>
            <w:pPr>
              <w:rPr>
                <w:rFonts w:hint="eastAsia" w:ascii="Arial" w:hAnsi="Arial" w:cs="Arial"/>
                <w:i w:val="0"/>
                <w:color w:val="000000"/>
                <w:sz w:val="20"/>
                <w:szCs w:val="20"/>
                <w:u w:val="none"/>
              </w:rPr>
            </w:pPr>
          </w:p>
        </w:tc>
        <w:tc>
          <w:tcPr>
            <w:tcW w:w="939" w:type="dxa"/>
            <w:shd w:val="clear" w:color="auto" w:fill="auto"/>
            <w:vAlign w:val="bottom"/>
          </w:tcPr>
          <w:p>
            <w:pPr>
              <w:rPr>
                <w:rFonts w:hint="default" w:ascii="Arial" w:hAnsi="Arial" w:cs="Arial"/>
                <w:i w:val="0"/>
                <w:color w:val="000000"/>
                <w:sz w:val="20"/>
                <w:szCs w:val="20"/>
                <w:u w:val="none"/>
              </w:rPr>
            </w:pPr>
          </w:p>
        </w:tc>
        <w:tc>
          <w:tcPr>
            <w:tcW w:w="324" w:type="dxa"/>
            <w:gridSpan w:val="2"/>
            <w:shd w:val="clear" w:color="auto" w:fill="auto"/>
            <w:vAlign w:val="bottom"/>
          </w:tcPr>
          <w:p>
            <w:pPr>
              <w:rPr>
                <w:rFonts w:hint="default" w:ascii="Arial" w:hAnsi="Arial" w:cs="Arial"/>
                <w:i w:val="0"/>
                <w:color w:val="000000"/>
                <w:sz w:val="20"/>
                <w:szCs w:val="20"/>
                <w:u w:val="none"/>
              </w:rPr>
            </w:pPr>
          </w:p>
        </w:tc>
        <w:tc>
          <w:tcPr>
            <w:tcW w:w="5141" w:type="dxa"/>
            <w:gridSpan w:val="5"/>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支出决算表</w:t>
            </w:r>
          </w:p>
        </w:tc>
        <w:tc>
          <w:tcPr>
            <w:tcW w:w="601" w:type="dxa"/>
            <w:shd w:val="clear" w:color="auto" w:fill="auto"/>
            <w:vAlign w:val="bottom"/>
          </w:tcPr>
          <w:p>
            <w:pPr>
              <w:rPr>
                <w:rFonts w:hint="default" w:ascii="Arial" w:hAnsi="Arial" w:cs="Arial"/>
                <w:i w:val="0"/>
                <w:color w:val="000000"/>
                <w:sz w:val="20"/>
                <w:szCs w:val="20"/>
                <w:u w:val="none"/>
              </w:rPr>
            </w:pPr>
          </w:p>
        </w:tc>
        <w:tc>
          <w:tcPr>
            <w:tcW w:w="1049" w:type="dxa"/>
            <w:gridSpan w:val="2"/>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352" w:type="dxa"/>
            <w:shd w:val="clear" w:color="auto" w:fill="auto"/>
            <w:vAlign w:val="bottom"/>
          </w:tcPr>
          <w:p>
            <w:pPr>
              <w:rPr>
                <w:rFonts w:hint="eastAsia" w:ascii="仿宋" w:hAnsi="仿宋" w:eastAsia="仿宋" w:cs="仿宋"/>
                <w:i w:val="0"/>
                <w:color w:val="000000"/>
                <w:sz w:val="16"/>
                <w:szCs w:val="16"/>
                <w:u w:val="none"/>
              </w:rPr>
            </w:pPr>
          </w:p>
        </w:tc>
        <w:tc>
          <w:tcPr>
            <w:tcW w:w="939" w:type="dxa"/>
            <w:shd w:val="clear" w:color="auto" w:fill="auto"/>
            <w:vAlign w:val="bottom"/>
          </w:tcPr>
          <w:p>
            <w:pPr>
              <w:rPr>
                <w:rFonts w:hint="eastAsia" w:ascii="仿宋" w:hAnsi="仿宋" w:eastAsia="仿宋" w:cs="仿宋"/>
                <w:i w:val="0"/>
                <w:color w:val="000000"/>
                <w:sz w:val="16"/>
                <w:szCs w:val="16"/>
                <w:u w:val="none"/>
              </w:rPr>
            </w:pPr>
          </w:p>
        </w:tc>
        <w:tc>
          <w:tcPr>
            <w:tcW w:w="324" w:type="dxa"/>
            <w:gridSpan w:val="2"/>
            <w:shd w:val="clear" w:color="auto" w:fill="auto"/>
            <w:vAlign w:val="bottom"/>
          </w:tcPr>
          <w:p>
            <w:pPr>
              <w:rPr>
                <w:rFonts w:hint="eastAsia" w:ascii="仿宋" w:hAnsi="仿宋" w:eastAsia="仿宋" w:cs="仿宋"/>
                <w:i w:val="0"/>
                <w:color w:val="000000"/>
                <w:sz w:val="16"/>
                <w:szCs w:val="16"/>
                <w:u w:val="none"/>
              </w:rPr>
            </w:pPr>
          </w:p>
        </w:tc>
        <w:tc>
          <w:tcPr>
            <w:tcW w:w="1672" w:type="dxa"/>
            <w:shd w:val="clear" w:color="auto" w:fill="auto"/>
            <w:vAlign w:val="bottom"/>
          </w:tcPr>
          <w:p>
            <w:pPr>
              <w:rPr>
                <w:rFonts w:hint="eastAsia" w:ascii="仿宋" w:hAnsi="仿宋" w:eastAsia="仿宋" w:cs="仿宋"/>
                <w:i w:val="0"/>
                <w:color w:val="000000"/>
                <w:sz w:val="16"/>
                <w:szCs w:val="16"/>
                <w:u w:val="none"/>
              </w:rPr>
            </w:pPr>
          </w:p>
        </w:tc>
        <w:tc>
          <w:tcPr>
            <w:tcW w:w="882" w:type="dxa"/>
            <w:shd w:val="clear" w:color="auto" w:fill="auto"/>
            <w:vAlign w:val="bottom"/>
          </w:tcPr>
          <w:p>
            <w:pPr>
              <w:rPr>
                <w:rFonts w:hint="eastAsia" w:ascii="仿宋" w:hAnsi="仿宋" w:eastAsia="仿宋" w:cs="仿宋"/>
                <w:i w:val="0"/>
                <w:color w:val="000000"/>
                <w:sz w:val="16"/>
                <w:szCs w:val="16"/>
                <w:u w:val="none"/>
              </w:rPr>
            </w:pPr>
          </w:p>
        </w:tc>
        <w:tc>
          <w:tcPr>
            <w:tcW w:w="843" w:type="dxa"/>
            <w:shd w:val="clear" w:color="auto" w:fill="auto"/>
            <w:vAlign w:val="bottom"/>
          </w:tcPr>
          <w:p>
            <w:pPr>
              <w:rPr>
                <w:rFonts w:hint="eastAsia" w:ascii="仿宋" w:hAnsi="仿宋" w:eastAsia="仿宋" w:cs="仿宋"/>
                <w:i w:val="0"/>
                <w:color w:val="000000"/>
                <w:sz w:val="16"/>
                <w:szCs w:val="16"/>
                <w:u w:val="none"/>
              </w:rPr>
            </w:pPr>
          </w:p>
        </w:tc>
        <w:tc>
          <w:tcPr>
            <w:tcW w:w="1050" w:type="dxa"/>
            <w:shd w:val="clear" w:color="auto" w:fill="auto"/>
            <w:vAlign w:val="bottom"/>
          </w:tcPr>
          <w:p>
            <w:pPr>
              <w:rPr>
                <w:rFonts w:hint="eastAsia" w:ascii="仿宋" w:hAnsi="仿宋" w:eastAsia="仿宋" w:cs="仿宋"/>
                <w:i w:val="0"/>
                <w:color w:val="000000"/>
                <w:sz w:val="16"/>
                <w:szCs w:val="16"/>
                <w:u w:val="none"/>
              </w:rPr>
            </w:pPr>
          </w:p>
        </w:tc>
        <w:tc>
          <w:tcPr>
            <w:tcW w:w="694" w:type="dxa"/>
            <w:shd w:val="clear" w:color="auto" w:fill="auto"/>
            <w:vAlign w:val="bottom"/>
          </w:tcPr>
          <w:p>
            <w:pPr>
              <w:rPr>
                <w:rFonts w:hint="eastAsia" w:ascii="仿宋" w:hAnsi="仿宋" w:eastAsia="仿宋" w:cs="仿宋"/>
                <w:i w:val="0"/>
                <w:color w:val="000000"/>
                <w:sz w:val="16"/>
                <w:szCs w:val="16"/>
                <w:u w:val="none"/>
              </w:rPr>
            </w:pPr>
          </w:p>
        </w:tc>
        <w:tc>
          <w:tcPr>
            <w:tcW w:w="1650" w:type="dxa"/>
            <w:gridSpan w:val="3"/>
            <w:shd w:val="clear" w:color="auto" w:fill="auto"/>
            <w:vAlign w:val="bottom"/>
          </w:tcPr>
          <w:p>
            <w:pPr>
              <w:keepNext w:val="0"/>
              <w:keepLines w:val="0"/>
              <w:widowControl/>
              <w:suppressLineNumbers w:val="0"/>
              <w:jc w:val="center"/>
              <w:textAlignment w:val="bottom"/>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615" w:type="dxa"/>
            <w:gridSpan w:val="4"/>
            <w:shd w:val="clear" w:color="auto" w:fill="auto"/>
            <w:vAlign w:val="bottom"/>
          </w:tcPr>
          <w:p>
            <w:pP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部门：湖南省水利厅</w:t>
            </w:r>
          </w:p>
        </w:tc>
        <w:tc>
          <w:tcPr>
            <w:tcW w:w="1672" w:type="dxa"/>
            <w:shd w:val="clear" w:color="auto" w:fill="auto"/>
            <w:vAlign w:val="bottom"/>
          </w:tcPr>
          <w:p>
            <w:pPr>
              <w:rPr>
                <w:rFonts w:hint="eastAsia" w:ascii="仿宋" w:hAnsi="仿宋" w:eastAsia="仿宋" w:cs="仿宋"/>
                <w:i w:val="0"/>
                <w:color w:val="000000"/>
                <w:sz w:val="16"/>
                <w:szCs w:val="16"/>
                <w:u w:val="none"/>
              </w:rPr>
            </w:pPr>
          </w:p>
        </w:tc>
        <w:tc>
          <w:tcPr>
            <w:tcW w:w="882" w:type="dxa"/>
            <w:shd w:val="clear" w:color="auto" w:fill="auto"/>
            <w:vAlign w:val="bottom"/>
          </w:tcPr>
          <w:p>
            <w:pPr>
              <w:rPr>
                <w:rFonts w:hint="eastAsia" w:ascii="仿宋" w:hAnsi="仿宋" w:eastAsia="仿宋" w:cs="仿宋"/>
                <w:i w:val="0"/>
                <w:color w:val="000000"/>
                <w:sz w:val="16"/>
                <w:szCs w:val="16"/>
                <w:u w:val="none"/>
              </w:rPr>
            </w:pPr>
          </w:p>
        </w:tc>
        <w:tc>
          <w:tcPr>
            <w:tcW w:w="843" w:type="dxa"/>
            <w:shd w:val="clear" w:color="auto" w:fill="auto"/>
            <w:vAlign w:val="bottom"/>
          </w:tcPr>
          <w:p>
            <w:pPr>
              <w:rPr>
                <w:rFonts w:hint="eastAsia" w:ascii="仿宋" w:hAnsi="仿宋" w:eastAsia="仿宋" w:cs="仿宋"/>
                <w:i w:val="0"/>
                <w:color w:val="000000"/>
                <w:sz w:val="16"/>
                <w:szCs w:val="16"/>
                <w:u w:val="none"/>
              </w:rPr>
            </w:pPr>
          </w:p>
        </w:tc>
        <w:tc>
          <w:tcPr>
            <w:tcW w:w="1050" w:type="dxa"/>
            <w:shd w:val="clear" w:color="auto" w:fill="auto"/>
            <w:vAlign w:val="bottom"/>
          </w:tcPr>
          <w:p>
            <w:pPr>
              <w:rPr>
                <w:rFonts w:hint="eastAsia" w:ascii="仿宋" w:hAnsi="仿宋" w:eastAsia="仿宋" w:cs="仿宋"/>
                <w:i w:val="0"/>
                <w:color w:val="000000"/>
                <w:sz w:val="16"/>
                <w:szCs w:val="16"/>
                <w:u w:val="none"/>
              </w:rPr>
            </w:pPr>
          </w:p>
        </w:tc>
        <w:tc>
          <w:tcPr>
            <w:tcW w:w="694" w:type="dxa"/>
            <w:shd w:val="clear" w:color="auto" w:fill="auto"/>
            <w:vAlign w:val="bottom"/>
          </w:tcPr>
          <w:p>
            <w:pPr>
              <w:rPr>
                <w:rFonts w:hint="eastAsia" w:ascii="仿宋" w:hAnsi="仿宋" w:eastAsia="仿宋" w:cs="仿宋"/>
                <w:i w:val="0"/>
                <w:color w:val="000000"/>
                <w:sz w:val="16"/>
                <w:szCs w:val="16"/>
                <w:u w:val="none"/>
              </w:rPr>
            </w:pPr>
          </w:p>
        </w:tc>
        <w:tc>
          <w:tcPr>
            <w:tcW w:w="1650" w:type="dxa"/>
            <w:gridSpan w:val="3"/>
            <w:shd w:val="clear" w:color="auto" w:fill="auto"/>
            <w:vAlign w:val="bottom"/>
          </w:tcPr>
          <w:p>
            <w:pPr>
              <w:keepNext w:val="0"/>
              <w:keepLines w:val="0"/>
              <w:widowControl/>
              <w:suppressLineNumbers w:val="0"/>
              <w:jc w:val="center"/>
              <w:textAlignment w:val="bottom"/>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项目</w:t>
            </w:r>
          </w:p>
        </w:tc>
        <w:tc>
          <w:tcPr>
            <w:tcW w:w="88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本年支出合计</w:t>
            </w:r>
          </w:p>
        </w:tc>
        <w:tc>
          <w:tcPr>
            <w:tcW w:w="84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基本支出</w:t>
            </w:r>
          </w:p>
        </w:tc>
        <w:tc>
          <w:tcPr>
            <w:tcW w:w="105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项目支出</w:t>
            </w:r>
          </w:p>
        </w:tc>
        <w:tc>
          <w:tcPr>
            <w:tcW w:w="69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上缴上级支出</w:t>
            </w:r>
          </w:p>
        </w:tc>
        <w:tc>
          <w:tcPr>
            <w:tcW w:w="806" w:type="dxa"/>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经营支出</w:t>
            </w:r>
          </w:p>
        </w:tc>
        <w:tc>
          <w:tcPr>
            <w:tcW w:w="84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31"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功能分类科目编码</w:t>
            </w:r>
          </w:p>
        </w:tc>
        <w:tc>
          <w:tcPr>
            <w:tcW w:w="1856"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科目名称</w:t>
            </w:r>
          </w:p>
        </w:tc>
        <w:tc>
          <w:tcPr>
            <w:tcW w:w="88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4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0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69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06"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31"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856" w:type="dxa"/>
            <w:gridSpan w:val="2"/>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8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4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0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69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06"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31"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856" w:type="dxa"/>
            <w:gridSpan w:val="2"/>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8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4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0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69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06"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8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栏次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8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合计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172,369.81</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77,230.48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73,143.56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21,995.77</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一般公共服务支出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478.00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478.00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20104</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发展与改革事务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2010499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其他发展与改革事务支出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20106</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财政事务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13.50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13.50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2010699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其他财政事务支出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13.50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13.50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20129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群众团体事务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2012902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一般行政管理事务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其他一般公共服务支出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12.50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12.50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2019999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其他一般公共服务支出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12.50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12.50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教育支出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9,845.46</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6,513.64</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3,331.82</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普通教育</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17.78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17.78</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2050201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学前教育</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17.78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17.78</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20503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职业教育</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9,464.46</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6,382.22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3,082.24</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2050302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中专教育</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84.28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77.68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6.60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2050305</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高等职业教育</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9,380.18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6,304.54</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3,075.64</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20508</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进修及培训</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363.21</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131.41</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231.80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2050803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培训支出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363.21</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131.41</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231.80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206</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科学技术支出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20699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其他科学技术支出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2069901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科技奖励</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社会保障和就业支出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5,215.73</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4,834.47</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381.26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20805</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行政事业单位离退休</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4,958.19</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4,577.93</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380.26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2080504</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未归口管理的行政单位离退休</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2,291.03</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1,910.77</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380.26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2080505</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机关事业单位基本养老保险缴费支出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2,610.16</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2,610.16</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2080506</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机关事业单位职业年金缴费支出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57.00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57.00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20808</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抚恤</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254.15</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254.15</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2080801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死亡抚恤</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254.15</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254.15</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20815</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自然灾害生活救助</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2081502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地方自然灾害生活补助</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其他社会保障和就业支出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2089901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其他社会保障和就业支出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医疗卫生与计划生育支出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1,777.28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1,543.88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233.40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公立医院</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1,329.72</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1,106.32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223.40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2100210</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行业医院</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1,329.72</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1,106.32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223.40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21011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行政事业单位医疗</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437.56</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437.56</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2101101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行政单位医疗</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2101102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事业单位医疗</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86.16</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86.16</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2101199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其他行政事业单位医疗支出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其他医疗卫生与计划生育支出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2109901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其他医疗卫生与计划生育支出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节能环保支出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674.71</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674.71</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21110</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能源节约利用</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2111001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能源节约利用</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21112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可再生能源</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634.71</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634.71</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2111201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可再生能源</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634.71</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634.71</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城乡社区支出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8.99</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8.99</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21208</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国有土地使用权出让收入及对应专项债务收入安排的支出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8.99</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8.99</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2120804</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农村基础设施建设支出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8.99</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8.99</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农林水支出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151,064.84</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61,061.92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68,007.15</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21,995.77</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1,020.52</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726.79</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293.73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2130101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行政运行</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891.79</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726.79</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165.00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2130102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一般行政管理事务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86.67</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86.67</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2130119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防灾救灾</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2130199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其他农业支出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32.06</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32.06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水利</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149,176.04</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60,315.90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66,864.36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21,995.77</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行政运行</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6,624.22</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6,517.96</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106.26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一般行政管理事务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2130303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机关服务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2,153.18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1,130.45</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1,022.73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2130304</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水利行业业务管理</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435.76</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0.37</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398.05</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37.34</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2130305</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水利工程建设</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37,612.68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37,612.68</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2130306</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水利工程运行与维护</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12,823.99</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8,168.71</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1,539.55</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3,115.73</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2130308</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水利前期工作</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48,458.01</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26,752.92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2,919.13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18,785.96</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2130312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水质监测</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134.43</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134.43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2130313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水文测报</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18,934.78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15,135.79</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3,798.99</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2130314</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防汛</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1,928.07</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1,928.07</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2130316</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农田水利</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818.03</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818.03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2130317</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水利技术推广</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1,069.56</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1,069.56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2130332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砂石资源费支出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6.92</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6.92</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2130333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信息管理</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341.77</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139.04</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202.73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2130399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其他水利支出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17,832.67</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2,470.68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15,305.24</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56.75</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21308</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普惠金融发展支出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2130803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农业保险保费补贴</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其他农林水支出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858.28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19.22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839.06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2139999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其他农林水支出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858.28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19.22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839.06</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215</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资源勘探信息等支出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21506</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安全生产监管</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2150699</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其他安全生产监管支出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住房保障支出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3,294.80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3,276.57</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18.23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22102</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住房改革支出</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3,294.80</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3,276.57</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18.23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2210201</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住房公积金</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3,067.52</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3,067.52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3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2210203</w:t>
            </w:r>
          </w:p>
        </w:tc>
        <w:tc>
          <w:tcPr>
            <w:tcW w:w="18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购房补贴</w:t>
            </w:r>
          </w:p>
        </w:tc>
        <w:tc>
          <w:tcPr>
            <w:tcW w:w="8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227.28</w:t>
            </w:r>
          </w:p>
        </w:tc>
        <w:tc>
          <w:tcPr>
            <w:tcW w:w="8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209.05</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18.23</w:t>
            </w:r>
          </w:p>
        </w:tc>
        <w:tc>
          <w:tcPr>
            <w:tcW w:w="6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8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406" w:type="dxa"/>
            <w:gridSpan w:val="1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注：本表反映部门本年度各项支出情况。</w:t>
            </w:r>
          </w:p>
        </w:tc>
      </w:tr>
    </w:tbl>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tbl>
      <w:tblPr>
        <w:tblStyle w:val="7"/>
        <w:tblW w:w="84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4"/>
        <w:gridCol w:w="229"/>
        <w:gridCol w:w="240"/>
        <w:gridCol w:w="384"/>
        <w:gridCol w:w="975"/>
        <w:gridCol w:w="1222"/>
        <w:gridCol w:w="469"/>
        <w:gridCol w:w="503"/>
        <w:gridCol w:w="400"/>
        <w:gridCol w:w="463"/>
        <w:gridCol w:w="462"/>
        <w:gridCol w:w="775"/>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84" w:type="dxa"/>
            <w:shd w:val="clear" w:color="auto" w:fill="auto"/>
            <w:vAlign w:val="bottom"/>
          </w:tcPr>
          <w:p>
            <w:pPr>
              <w:rPr>
                <w:rFonts w:hint="eastAsia" w:ascii="Arial" w:hAnsi="Arial" w:cs="Arial"/>
                <w:i w:val="0"/>
                <w:color w:val="000000"/>
                <w:sz w:val="20"/>
                <w:szCs w:val="20"/>
                <w:u w:val="none"/>
              </w:rPr>
            </w:pPr>
          </w:p>
        </w:tc>
        <w:tc>
          <w:tcPr>
            <w:tcW w:w="469" w:type="dxa"/>
            <w:gridSpan w:val="2"/>
            <w:shd w:val="clear" w:color="auto" w:fill="auto"/>
            <w:vAlign w:val="bottom"/>
          </w:tcPr>
          <w:p>
            <w:pPr>
              <w:rPr>
                <w:rFonts w:hint="default" w:ascii="Arial" w:hAnsi="Arial" w:cs="Arial"/>
                <w:i w:val="0"/>
                <w:color w:val="000000"/>
                <w:sz w:val="20"/>
                <w:szCs w:val="20"/>
                <w:u w:val="none"/>
              </w:rPr>
            </w:pPr>
          </w:p>
        </w:tc>
        <w:tc>
          <w:tcPr>
            <w:tcW w:w="3953" w:type="dxa"/>
            <w:gridSpan w:val="6"/>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财政拨款收入支出决算总表</w:t>
            </w:r>
          </w:p>
        </w:tc>
        <w:tc>
          <w:tcPr>
            <w:tcW w:w="925" w:type="dxa"/>
            <w:gridSpan w:val="2"/>
            <w:shd w:val="clear" w:color="auto" w:fill="auto"/>
            <w:vAlign w:val="bottom"/>
          </w:tcPr>
          <w:p>
            <w:pPr>
              <w:rPr>
                <w:rFonts w:hint="default" w:ascii="Arial" w:hAnsi="Arial" w:cs="Arial"/>
                <w:i w:val="0"/>
                <w:color w:val="000000"/>
                <w:sz w:val="20"/>
                <w:szCs w:val="20"/>
                <w:u w:val="none"/>
              </w:rPr>
            </w:pPr>
          </w:p>
        </w:tc>
        <w:tc>
          <w:tcPr>
            <w:tcW w:w="2013" w:type="dxa"/>
            <w:gridSpan w:val="2"/>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1084" w:type="dxa"/>
            <w:shd w:val="clear" w:color="auto" w:fill="auto"/>
            <w:vAlign w:val="bottom"/>
          </w:tcPr>
          <w:p>
            <w:pPr>
              <w:rPr>
                <w:rFonts w:hint="eastAsia" w:ascii="仿宋" w:hAnsi="仿宋" w:eastAsia="仿宋" w:cs="仿宋"/>
                <w:i w:val="0"/>
                <w:color w:val="000000"/>
                <w:sz w:val="16"/>
                <w:szCs w:val="16"/>
                <w:u w:val="none"/>
              </w:rPr>
            </w:pPr>
          </w:p>
        </w:tc>
        <w:tc>
          <w:tcPr>
            <w:tcW w:w="469" w:type="dxa"/>
            <w:gridSpan w:val="2"/>
            <w:shd w:val="clear" w:color="auto" w:fill="auto"/>
            <w:vAlign w:val="bottom"/>
          </w:tcPr>
          <w:p>
            <w:pPr>
              <w:rPr>
                <w:rFonts w:hint="eastAsia" w:ascii="仿宋" w:hAnsi="仿宋" w:eastAsia="仿宋" w:cs="仿宋"/>
                <w:i w:val="0"/>
                <w:color w:val="000000"/>
                <w:sz w:val="16"/>
                <w:szCs w:val="16"/>
                <w:u w:val="none"/>
              </w:rPr>
            </w:pPr>
          </w:p>
        </w:tc>
        <w:tc>
          <w:tcPr>
            <w:tcW w:w="1359" w:type="dxa"/>
            <w:gridSpan w:val="2"/>
            <w:shd w:val="clear" w:color="auto" w:fill="auto"/>
            <w:vAlign w:val="bottom"/>
          </w:tcPr>
          <w:p>
            <w:pPr>
              <w:rPr>
                <w:rFonts w:hint="eastAsia" w:ascii="仿宋" w:hAnsi="仿宋" w:eastAsia="仿宋" w:cs="仿宋"/>
                <w:i w:val="0"/>
                <w:color w:val="000000"/>
                <w:sz w:val="16"/>
                <w:szCs w:val="16"/>
                <w:u w:val="none"/>
              </w:rPr>
            </w:pPr>
          </w:p>
        </w:tc>
        <w:tc>
          <w:tcPr>
            <w:tcW w:w="1222" w:type="dxa"/>
            <w:shd w:val="clear" w:color="auto" w:fill="auto"/>
            <w:vAlign w:val="bottom"/>
          </w:tcPr>
          <w:p>
            <w:pPr>
              <w:rPr>
                <w:rFonts w:hint="eastAsia" w:ascii="仿宋" w:hAnsi="仿宋" w:eastAsia="仿宋" w:cs="仿宋"/>
                <w:i w:val="0"/>
                <w:color w:val="000000"/>
                <w:sz w:val="16"/>
                <w:szCs w:val="16"/>
                <w:u w:val="none"/>
              </w:rPr>
            </w:pPr>
          </w:p>
        </w:tc>
        <w:tc>
          <w:tcPr>
            <w:tcW w:w="469" w:type="dxa"/>
            <w:shd w:val="clear" w:color="auto" w:fill="auto"/>
            <w:vAlign w:val="bottom"/>
          </w:tcPr>
          <w:p>
            <w:pPr>
              <w:rPr>
                <w:rFonts w:hint="eastAsia" w:ascii="仿宋" w:hAnsi="仿宋" w:eastAsia="仿宋" w:cs="仿宋"/>
                <w:i w:val="0"/>
                <w:color w:val="000000"/>
                <w:sz w:val="16"/>
                <w:szCs w:val="16"/>
                <w:u w:val="none"/>
              </w:rPr>
            </w:pPr>
          </w:p>
        </w:tc>
        <w:tc>
          <w:tcPr>
            <w:tcW w:w="903" w:type="dxa"/>
            <w:gridSpan w:val="2"/>
            <w:shd w:val="clear" w:color="auto" w:fill="auto"/>
            <w:vAlign w:val="bottom"/>
          </w:tcPr>
          <w:p>
            <w:pPr>
              <w:rPr>
                <w:rFonts w:hint="eastAsia" w:ascii="仿宋" w:hAnsi="仿宋" w:eastAsia="仿宋" w:cs="仿宋"/>
                <w:i w:val="0"/>
                <w:color w:val="000000"/>
                <w:sz w:val="16"/>
                <w:szCs w:val="16"/>
                <w:u w:val="none"/>
              </w:rPr>
            </w:pPr>
          </w:p>
        </w:tc>
        <w:tc>
          <w:tcPr>
            <w:tcW w:w="925" w:type="dxa"/>
            <w:gridSpan w:val="2"/>
            <w:shd w:val="clear" w:color="auto" w:fill="auto"/>
            <w:vAlign w:val="bottom"/>
          </w:tcPr>
          <w:p>
            <w:pPr>
              <w:rPr>
                <w:rFonts w:hint="eastAsia" w:ascii="仿宋" w:hAnsi="仿宋" w:eastAsia="仿宋" w:cs="仿宋"/>
                <w:i w:val="0"/>
                <w:color w:val="000000"/>
                <w:sz w:val="16"/>
                <w:szCs w:val="16"/>
                <w:u w:val="none"/>
              </w:rPr>
            </w:pPr>
          </w:p>
        </w:tc>
        <w:tc>
          <w:tcPr>
            <w:tcW w:w="2013" w:type="dxa"/>
            <w:gridSpan w:val="2"/>
            <w:shd w:val="clear" w:color="auto" w:fill="auto"/>
            <w:vAlign w:val="bottom"/>
          </w:tcPr>
          <w:p>
            <w:pPr>
              <w:keepNext w:val="0"/>
              <w:keepLines w:val="0"/>
              <w:widowControl/>
              <w:suppressLineNumbers w:val="0"/>
              <w:jc w:val="right"/>
              <w:textAlignment w:val="bottom"/>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1084" w:type="dxa"/>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部门：湖南省水利厅</w:t>
            </w:r>
          </w:p>
        </w:tc>
        <w:tc>
          <w:tcPr>
            <w:tcW w:w="469" w:type="dxa"/>
            <w:gridSpan w:val="2"/>
            <w:shd w:val="clear" w:color="auto" w:fill="auto"/>
            <w:vAlign w:val="bottom"/>
          </w:tcPr>
          <w:p>
            <w:pPr>
              <w:rPr>
                <w:rFonts w:hint="eastAsia" w:ascii="仿宋" w:hAnsi="仿宋" w:eastAsia="仿宋" w:cs="仿宋"/>
                <w:i w:val="0"/>
                <w:color w:val="000000"/>
                <w:sz w:val="16"/>
                <w:szCs w:val="16"/>
                <w:u w:val="none"/>
              </w:rPr>
            </w:pPr>
          </w:p>
        </w:tc>
        <w:tc>
          <w:tcPr>
            <w:tcW w:w="1359" w:type="dxa"/>
            <w:gridSpan w:val="2"/>
            <w:shd w:val="clear" w:color="auto" w:fill="auto"/>
            <w:vAlign w:val="bottom"/>
          </w:tcPr>
          <w:p>
            <w:pPr>
              <w:rPr>
                <w:rFonts w:hint="eastAsia" w:ascii="仿宋" w:hAnsi="仿宋" w:eastAsia="仿宋" w:cs="仿宋"/>
                <w:i w:val="0"/>
                <w:color w:val="000000"/>
                <w:sz w:val="16"/>
                <w:szCs w:val="16"/>
                <w:u w:val="none"/>
              </w:rPr>
            </w:pPr>
          </w:p>
        </w:tc>
        <w:tc>
          <w:tcPr>
            <w:tcW w:w="1222" w:type="dxa"/>
            <w:shd w:val="clear" w:color="auto" w:fill="auto"/>
            <w:vAlign w:val="bottom"/>
          </w:tcPr>
          <w:p>
            <w:pPr>
              <w:rPr>
                <w:rFonts w:hint="eastAsia" w:ascii="仿宋" w:hAnsi="仿宋" w:eastAsia="仿宋" w:cs="仿宋"/>
                <w:i w:val="0"/>
                <w:color w:val="000000"/>
                <w:sz w:val="16"/>
                <w:szCs w:val="16"/>
                <w:u w:val="none"/>
              </w:rPr>
            </w:pPr>
          </w:p>
        </w:tc>
        <w:tc>
          <w:tcPr>
            <w:tcW w:w="469" w:type="dxa"/>
            <w:shd w:val="clear" w:color="auto" w:fill="auto"/>
            <w:vAlign w:val="bottom"/>
          </w:tcPr>
          <w:p>
            <w:pPr>
              <w:rPr>
                <w:rFonts w:hint="eastAsia" w:ascii="仿宋" w:hAnsi="仿宋" w:eastAsia="仿宋" w:cs="仿宋"/>
                <w:i w:val="0"/>
                <w:color w:val="000000"/>
                <w:sz w:val="16"/>
                <w:szCs w:val="16"/>
                <w:u w:val="none"/>
              </w:rPr>
            </w:pPr>
          </w:p>
        </w:tc>
        <w:tc>
          <w:tcPr>
            <w:tcW w:w="903" w:type="dxa"/>
            <w:gridSpan w:val="2"/>
            <w:shd w:val="clear" w:color="auto" w:fill="auto"/>
            <w:vAlign w:val="bottom"/>
          </w:tcPr>
          <w:p>
            <w:pPr>
              <w:rPr>
                <w:rFonts w:hint="eastAsia" w:ascii="仿宋" w:hAnsi="仿宋" w:eastAsia="仿宋" w:cs="仿宋"/>
                <w:i w:val="0"/>
                <w:color w:val="000000"/>
                <w:sz w:val="16"/>
                <w:szCs w:val="16"/>
                <w:u w:val="none"/>
              </w:rPr>
            </w:pPr>
          </w:p>
        </w:tc>
        <w:tc>
          <w:tcPr>
            <w:tcW w:w="925" w:type="dxa"/>
            <w:gridSpan w:val="2"/>
            <w:shd w:val="clear" w:color="auto" w:fill="auto"/>
            <w:vAlign w:val="bottom"/>
          </w:tcPr>
          <w:p>
            <w:pPr>
              <w:rPr>
                <w:rFonts w:hint="eastAsia" w:ascii="仿宋" w:hAnsi="仿宋" w:eastAsia="仿宋" w:cs="仿宋"/>
                <w:i w:val="0"/>
                <w:color w:val="000000"/>
                <w:sz w:val="16"/>
                <w:szCs w:val="16"/>
                <w:u w:val="none"/>
              </w:rPr>
            </w:pPr>
          </w:p>
        </w:tc>
        <w:tc>
          <w:tcPr>
            <w:tcW w:w="2013" w:type="dxa"/>
            <w:gridSpan w:val="2"/>
            <w:shd w:val="clear" w:color="auto" w:fill="auto"/>
            <w:vAlign w:val="bottom"/>
          </w:tcPr>
          <w:p>
            <w:pPr>
              <w:keepNext w:val="0"/>
              <w:keepLines w:val="0"/>
              <w:widowControl/>
              <w:suppressLineNumbers w:val="0"/>
              <w:jc w:val="right"/>
              <w:textAlignment w:val="bottom"/>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收     入</w:t>
            </w:r>
          </w:p>
        </w:tc>
        <w:tc>
          <w:tcPr>
            <w:tcW w:w="5532" w:type="dxa"/>
            <w:gridSpan w:val="8"/>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3"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项目</w:t>
            </w:r>
          </w:p>
        </w:tc>
        <w:tc>
          <w:tcPr>
            <w:tcW w:w="624"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行次</w:t>
            </w:r>
          </w:p>
        </w:tc>
        <w:tc>
          <w:tcPr>
            <w:tcW w:w="97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金额</w:t>
            </w:r>
          </w:p>
        </w:tc>
        <w:tc>
          <w:tcPr>
            <w:tcW w:w="1691"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项目</w:t>
            </w:r>
          </w:p>
        </w:tc>
        <w:tc>
          <w:tcPr>
            <w:tcW w:w="50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行次</w:t>
            </w:r>
          </w:p>
        </w:tc>
        <w:tc>
          <w:tcPr>
            <w:tcW w:w="863"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合计</w:t>
            </w:r>
          </w:p>
        </w:tc>
        <w:tc>
          <w:tcPr>
            <w:tcW w:w="1237"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一般公共预算财政拨款</w:t>
            </w:r>
          </w:p>
        </w:tc>
        <w:tc>
          <w:tcPr>
            <w:tcW w:w="123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31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624" w:type="dxa"/>
            <w:gridSpan w:val="2"/>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975" w:type="dxa"/>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691" w:type="dxa"/>
            <w:gridSpan w:val="2"/>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503" w:type="dxa"/>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63" w:type="dxa"/>
            <w:gridSpan w:val="2"/>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237" w:type="dxa"/>
            <w:gridSpan w:val="2"/>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238" w:type="dxa"/>
            <w:vMerge w:val="continue"/>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栏次</w:t>
            </w:r>
          </w:p>
        </w:tc>
        <w:tc>
          <w:tcPr>
            <w:tcW w:w="624"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栏次</w:t>
            </w:r>
          </w:p>
        </w:tc>
        <w:tc>
          <w:tcPr>
            <w:tcW w:w="503" w:type="dxa"/>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一、一般公共预算财政拨款</w:t>
            </w: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189,742.62</w:t>
            </w: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一、一般公共服务支出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478.00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478.00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二、政府性基金预算财政拨款</w:t>
            </w: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4,800.00</w:t>
            </w: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二、外交支出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29</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三、国防支出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四、公共安全支出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五、教育支出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8,417.35</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8,417.35</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六、科学技术支出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七、文化体育与传媒支出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八、社会保障和就业支出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4,614.73</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4,614.73</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九、医疗卫生与计划生育支出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992.85</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992.85</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十、节能环保支出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674.71</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674.71</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十一、城乡社区支出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十二、农林水支出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85,361.95</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85,361.95</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十三、交通运输支出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十四、资源勘探信息等支出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41</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十五、商业服务业等支出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42</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十六、金融支出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43</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十七、援助其他地区支出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44</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十八、国土海洋气象等支出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十九、住房保障支出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46</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1,753.00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1,753.00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二十、粮油物资储备支出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二十一、其他支出</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本年收入合计</w:t>
            </w: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194,542.62</w:t>
            </w: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本年支出合计</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49</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102,302.60</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102,302.60</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年初财政拨款结转和结余</w:t>
            </w: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48,061.62</w:t>
            </w: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年末财政拨款结转和结余</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140,301.63</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135,501.63</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一般公共预算财政拨款</w:t>
            </w: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48,061.62</w:t>
            </w:r>
          </w:p>
        </w:tc>
        <w:tc>
          <w:tcPr>
            <w:tcW w:w="1691" w:type="dxa"/>
            <w:gridSpan w:val="2"/>
            <w:tcBorders>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51</w:t>
            </w:r>
          </w:p>
        </w:tc>
        <w:tc>
          <w:tcPr>
            <w:tcW w:w="863" w:type="dxa"/>
            <w:gridSpan w:val="2"/>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237" w:type="dxa"/>
            <w:gridSpan w:val="2"/>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238"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政府性基金预算财政拨款</w:t>
            </w: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0.00</w:t>
            </w:r>
          </w:p>
        </w:tc>
        <w:tc>
          <w:tcPr>
            <w:tcW w:w="1691" w:type="dxa"/>
            <w:gridSpan w:val="2"/>
            <w:tcBorders>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52</w:t>
            </w:r>
          </w:p>
        </w:tc>
        <w:tc>
          <w:tcPr>
            <w:tcW w:w="863" w:type="dxa"/>
            <w:gridSpan w:val="2"/>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237" w:type="dxa"/>
            <w:gridSpan w:val="2"/>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238"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w:t>
            </w:r>
          </w:p>
        </w:tc>
        <w:tc>
          <w:tcPr>
            <w:tcW w:w="975"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691" w:type="dxa"/>
            <w:gridSpan w:val="2"/>
            <w:tcBorders>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16"/>
                <w:szCs w:val="16"/>
                <w:u w:val="none"/>
              </w:rPr>
            </w:pP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53</w:t>
            </w:r>
          </w:p>
        </w:tc>
        <w:tc>
          <w:tcPr>
            <w:tcW w:w="863" w:type="dxa"/>
            <w:gridSpan w:val="2"/>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237" w:type="dxa"/>
            <w:gridSpan w:val="2"/>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c>
          <w:tcPr>
            <w:tcW w:w="1238" w:type="dxa"/>
            <w:tcBorders>
              <w:bottom w:val="single" w:color="000000" w:sz="4" w:space="0"/>
              <w:right w:val="single" w:color="000000" w:sz="4" w:space="0"/>
            </w:tcBorders>
            <w:shd w:val="clear" w:color="auto" w:fill="auto"/>
            <w:vAlign w:val="center"/>
          </w:tcPr>
          <w:p>
            <w:pPr>
              <w:jc w:val="righ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总计</w:t>
            </w:r>
          </w:p>
        </w:tc>
        <w:tc>
          <w:tcPr>
            <w:tcW w:w="62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27</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242,604.24</w:t>
            </w:r>
          </w:p>
        </w:tc>
        <w:tc>
          <w:tcPr>
            <w:tcW w:w="169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总计</w:t>
            </w:r>
          </w:p>
        </w:tc>
        <w:tc>
          <w:tcPr>
            <w:tcW w:w="5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54</w:t>
            </w:r>
          </w:p>
        </w:tc>
        <w:tc>
          <w:tcPr>
            <w:tcW w:w="8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242,604.24</w:t>
            </w:r>
          </w:p>
        </w:tc>
        <w:tc>
          <w:tcPr>
            <w:tcW w:w="123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237,804.24</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444" w:type="dxa"/>
            <w:gridSpan w:val="13"/>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注：本表反映部门本年度一般公共预算财政拨款和政府性基金预算财政拨款的总收支和年末结转结余情况。</w:t>
            </w:r>
          </w:p>
        </w:tc>
      </w:tr>
    </w:tbl>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p>
      <w:pPr>
        <w:widowControl/>
        <w:jc w:val="center"/>
        <w:rPr>
          <w:rFonts w:ascii="华文中宋" w:eastAsia="华文中宋"/>
          <w:kern w:val="0"/>
          <w:sz w:val="36"/>
          <w:szCs w:val="36"/>
        </w:rPr>
      </w:pPr>
    </w:p>
    <w:tbl>
      <w:tblPr>
        <w:tblStyle w:val="7"/>
        <w:tblW w:w="9568" w:type="dxa"/>
        <w:tblInd w:w="-13" w:type="dxa"/>
        <w:tblLayout w:type="fixed"/>
        <w:tblCellMar>
          <w:top w:w="15" w:type="dxa"/>
          <w:left w:w="15" w:type="dxa"/>
          <w:bottom w:w="15" w:type="dxa"/>
          <w:right w:w="15" w:type="dxa"/>
        </w:tblCellMar>
      </w:tblPr>
      <w:tblGrid>
        <w:gridCol w:w="352"/>
        <w:gridCol w:w="957"/>
        <w:gridCol w:w="957"/>
        <w:gridCol w:w="2198"/>
        <w:gridCol w:w="1663"/>
        <w:gridCol w:w="1767"/>
        <w:gridCol w:w="1674"/>
      </w:tblGrid>
      <w:tr>
        <w:tblPrEx>
          <w:tblLayout w:type="fixed"/>
          <w:tblCellMar>
            <w:top w:w="15" w:type="dxa"/>
            <w:left w:w="15" w:type="dxa"/>
            <w:bottom w:w="15" w:type="dxa"/>
            <w:right w:w="15" w:type="dxa"/>
          </w:tblCellMar>
        </w:tblPrEx>
        <w:trPr>
          <w:trHeight w:val="390" w:hRule="atLeast"/>
        </w:trPr>
        <w:tc>
          <w:tcPr>
            <w:tcW w:w="352" w:type="dxa"/>
            <w:vAlign w:val="bottom"/>
          </w:tcPr>
          <w:p>
            <w:pPr>
              <w:rPr>
                <w:rFonts w:ascii="Arial" w:hAnsi="Arial" w:cs="Arial"/>
                <w:color w:val="000000"/>
                <w:sz w:val="20"/>
                <w:szCs w:val="20"/>
              </w:rPr>
            </w:pPr>
          </w:p>
        </w:tc>
        <w:tc>
          <w:tcPr>
            <w:tcW w:w="957" w:type="dxa"/>
            <w:vAlign w:val="bottom"/>
          </w:tcPr>
          <w:p>
            <w:pPr>
              <w:rPr>
                <w:rFonts w:ascii="Arial" w:hAnsi="Arial" w:cs="Arial"/>
                <w:color w:val="000000"/>
                <w:sz w:val="20"/>
                <w:szCs w:val="20"/>
              </w:rPr>
            </w:pPr>
          </w:p>
        </w:tc>
        <w:tc>
          <w:tcPr>
            <w:tcW w:w="957" w:type="dxa"/>
            <w:vAlign w:val="bottom"/>
          </w:tcPr>
          <w:p>
            <w:pPr>
              <w:rPr>
                <w:rFonts w:ascii="Arial" w:hAnsi="Arial" w:cs="Arial"/>
                <w:color w:val="000000"/>
                <w:sz w:val="20"/>
                <w:szCs w:val="20"/>
              </w:rPr>
            </w:pPr>
          </w:p>
        </w:tc>
        <w:tc>
          <w:tcPr>
            <w:tcW w:w="5628" w:type="dxa"/>
            <w:gridSpan w:val="3"/>
            <w:vAlign w:val="bottom"/>
          </w:tcPr>
          <w:p>
            <w:pPr>
              <w:jc w:val="center"/>
              <w:rPr>
                <w:rFonts w:ascii="Arial" w:hAnsi="Arial" w:cs="Arial"/>
                <w:color w:val="000000"/>
                <w:sz w:val="20"/>
                <w:szCs w:val="20"/>
              </w:rPr>
            </w:pPr>
            <w:r>
              <w:rPr>
                <w:rFonts w:hint="eastAsia" w:ascii="宋体" w:hAnsi="宋体" w:cs="宋体"/>
                <w:color w:val="000000"/>
                <w:kern w:val="0"/>
                <w:sz w:val="30"/>
                <w:szCs w:val="30"/>
              </w:rPr>
              <w:t>一般公共预算财政拨款支出决算表</w:t>
            </w:r>
          </w:p>
        </w:tc>
        <w:tc>
          <w:tcPr>
            <w:tcW w:w="1674"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286" w:hRule="atLeast"/>
        </w:trPr>
        <w:tc>
          <w:tcPr>
            <w:tcW w:w="352" w:type="dxa"/>
            <w:vAlign w:val="bottom"/>
          </w:tcPr>
          <w:p>
            <w:pPr>
              <w:rPr>
                <w:rFonts w:ascii="Arial" w:hAnsi="Arial" w:cs="Arial"/>
                <w:color w:val="000000"/>
                <w:sz w:val="16"/>
                <w:szCs w:val="16"/>
              </w:rPr>
            </w:pPr>
          </w:p>
        </w:tc>
        <w:tc>
          <w:tcPr>
            <w:tcW w:w="957" w:type="dxa"/>
            <w:vAlign w:val="bottom"/>
          </w:tcPr>
          <w:p>
            <w:pPr>
              <w:rPr>
                <w:rFonts w:ascii="Arial" w:hAnsi="Arial" w:cs="Arial"/>
                <w:color w:val="000000"/>
                <w:sz w:val="16"/>
                <w:szCs w:val="16"/>
              </w:rPr>
            </w:pPr>
          </w:p>
        </w:tc>
        <w:tc>
          <w:tcPr>
            <w:tcW w:w="957" w:type="dxa"/>
            <w:vAlign w:val="bottom"/>
          </w:tcPr>
          <w:p>
            <w:pPr>
              <w:rPr>
                <w:rFonts w:ascii="Arial" w:hAnsi="Arial" w:cs="Arial"/>
                <w:color w:val="000000"/>
                <w:sz w:val="16"/>
                <w:szCs w:val="16"/>
              </w:rPr>
            </w:pPr>
          </w:p>
        </w:tc>
        <w:tc>
          <w:tcPr>
            <w:tcW w:w="2198" w:type="dxa"/>
            <w:vAlign w:val="bottom"/>
          </w:tcPr>
          <w:p>
            <w:pPr>
              <w:rPr>
                <w:rFonts w:ascii="Arial" w:hAnsi="Arial" w:cs="Arial"/>
                <w:color w:val="000000"/>
                <w:sz w:val="16"/>
                <w:szCs w:val="16"/>
              </w:rPr>
            </w:pPr>
          </w:p>
        </w:tc>
        <w:tc>
          <w:tcPr>
            <w:tcW w:w="1663" w:type="dxa"/>
            <w:vAlign w:val="bottom"/>
          </w:tcPr>
          <w:p>
            <w:pPr>
              <w:rPr>
                <w:rFonts w:ascii="Arial" w:hAnsi="Arial" w:cs="Arial"/>
                <w:color w:val="000000"/>
                <w:sz w:val="16"/>
                <w:szCs w:val="16"/>
              </w:rPr>
            </w:pPr>
          </w:p>
        </w:tc>
        <w:tc>
          <w:tcPr>
            <w:tcW w:w="1767" w:type="dxa"/>
            <w:vAlign w:val="bottom"/>
          </w:tcPr>
          <w:p>
            <w:pPr>
              <w:rPr>
                <w:rFonts w:ascii="Arial" w:hAnsi="Arial" w:cs="Arial"/>
                <w:color w:val="000000"/>
                <w:sz w:val="16"/>
                <w:szCs w:val="16"/>
              </w:rPr>
            </w:pPr>
          </w:p>
        </w:tc>
        <w:tc>
          <w:tcPr>
            <w:tcW w:w="1674" w:type="dxa"/>
            <w:vAlign w:val="bottom"/>
          </w:tcPr>
          <w:p>
            <w:pPr>
              <w:widowControl/>
              <w:jc w:val="center"/>
              <w:textAlignment w:val="bottom"/>
              <w:rPr>
                <w:rFonts w:ascii="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6" w:hRule="atLeast"/>
        </w:trPr>
        <w:tc>
          <w:tcPr>
            <w:tcW w:w="2266" w:type="dxa"/>
            <w:gridSpan w:val="3"/>
            <w:vAlign w:val="bottom"/>
          </w:tcPr>
          <w:p>
            <w:pPr>
              <w:rPr>
                <w:rFonts w:ascii="Arial" w:hAnsi="Arial" w:cs="Arial"/>
                <w:color w:val="000000"/>
                <w:sz w:val="16"/>
                <w:szCs w:val="16"/>
              </w:rPr>
            </w:pPr>
            <w:r>
              <w:rPr>
                <w:rFonts w:hint="eastAsia" w:ascii="宋体" w:hAnsi="宋体" w:cs="宋体"/>
                <w:color w:val="000000"/>
                <w:kern w:val="0"/>
                <w:sz w:val="16"/>
                <w:szCs w:val="16"/>
              </w:rPr>
              <w:t>部门：湖南省水利厅</w:t>
            </w:r>
          </w:p>
        </w:tc>
        <w:tc>
          <w:tcPr>
            <w:tcW w:w="2198" w:type="dxa"/>
            <w:vAlign w:val="bottom"/>
          </w:tcPr>
          <w:p>
            <w:pPr>
              <w:rPr>
                <w:rFonts w:ascii="Arial" w:hAnsi="Arial" w:cs="Arial"/>
                <w:color w:val="000000"/>
                <w:sz w:val="16"/>
                <w:szCs w:val="16"/>
              </w:rPr>
            </w:pPr>
          </w:p>
        </w:tc>
        <w:tc>
          <w:tcPr>
            <w:tcW w:w="1663" w:type="dxa"/>
            <w:vAlign w:val="bottom"/>
          </w:tcPr>
          <w:p>
            <w:pPr>
              <w:rPr>
                <w:rFonts w:ascii="Arial" w:hAnsi="Arial" w:cs="Arial"/>
                <w:color w:val="000000"/>
                <w:sz w:val="16"/>
                <w:szCs w:val="16"/>
              </w:rPr>
            </w:pPr>
          </w:p>
        </w:tc>
        <w:tc>
          <w:tcPr>
            <w:tcW w:w="1767" w:type="dxa"/>
            <w:vAlign w:val="bottom"/>
          </w:tcPr>
          <w:p>
            <w:pPr>
              <w:rPr>
                <w:rFonts w:ascii="Arial" w:hAnsi="Arial" w:cs="Arial"/>
                <w:color w:val="000000"/>
                <w:sz w:val="16"/>
                <w:szCs w:val="16"/>
              </w:rPr>
            </w:pPr>
          </w:p>
        </w:tc>
        <w:tc>
          <w:tcPr>
            <w:tcW w:w="1674" w:type="dxa"/>
            <w:vAlign w:val="bottom"/>
          </w:tcPr>
          <w:p>
            <w:pPr>
              <w:widowControl/>
              <w:jc w:val="center"/>
              <w:textAlignment w:val="bottom"/>
              <w:rPr>
                <w:rFonts w:ascii="宋体"/>
                <w:color w:val="000000"/>
                <w:sz w:val="16"/>
                <w:szCs w:val="16"/>
              </w:rPr>
            </w:pPr>
            <w:r>
              <w:rPr>
                <w:rFonts w:hint="eastAsia" w:ascii="宋体" w:hAnsi="宋体" w:cs="宋体"/>
                <w:color w:val="000000"/>
                <w:kern w:val="0"/>
                <w:sz w:val="16"/>
                <w:szCs w:val="16"/>
              </w:rPr>
              <w:t>金额单位：万元</w:t>
            </w:r>
          </w:p>
        </w:tc>
      </w:tr>
      <w:tr>
        <w:tblPrEx>
          <w:tblLayout w:type="fixed"/>
          <w:tblCellMar>
            <w:top w:w="15" w:type="dxa"/>
            <w:left w:w="15" w:type="dxa"/>
            <w:bottom w:w="15" w:type="dxa"/>
            <w:right w:w="15" w:type="dxa"/>
          </w:tblCellMar>
        </w:tblPrEx>
        <w:trPr>
          <w:trHeight w:val="301" w:hRule="atLeast"/>
        </w:trPr>
        <w:tc>
          <w:tcPr>
            <w:tcW w:w="446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项目</w:t>
            </w:r>
          </w:p>
        </w:tc>
        <w:tc>
          <w:tcPr>
            <w:tcW w:w="5104"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本年支出</w:t>
            </w:r>
          </w:p>
        </w:tc>
      </w:tr>
      <w:tr>
        <w:tblPrEx>
          <w:tblLayout w:type="fixed"/>
          <w:tblCellMar>
            <w:top w:w="15" w:type="dxa"/>
            <w:left w:w="15" w:type="dxa"/>
            <w:bottom w:w="15" w:type="dxa"/>
            <w:right w:w="15" w:type="dxa"/>
          </w:tblCellMar>
        </w:tblPrEx>
        <w:trPr>
          <w:trHeight w:val="312" w:hRule="atLeast"/>
        </w:trPr>
        <w:tc>
          <w:tcPr>
            <w:tcW w:w="2266" w:type="dxa"/>
            <w:gridSpan w:val="3"/>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功能分类科目编码</w:t>
            </w:r>
          </w:p>
        </w:tc>
        <w:tc>
          <w:tcPr>
            <w:tcW w:w="2198"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科目名称</w:t>
            </w:r>
          </w:p>
        </w:tc>
        <w:tc>
          <w:tcPr>
            <w:tcW w:w="1663"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小计</w:t>
            </w:r>
          </w:p>
        </w:tc>
        <w:tc>
          <w:tcPr>
            <w:tcW w:w="1767"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基本支出</w:t>
            </w:r>
          </w:p>
        </w:tc>
        <w:tc>
          <w:tcPr>
            <w:tcW w:w="1674"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项目支出</w:t>
            </w:r>
          </w:p>
        </w:tc>
      </w:tr>
      <w:tr>
        <w:tblPrEx>
          <w:tblLayout w:type="fixed"/>
          <w:tblCellMar>
            <w:top w:w="15" w:type="dxa"/>
            <w:left w:w="15" w:type="dxa"/>
            <w:bottom w:w="15" w:type="dxa"/>
            <w:right w:w="15" w:type="dxa"/>
          </w:tblCellMar>
        </w:tblPrEx>
        <w:trPr>
          <w:trHeight w:val="312" w:hRule="atLeast"/>
        </w:trPr>
        <w:tc>
          <w:tcPr>
            <w:tcW w:w="2266" w:type="dxa"/>
            <w:gridSpan w:val="3"/>
            <w:vMerge w:val="continue"/>
            <w:tcBorders>
              <w:left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2198"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663"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767"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674" w:type="dxa"/>
            <w:vMerge w:val="continue"/>
            <w:tcBorders>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12" w:hRule="atLeast"/>
        </w:trPr>
        <w:tc>
          <w:tcPr>
            <w:tcW w:w="2266" w:type="dxa"/>
            <w:gridSpan w:val="3"/>
            <w:vMerge w:val="continue"/>
            <w:tcBorders>
              <w:left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2198"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663"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767"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674" w:type="dxa"/>
            <w:vMerge w:val="continue"/>
            <w:tcBorders>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4464"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栏次</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w:t>
            </w:r>
          </w:p>
        </w:tc>
      </w:tr>
      <w:tr>
        <w:tblPrEx>
          <w:tblLayout w:type="fixed"/>
          <w:tblCellMar>
            <w:top w:w="15" w:type="dxa"/>
            <w:left w:w="15" w:type="dxa"/>
            <w:bottom w:w="15" w:type="dxa"/>
            <w:right w:w="15" w:type="dxa"/>
          </w:tblCellMar>
        </w:tblPrEx>
        <w:trPr>
          <w:trHeight w:val="301" w:hRule="atLeast"/>
        </w:trPr>
        <w:tc>
          <w:tcPr>
            <w:tcW w:w="4464"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合计</w:t>
            </w:r>
          </w:p>
        </w:tc>
        <w:tc>
          <w:tcPr>
            <w:tcW w:w="1663"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102,302.60</w:t>
            </w:r>
          </w:p>
        </w:tc>
        <w:tc>
          <w:tcPr>
            <w:tcW w:w="1767"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38,567.88</w:t>
            </w:r>
          </w:p>
        </w:tc>
        <w:tc>
          <w:tcPr>
            <w:tcW w:w="1674"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63,734.72</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一般公共服务支出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478.00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478.00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20104</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发展与改革事务</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2010499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其他发展与改革事务支出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20106</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财政事务</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13.50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13.50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2010699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其他财政事务支出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13.50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13.50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20129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群众团体事务</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2012902</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其他一般公共服务支出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12.50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12.50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2019999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其他一般公共服务支出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12.50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12.50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教育支出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8,417.35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5,160.50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3,256.85</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20502</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普通教育</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17.78</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17.78</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2050201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学前教育</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17.78</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17.78</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20503</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职业教育</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8,062.76</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5,029.08</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3,033.67</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2050302</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中专教育</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84.28</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77.68</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6.60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2050305</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高等职业教育</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7,978.48</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4,951.40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3,027.07</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20508</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进修及培训</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336.81</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131.41</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205.40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2050803</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336.81</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131.41</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205.40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206</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科学技术支出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20699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其他科学技术支出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2069901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科技奖励</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社会保障和就业支出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4,614.73</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4,234.47</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380.26</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20805</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行政事业单位离退休</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4,358.19</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3,977.93</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380.26</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2080504</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未归口管理的行政单位离退休</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2,291.03</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1,910.77</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380.26</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2080505</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2,010.16</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2,010.16</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2080506</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机关事业单位职业年金缴费支出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57.00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57.00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20808</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抚恤</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254.15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254.15</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2080801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死亡抚恤</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254.15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254.15</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其他社会保障和就业支出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2.40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2.40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2089901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其他社会保障和就业支出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2.40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2.40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医疗卫生与计划生育支出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992.85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886.91</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105.94</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21002</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公立医院</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550.50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454.56</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95.94</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2100210</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行业医院</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550.50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454.56</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95.94</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21011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行政事业单位医疗</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432.35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432.35</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2101101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行政单位医疗</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350.00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350.00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2101102</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事业单位医疗</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80.95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80.95</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2101199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其他行政事业单位医疗支出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1.40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1.40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其他医疗卫生与计划生育支出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2109901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其他医疗卫生与计划生育支出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节能环保支出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674.71</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674.71</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21110</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能源节约利用</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2111001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能源节约利用</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21112</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可再生能源</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634.71</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634.71</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2111201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可再生能源</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634.71</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634.71</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农林水支出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85,361.95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26,551.23</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58,810.73</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农业</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891.79</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726.79</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165.00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2130101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891.79</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726.79</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165.00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水利</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83,660.16</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25,824.44</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57,835.73</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6,585.55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6,479.29</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106.26</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2130303</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564.25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447.08</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117.17</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2130304</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水利行业业务管理</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398.05</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398.05</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2130305</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水利工程建设</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37,343.47</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37,343.47</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2130306</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水利工程运行与维护</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3,293.53</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1,953.51</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1,340.02</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2130308</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水利前期工作</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6,795.50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3,876.37</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2,919.13</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2130313</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水文测报</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13,399.99</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11,203.04</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2,196.96</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2130314</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防汛</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1,453.32</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1,453.32</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2130316</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农田水利</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774.93</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774.93</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2130317</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水利技术推广</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1,059.56</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1,059.56</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2130332</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砂石资源费支出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6.92</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6.92</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2130333</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信息管理</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341.77</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139.04</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202.73</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2130399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其他水利支出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11,643.32</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1,726.12</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9,917.20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其他农林水支出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810.00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810.00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2139999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其他农林水支出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810.00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810.00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215</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资源勘探信息等支出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21506</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安全生产监管</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2150699</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其他安全生产监管支出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221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住房保障支出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1,753.00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1,734.77</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18.23</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22102</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住房改革支出</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1,753.00</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1,734.77</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18.23</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2210201</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1,555.72</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1,555.72</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226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2210203</w:t>
            </w:r>
          </w:p>
        </w:tc>
        <w:tc>
          <w:tcPr>
            <w:tcW w:w="2198"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63"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197.28</w:t>
            </w:r>
          </w:p>
        </w:tc>
        <w:tc>
          <w:tcPr>
            <w:tcW w:w="1767"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179.05</w:t>
            </w:r>
          </w:p>
        </w:tc>
        <w:tc>
          <w:tcPr>
            <w:tcW w:w="1674"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18.23</w:t>
            </w:r>
          </w:p>
        </w:tc>
      </w:tr>
      <w:tr>
        <w:tblPrEx>
          <w:tblLayout w:type="fixed"/>
          <w:tblCellMar>
            <w:top w:w="15" w:type="dxa"/>
            <w:left w:w="15" w:type="dxa"/>
            <w:bottom w:w="15" w:type="dxa"/>
            <w:right w:w="15" w:type="dxa"/>
          </w:tblCellMar>
        </w:tblPrEx>
        <w:trPr>
          <w:trHeight w:val="301" w:hRule="atLeast"/>
        </w:trPr>
        <w:tc>
          <w:tcPr>
            <w:tcW w:w="9568" w:type="dxa"/>
            <w:gridSpan w:val="7"/>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注：本表反映部门本年度一般公共预算财政拨款支出情况。</w:t>
            </w:r>
          </w:p>
        </w:tc>
      </w:tr>
    </w:tbl>
    <w:p>
      <w:pPr>
        <w:widowControl/>
        <w:jc w:val="left"/>
        <w:rPr>
          <w:rFonts w:eastAsia="Times New Roman"/>
          <w:kern w:val="0"/>
          <w:sz w:val="24"/>
          <w:szCs w:val="24"/>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tbl>
      <w:tblPr>
        <w:tblStyle w:val="7"/>
        <w:tblW w:w="9562" w:type="dxa"/>
        <w:tblInd w:w="-13" w:type="dxa"/>
        <w:tblLayout w:type="fixed"/>
        <w:tblCellMar>
          <w:top w:w="15" w:type="dxa"/>
          <w:left w:w="15" w:type="dxa"/>
          <w:bottom w:w="15" w:type="dxa"/>
          <w:right w:w="15" w:type="dxa"/>
        </w:tblCellMar>
      </w:tblPr>
      <w:tblGrid>
        <w:gridCol w:w="749"/>
        <w:gridCol w:w="89"/>
        <w:gridCol w:w="1299"/>
        <w:gridCol w:w="336"/>
        <w:gridCol w:w="789"/>
        <w:gridCol w:w="862"/>
        <w:gridCol w:w="131"/>
        <w:gridCol w:w="1032"/>
        <w:gridCol w:w="227"/>
        <w:gridCol w:w="823"/>
        <w:gridCol w:w="166"/>
        <w:gridCol w:w="659"/>
        <w:gridCol w:w="179"/>
        <w:gridCol w:w="1227"/>
        <w:gridCol w:w="512"/>
        <w:gridCol w:w="482"/>
      </w:tblGrid>
      <w:tr>
        <w:tblPrEx>
          <w:tblLayout w:type="fixed"/>
          <w:tblCellMar>
            <w:top w:w="15" w:type="dxa"/>
            <w:left w:w="15" w:type="dxa"/>
            <w:bottom w:w="15" w:type="dxa"/>
            <w:right w:w="15" w:type="dxa"/>
          </w:tblCellMar>
        </w:tblPrEx>
        <w:trPr>
          <w:trHeight w:val="390" w:hRule="atLeast"/>
        </w:trPr>
        <w:tc>
          <w:tcPr>
            <w:tcW w:w="838" w:type="dxa"/>
            <w:gridSpan w:val="2"/>
            <w:vAlign w:val="bottom"/>
          </w:tcPr>
          <w:p>
            <w:pPr>
              <w:rPr>
                <w:rFonts w:ascii="Arial" w:hAnsi="Arial" w:cs="Arial"/>
                <w:color w:val="000000"/>
                <w:sz w:val="20"/>
                <w:szCs w:val="20"/>
              </w:rPr>
            </w:pPr>
          </w:p>
        </w:tc>
        <w:tc>
          <w:tcPr>
            <w:tcW w:w="8242" w:type="dxa"/>
            <w:gridSpan w:val="13"/>
            <w:vAlign w:val="bottom"/>
          </w:tcPr>
          <w:p>
            <w:pPr>
              <w:jc w:val="center"/>
              <w:rPr>
                <w:rFonts w:ascii="Arial" w:hAnsi="Arial" w:cs="Arial"/>
                <w:color w:val="000000"/>
                <w:sz w:val="20"/>
                <w:szCs w:val="20"/>
              </w:rPr>
            </w:pPr>
            <w:r>
              <w:rPr>
                <w:rFonts w:hint="eastAsia" w:ascii="宋体" w:hAnsi="宋体" w:cs="宋体"/>
                <w:color w:val="000000"/>
                <w:kern w:val="0"/>
                <w:sz w:val="30"/>
                <w:szCs w:val="30"/>
              </w:rPr>
              <w:t>一般公共预算财政拨款基本支出决算表</w:t>
            </w:r>
          </w:p>
        </w:tc>
        <w:tc>
          <w:tcPr>
            <w:tcW w:w="482"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286" w:hRule="atLeast"/>
        </w:trPr>
        <w:tc>
          <w:tcPr>
            <w:tcW w:w="838" w:type="dxa"/>
            <w:gridSpan w:val="2"/>
            <w:vAlign w:val="bottom"/>
          </w:tcPr>
          <w:p>
            <w:pPr>
              <w:rPr>
                <w:rFonts w:ascii="Arial" w:hAnsi="Arial" w:cs="Arial"/>
                <w:color w:val="000000"/>
                <w:sz w:val="16"/>
                <w:szCs w:val="16"/>
              </w:rPr>
            </w:pPr>
          </w:p>
        </w:tc>
        <w:tc>
          <w:tcPr>
            <w:tcW w:w="1635" w:type="dxa"/>
            <w:gridSpan w:val="2"/>
            <w:vAlign w:val="bottom"/>
          </w:tcPr>
          <w:p>
            <w:pPr>
              <w:rPr>
                <w:rFonts w:ascii="Arial" w:hAnsi="Arial" w:cs="Arial"/>
                <w:color w:val="000000"/>
                <w:sz w:val="16"/>
                <w:szCs w:val="16"/>
              </w:rPr>
            </w:pPr>
          </w:p>
        </w:tc>
        <w:tc>
          <w:tcPr>
            <w:tcW w:w="789" w:type="dxa"/>
            <w:vAlign w:val="bottom"/>
          </w:tcPr>
          <w:p>
            <w:pPr>
              <w:rPr>
                <w:rFonts w:ascii="Arial" w:hAnsi="Arial" w:cs="Arial"/>
                <w:color w:val="000000"/>
                <w:sz w:val="16"/>
                <w:szCs w:val="16"/>
              </w:rPr>
            </w:pPr>
          </w:p>
        </w:tc>
        <w:tc>
          <w:tcPr>
            <w:tcW w:w="993" w:type="dxa"/>
            <w:gridSpan w:val="2"/>
            <w:vAlign w:val="bottom"/>
          </w:tcPr>
          <w:p>
            <w:pPr>
              <w:rPr>
                <w:rFonts w:ascii="Arial" w:hAnsi="Arial" w:cs="Arial"/>
                <w:color w:val="000000"/>
                <w:sz w:val="16"/>
                <w:szCs w:val="16"/>
              </w:rPr>
            </w:pPr>
          </w:p>
        </w:tc>
        <w:tc>
          <w:tcPr>
            <w:tcW w:w="1259" w:type="dxa"/>
            <w:gridSpan w:val="2"/>
            <w:vAlign w:val="bottom"/>
          </w:tcPr>
          <w:p>
            <w:pPr>
              <w:rPr>
                <w:rFonts w:ascii="Arial" w:hAnsi="Arial" w:cs="Arial"/>
                <w:color w:val="000000"/>
                <w:sz w:val="16"/>
                <w:szCs w:val="16"/>
              </w:rPr>
            </w:pPr>
          </w:p>
        </w:tc>
        <w:tc>
          <w:tcPr>
            <w:tcW w:w="989" w:type="dxa"/>
            <w:gridSpan w:val="2"/>
            <w:vAlign w:val="bottom"/>
          </w:tcPr>
          <w:p>
            <w:pPr>
              <w:rPr>
                <w:rFonts w:ascii="Arial" w:hAnsi="Arial" w:cs="Arial"/>
                <w:color w:val="000000"/>
                <w:sz w:val="16"/>
                <w:szCs w:val="16"/>
              </w:rPr>
            </w:pPr>
          </w:p>
        </w:tc>
        <w:tc>
          <w:tcPr>
            <w:tcW w:w="838" w:type="dxa"/>
            <w:gridSpan w:val="2"/>
            <w:vAlign w:val="bottom"/>
          </w:tcPr>
          <w:p>
            <w:pPr>
              <w:rPr>
                <w:rFonts w:ascii="Arial" w:hAnsi="Arial" w:cs="Arial"/>
                <w:color w:val="000000"/>
                <w:sz w:val="16"/>
                <w:szCs w:val="16"/>
              </w:rPr>
            </w:pPr>
          </w:p>
        </w:tc>
        <w:tc>
          <w:tcPr>
            <w:tcW w:w="2221" w:type="dxa"/>
            <w:gridSpan w:val="3"/>
            <w:vAlign w:val="bottom"/>
          </w:tcPr>
          <w:p>
            <w:pPr>
              <w:widowControl/>
              <w:jc w:val="right"/>
              <w:textAlignment w:val="bottom"/>
              <w:rPr>
                <w:rFonts w:ascii="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6" w:hRule="atLeast"/>
        </w:trPr>
        <w:tc>
          <w:tcPr>
            <w:tcW w:w="2473" w:type="dxa"/>
            <w:gridSpan w:val="4"/>
            <w:vAlign w:val="bottom"/>
          </w:tcPr>
          <w:p>
            <w:pPr>
              <w:rPr>
                <w:rFonts w:ascii="Arial" w:hAnsi="Arial" w:cs="Arial"/>
                <w:color w:val="000000"/>
                <w:sz w:val="16"/>
                <w:szCs w:val="16"/>
              </w:rPr>
            </w:pPr>
            <w:r>
              <w:rPr>
                <w:rFonts w:hint="eastAsia" w:ascii="宋体" w:hAnsi="宋体" w:cs="宋体"/>
                <w:color w:val="000000"/>
                <w:kern w:val="0"/>
                <w:sz w:val="16"/>
                <w:szCs w:val="16"/>
              </w:rPr>
              <w:t>部门：湖南省水利厅</w:t>
            </w:r>
          </w:p>
        </w:tc>
        <w:tc>
          <w:tcPr>
            <w:tcW w:w="789" w:type="dxa"/>
            <w:vAlign w:val="bottom"/>
          </w:tcPr>
          <w:p>
            <w:pPr>
              <w:rPr>
                <w:rFonts w:ascii="Arial" w:hAnsi="Arial" w:cs="Arial"/>
                <w:color w:val="000000"/>
                <w:sz w:val="16"/>
                <w:szCs w:val="16"/>
              </w:rPr>
            </w:pPr>
          </w:p>
        </w:tc>
        <w:tc>
          <w:tcPr>
            <w:tcW w:w="993" w:type="dxa"/>
            <w:gridSpan w:val="2"/>
            <w:vAlign w:val="bottom"/>
          </w:tcPr>
          <w:p>
            <w:pPr>
              <w:rPr>
                <w:rFonts w:ascii="Arial" w:hAnsi="Arial" w:cs="Arial"/>
                <w:color w:val="000000"/>
                <w:sz w:val="16"/>
                <w:szCs w:val="16"/>
              </w:rPr>
            </w:pPr>
          </w:p>
        </w:tc>
        <w:tc>
          <w:tcPr>
            <w:tcW w:w="1259" w:type="dxa"/>
            <w:gridSpan w:val="2"/>
            <w:vAlign w:val="bottom"/>
          </w:tcPr>
          <w:p>
            <w:pPr>
              <w:rPr>
                <w:rFonts w:ascii="Arial" w:hAnsi="Arial" w:cs="Arial"/>
                <w:color w:val="000000"/>
                <w:sz w:val="16"/>
                <w:szCs w:val="16"/>
              </w:rPr>
            </w:pPr>
          </w:p>
        </w:tc>
        <w:tc>
          <w:tcPr>
            <w:tcW w:w="989" w:type="dxa"/>
            <w:gridSpan w:val="2"/>
            <w:vAlign w:val="bottom"/>
          </w:tcPr>
          <w:p>
            <w:pPr>
              <w:rPr>
                <w:rFonts w:ascii="Arial" w:hAnsi="Arial" w:cs="Arial"/>
                <w:color w:val="000000"/>
                <w:sz w:val="16"/>
                <w:szCs w:val="16"/>
              </w:rPr>
            </w:pPr>
          </w:p>
        </w:tc>
        <w:tc>
          <w:tcPr>
            <w:tcW w:w="838" w:type="dxa"/>
            <w:gridSpan w:val="2"/>
            <w:vAlign w:val="bottom"/>
          </w:tcPr>
          <w:p>
            <w:pPr>
              <w:rPr>
                <w:rFonts w:ascii="Arial" w:hAnsi="Arial" w:cs="Arial"/>
                <w:color w:val="000000"/>
                <w:sz w:val="16"/>
                <w:szCs w:val="16"/>
              </w:rPr>
            </w:pPr>
          </w:p>
        </w:tc>
        <w:tc>
          <w:tcPr>
            <w:tcW w:w="2221" w:type="dxa"/>
            <w:gridSpan w:val="3"/>
            <w:vAlign w:val="bottom"/>
          </w:tcPr>
          <w:p>
            <w:pPr>
              <w:widowControl/>
              <w:jc w:val="right"/>
              <w:textAlignment w:val="bottom"/>
              <w:rPr>
                <w:rFonts w:ascii="宋体"/>
                <w:color w:val="000000"/>
                <w:sz w:val="16"/>
                <w:szCs w:val="16"/>
              </w:rPr>
            </w:pPr>
            <w:r>
              <w:rPr>
                <w:rFonts w:hint="eastAsia" w:ascii="宋体" w:hAnsi="宋体" w:cs="宋体"/>
                <w:color w:val="000000"/>
                <w:kern w:val="0"/>
                <w:sz w:val="16"/>
                <w:szCs w:val="16"/>
              </w:rPr>
              <w:t>金额单位：万元</w:t>
            </w:r>
          </w:p>
        </w:tc>
      </w:tr>
      <w:tr>
        <w:tblPrEx>
          <w:tblLayout w:type="fixed"/>
          <w:tblCellMar>
            <w:top w:w="15" w:type="dxa"/>
            <w:left w:w="15" w:type="dxa"/>
            <w:bottom w:w="15" w:type="dxa"/>
            <w:right w:w="15" w:type="dxa"/>
          </w:tblCellMar>
        </w:tblPrEx>
        <w:trPr>
          <w:trHeight w:val="301" w:hRule="atLeast"/>
        </w:trPr>
        <w:tc>
          <w:tcPr>
            <w:tcW w:w="326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人员经费</w:t>
            </w:r>
          </w:p>
        </w:tc>
        <w:tc>
          <w:tcPr>
            <w:tcW w:w="6300" w:type="dxa"/>
            <w:gridSpan w:val="11"/>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公用经费</w:t>
            </w:r>
          </w:p>
        </w:tc>
      </w:tr>
      <w:tr>
        <w:tblPrEx>
          <w:tblLayout w:type="fixed"/>
          <w:tblCellMar>
            <w:top w:w="15" w:type="dxa"/>
            <w:left w:w="15" w:type="dxa"/>
            <w:bottom w:w="15" w:type="dxa"/>
            <w:right w:w="15" w:type="dxa"/>
          </w:tblCellMar>
        </w:tblPrEx>
        <w:trPr>
          <w:trHeight w:val="312" w:hRule="atLeast"/>
        </w:trPr>
        <w:tc>
          <w:tcPr>
            <w:tcW w:w="749"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经济分类科目编码</w:t>
            </w:r>
          </w:p>
        </w:tc>
        <w:tc>
          <w:tcPr>
            <w:tcW w:w="1388" w:type="dxa"/>
            <w:gridSpan w:val="2"/>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科目名称</w:t>
            </w:r>
          </w:p>
        </w:tc>
        <w:tc>
          <w:tcPr>
            <w:tcW w:w="1125" w:type="dxa"/>
            <w:gridSpan w:val="2"/>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金额</w:t>
            </w:r>
          </w:p>
        </w:tc>
        <w:tc>
          <w:tcPr>
            <w:tcW w:w="862"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经济分类科目编码</w:t>
            </w:r>
          </w:p>
        </w:tc>
        <w:tc>
          <w:tcPr>
            <w:tcW w:w="1163" w:type="dxa"/>
            <w:gridSpan w:val="2"/>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科目名称</w:t>
            </w:r>
          </w:p>
        </w:tc>
        <w:tc>
          <w:tcPr>
            <w:tcW w:w="1050" w:type="dxa"/>
            <w:gridSpan w:val="2"/>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金额</w:t>
            </w:r>
          </w:p>
        </w:tc>
        <w:tc>
          <w:tcPr>
            <w:tcW w:w="825" w:type="dxa"/>
            <w:gridSpan w:val="2"/>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经济分类科目编码</w:t>
            </w:r>
          </w:p>
        </w:tc>
        <w:tc>
          <w:tcPr>
            <w:tcW w:w="1406" w:type="dxa"/>
            <w:gridSpan w:val="2"/>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科目名称</w:t>
            </w:r>
          </w:p>
        </w:tc>
        <w:tc>
          <w:tcPr>
            <w:tcW w:w="994" w:type="dxa"/>
            <w:gridSpan w:val="2"/>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金额</w:t>
            </w:r>
          </w:p>
        </w:tc>
      </w:tr>
      <w:tr>
        <w:tblPrEx>
          <w:tblLayout w:type="fixed"/>
          <w:tblCellMar>
            <w:top w:w="15" w:type="dxa"/>
            <w:left w:w="15" w:type="dxa"/>
            <w:bottom w:w="15" w:type="dxa"/>
            <w:right w:w="15" w:type="dxa"/>
          </w:tblCellMar>
        </w:tblPrEx>
        <w:trPr>
          <w:trHeight w:val="615" w:hRule="atLeast"/>
        </w:trPr>
        <w:tc>
          <w:tcPr>
            <w:tcW w:w="749" w:type="dxa"/>
            <w:vMerge w:val="continue"/>
            <w:tcBorders>
              <w:left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1388"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125"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862"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163"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050"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825"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406"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994" w:type="dxa"/>
            <w:gridSpan w:val="2"/>
            <w:vMerge w:val="continue"/>
            <w:tcBorders>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工资福利支出</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27,717.61</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商品和服务支出</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3,941.38</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其他资本性支出</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65.31</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30101</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10,250.78</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30201</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207.11</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31001</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30102</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3,256.43</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30202</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173.07</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31002</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12.87</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30103</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3,762.19</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30203</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0.97</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31003</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30.92</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30104</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1,764.51</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30204</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0.24</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31005</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30106</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30205</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103.40</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31006</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30107</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4,525.53</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30206</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341.65</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31007</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20.46</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30108</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3,746.93</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30207</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78.26</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31008</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30109</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123.89</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30208</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31009</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30199</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287.36</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30209</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231.42</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31010</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对个人和家庭的补助</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6,843.58</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30211</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472.55</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31011</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30301</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301.35</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30212</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因公出国（境）费用</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31012</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30302</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178.54</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30213</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219.40</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31013</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30303</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退职（役）费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30214</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38.14</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31019</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30304</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544.94</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30215</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188.43</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31020</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30305</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253.56</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30216</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243.30</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31099</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1.06</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30306</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2.85</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30217</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93.32</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304</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对企事业单位的补贴</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30"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30307</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341.07</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30218</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18.60</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30401</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企业政策性补贴</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30308</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39.89</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30224</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30402</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事业单位补贴</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30309</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2,802.25</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30225</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30403</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财政贴息</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30310</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30226</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100.31</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30499</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其他对企事业单位的补贴</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30311</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1,711.90</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30227</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82.06</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307</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债务利息支出</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30312</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30228</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144.89</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30701</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国内债务付息</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30313</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196.31</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30229</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95.73</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30707</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国外债务付息</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30314</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30231</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177.08</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399</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其他支出</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30315</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39.36</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30239</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633.62</w:t>
            </w:r>
          </w:p>
        </w:tc>
        <w:tc>
          <w:tcPr>
            <w:tcW w:w="825"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39906</w:t>
            </w:r>
          </w:p>
        </w:tc>
        <w:tc>
          <w:tcPr>
            <w:tcW w:w="1406"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赠与</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30399</w:t>
            </w:r>
          </w:p>
        </w:tc>
        <w:tc>
          <w:tcPr>
            <w:tcW w:w="1388"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431.56</w:t>
            </w: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30240</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11.83</w:t>
            </w:r>
          </w:p>
        </w:tc>
        <w:tc>
          <w:tcPr>
            <w:tcW w:w="825" w:type="dxa"/>
            <w:gridSpan w:val="2"/>
            <w:tcBorders>
              <w:bottom w:val="single" w:color="000000" w:sz="4" w:space="0"/>
              <w:right w:val="single" w:color="000000" w:sz="4" w:space="0"/>
            </w:tcBorders>
            <w:vAlign w:val="center"/>
          </w:tcPr>
          <w:p>
            <w:pPr>
              <w:jc w:val="left"/>
              <w:rPr>
                <w:rFonts w:ascii="宋体"/>
                <w:color w:val="000000"/>
                <w:sz w:val="16"/>
                <w:szCs w:val="16"/>
              </w:rPr>
            </w:pPr>
          </w:p>
        </w:tc>
        <w:tc>
          <w:tcPr>
            <w:tcW w:w="1406" w:type="dxa"/>
            <w:gridSpan w:val="2"/>
            <w:tcBorders>
              <w:bottom w:val="single" w:color="000000" w:sz="4" w:space="0"/>
              <w:right w:val="single" w:color="000000" w:sz="4" w:space="0"/>
            </w:tcBorders>
            <w:vAlign w:val="center"/>
          </w:tcPr>
          <w:p>
            <w:pPr>
              <w:jc w:val="left"/>
              <w:rPr>
                <w:rFonts w:ascii="宋体"/>
                <w:color w:val="000000"/>
                <w:sz w:val="16"/>
                <w:szCs w:val="16"/>
              </w:rPr>
            </w:pPr>
          </w:p>
        </w:tc>
        <w:tc>
          <w:tcPr>
            <w:tcW w:w="994" w:type="dxa"/>
            <w:gridSpan w:val="2"/>
            <w:tcBorders>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749" w:type="dxa"/>
            <w:tcBorders>
              <w:left w:val="single" w:color="000000" w:sz="4" w:space="0"/>
              <w:bottom w:val="single" w:color="000000" w:sz="4" w:space="0"/>
              <w:right w:val="single" w:color="000000" w:sz="4" w:space="0"/>
            </w:tcBorders>
            <w:vAlign w:val="center"/>
          </w:tcPr>
          <w:p>
            <w:pPr>
              <w:jc w:val="left"/>
              <w:rPr>
                <w:rFonts w:ascii="宋体"/>
                <w:color w:val="000000"/>
                <w:sz w:val="16"/>
                <w:szCs w:val="16"/>
              </w:rPr>
            </w:pPr>
          </w:p>
        </w:tc>
        <w:tc>
          <w:tcPr>
            <w:tcW w:w="1388" w:type="dxa"/>
            <w:gridSpan w:val="2"/>
            <w:tcBorders>
              <w:bottom w:val="single" w:color="000000" w:sz="4" w:space="0"/>
              <w:right w:val="single" w:color="000000" w:sz="4" w:space="0"/>
            </w:tcBorders>
            <w:vAlign w:val="center"/>
          </w:tcPr>
          <w:p>
            <w:pPr>
              <w:jc w:val="left"/>
              <w:rPr>
                <w:rFonts w:ascii="宋体"/>
                <w:color w:val="000000"/>
                <w:sz w:val="16"/>
                <w:szCs w:val="16"/>
              </w:rPr>
            </w:pPr>
          </w:p>
        </w:tc>
        <w:tc>
          <w:tcPr>
            <w:tcW w:w="1125" w:type="dxa"/>
            <w:gridSpan w:val="2"/>
            <w:tcBorders>
              <w:bottom w:val="single" w:color="000000" w:sz="4" w:space="0"/>
              <w:right w:val="single" w:color="000000" w:sz="4" w:space="0"/>
            </w:tcBorders>
            <w:vAlign w:val="center"/>
          </w:tcPr>
          <w:p>
            <w:pPr>
              <w:jc w:val="center"/>
              <w:rPr>
                <w:rFonts w:ascii="宋体"/>
                <w:color w:val="000000"/>
                <w:sz w:val="16"/>
                <w:szCs w:val="16"/>
              </w:rPr>
            </w:pPr>
          </w:p>
        </w:tc>
        <w:tc>
          <w:tcPr>
            <w:tcW w:w="86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30299</w:t>
            </w:r>
          </w:p>
        </w:tc>
        <w:tc>
          <w:tcPr>
            <w:tcW w:w="1163" w:type="dxa"/>
            <w:gridSpan w:val="2"/>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050"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286.01</w:t>
            </w:r>
          </w:p>
        </w:tc>
        <w:tc>
          <w:tcPr>
            <w:tcW w:w="825" w:type="dxa"/>
            <w:gridSpan w:val="2"/>
            <w:tcBorders>
              <w:bottom w:val="single" w:color="000000" w:sz="4" w:space="0"/>
              <w:right w:val="single" w:color="000000" w:sz="4" w:space="0"/>
            </w:tcBorders>
            <w:vAlign w:val="center"/>
          </w:tcPr>
          <w:p>
            <w:pPr>
              <w:jc w:val="left"/>
              <w:rPr>
                <w:rFonts w:ascii="宋体"/>
                <w:color w:val="000000"/>
                <w:sz w:val="16"/>
                <w:szCs w:val="16"/>
              </w:rPr>
            </w:pPr>
          </w:p>
        </w:tc>
        <w:tc>
          <w:tcPr>
            <w:tcW w:w="1406" w:type="dxa"/>
            <w:gridSpan w:val="2"/>
            <w:tcBorders>
              <w:bottom w:val="single" w:color="000000" w:sz="4" w:space="0"/>
              <w:right w:val="single" w:color="000000" w:sz="4" w:space="0"/>
            </w:tcBorders>
            <w:vAlign w:val="center"/>
          </w:tcPr>
          <w:p>
            <w:pPr>
              <w:jc w:val="left"/>
              <w:rPr>
                <w:rFonts w:ascii="宋体"/>
                <w:color w:val="000000"/>
                <w:sz w:val="16"/>
                <w:szCs w:val="16"/>
              </w:rPr>
            </w:pPr>
          </w:p>
        </w:tc>
        <w:tc>
          <w:tcPr>
            <w:tcW w:w="994" w:type="dxa"/>
            <w:gridSpan w:val="2"/>
            <w:tcBorders>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2137" w:type="dxa"/>
            <w:gridSpan w:val="3"/>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人员经费合计</w:t>
            </w:r>
          </w:p>
        </w:tc>
        <w:tc>
          <w:tcPr>
            <w:tcW w:w="1125"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34,561.19</w:t>
            </w:r>
          </w:p>
        </w:tc>
        <w:tc>
          <w:tcPr>
            <w:tcW w:w="5306" w:type="dxa"/>
            <w:gridSpan w:val="9"/>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公用经费合计</w:t>
            </w:r>
          </w:p>
        </w:tc>
        <w:tc>
          <w:tcPr>
            <w:tcW w:w="994" w:type="dxa"/>
            <w:gridSpan w:val="2"/>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4,006.69</w:t>
            </w:r>
          </w:p>
        </w:tc>
      </w:tr>
      <w:tr>
        <w:tblPrEx>
          <w:tblLayout w:type="fixed"/>
          <w:tblCellMar>
            <w:top w:w="15" w:type="dxa"/>
            <w:left w:w="15" w:type="dxa"/>
            <w:bottom w:w="15" w:type="dxa"/>
            <w:right w:w="15" w:type="dxa"/>
          </w:tblCellMar>
        </w:tblPrEx>
        <w:trPr>
          <w:trHeight w:val="301" w:hRule="atLeast"/>
        </w:trPr>
        <w:tc>
          <w:tcPr>
            <w:tcW w:w="9562" w:type="dxa"/>
            <w:gridSpan w:val="16"/>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widowControl/>
        <w:jc w:val="center"/>
        <w:rPr>
          <w:rFonts w:ascii="华文中宋" w:eastAsia="华文中宋"/>
          <w:kern w:val="0"/>
          <w:sz w:val="36"/>
          <w:szCs w:val="36"/>
        </w:rPr>
      </w:pPr>
    </w:p>
    <w:tbl>
      <w:tblPr>
        <w:tblStyle w:val="7"/>
        <w:tblW w:w="9465" w:type="dxa"/>
        <w:tblInd w:w="2" w:type="dxa"/>
        <w:tblLayout w:type="fixed"/>
        <w:tblCellMar>
          <w:top w:w="15" w:type="dxa"/>
          <w:left w:w="15" w:type="dxa"/>
          <w:bottom w:w="15" w:type="dxa"/>
          <w:right w:w="15" w:type="dxa"/>
        </w:tblCellMar>
      </w:tblPr>
      <w:tblGrid>
        <w:gridCol w:w="585"/>
        <w:gridCol w:w="810"/>
        <w:gridCol w:w="705"/>
        <w:gridCol w:w="855"/>
        <w:gridCol w:w="870"/>
        <w:gridCol w:w="720"/>
        <w:gridCol w:w="705"/>
        <w:gridCol w:w="810"/>
        <w:gridCol w:w="780"/>
        <w:gridCol w:w="765"/>
        <w:gridCol w:w="900"/>
        <w:gridCol w:w="960"/>
      </w:tblGrid>
      <w:tr>
        <w:tblPrEx>
          <w:tblLayout w:type="fixed"/>
          <w:tblCellMar>
            <w:top w:w="15" w:type="dxa"/>
            <w:left w:w="15" w:type="dxa"/>
            <w:bottom w:w="15" w:type="dxa"/>
            <w:right w:w="15" w:type="dxa"/>
          </w:tblCellMar>
        </w:tblPrEx>
        <w:trPr>
          <w:trHeight w:val="1259" w:hRule="atLeast"/>
        </w:trPr>
        <w:tc>
          <w:tcPr>
            <w:tcW w:w="585" w:type="dxa"/>
            <w:vAlign w:val="bottom"/>
          </w:tcPr>
          <w:p>
            <w:pPr>
              <w:rPr>
                <w:rFonts w:ascii="Arial" w:hAnsi="Arial" w:cs="Arial"/>
                <w:color w:val="000000"/>
                <w:sz w:val="20"/>
                <w:szCs w:val="20"/>
              </w:rPr>
            </w:pPr>
          </w:p>
        </w:tc>
        <w:tc>
          <w:tcPr>
            <w:tcW w:w="7020" w:type="dxa"/>
            <w:gridSpan w:val="9"/>
            <w:vAlign w:val="bottom"/>
          </w:tcPr>
          <w:p>
            <w:pPr>
              <w:jc w:val="center"/>
              <w:rPr>
                <w:rFonts w:ascii="Arial" w:hAnsi="Arial" w:cs="Arial"/>
                <w:color w:val="000000"/>
                <w:sz w:val="20"/>
                <w:szCs w:val="20"/>
              </w:rPr>
            </w:pPr>
            <w:r>
              <w:rPr>
                <w:rFonts w:hint="eastAsia" w:ascii="宋体" w:hAnsi="宋体" w:cs="宋体"/>
                <w:color w:val="000000"/>
                <w:kern w:val="0"/>
                <w:sz w:val="28"/>
                <w:szCs w:val="28"/>
              </w:rPr>
              <w:t>一般公共预算财政拨款“三公”经费支出决算表</w:t>
            </w:r>
          </w:p>
        </w:tc>
        <w:tc>
          <w:tcPr>
            <w:tcW w:w="900" w:type="dxa"/>
            <w:vAlign w:val="bottom"/>
          </w:tcPr>
          <w:p>
            <w:pPr>
              <w:rPr>
                <w:rFonts w:ascii="Arial" w:hAnsi="Arial" w:cs="Arial"/>
                <w:color w:val="000000"/>
                <w:sz w:val="20"/>
                <w:szCs w:val="20"/>
              </w:rPr>
            </w:pPr>
          </w:p>
        </w:tc>
        <w:tc>
          <w:tcPr>
            <w:tcW w:w="960"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286" w:hRule="atLeast"/>
        </w:trPr>
        <w:tc>
          <w:tcPr>
            <w:tcW w:w="585" w:type="dxa"/>
            <w:vAlign w:val="bottom"/>
          </w:tcPr>
          <w:p>
            <w:pPr>
              <w:rPr>
                <w:rFonts w:ascii="Arial" w:hAnsi="Arial" w:cs="Arial"/>
                <w:color w:val="000000"/>
                <w:sz w:val="16"/>
                <w:szCs w:val="16"/>
              </w:rPr>
            </w:pPr>
          </w:p>
        </w:tc>
        <w:tc>
          <w:tcPr>
            <w:tcW w:w="810" w:type="dxa"/>
            <w:vAlign w:val="bottom"/>
          </w:tcPr>
          <w:p>
            <w:pPr>
              <w:rPr>
                <w:rFonts w:ascii="Arial" w:hAnsi="Arial" w:cs="Arial"/>
                <w:color w:val="000000"/>
                <w:sz w:val="16"/>
                <w:szCs w:val="16"/>
              </w:rPr>
            </w:pPr>
          </w:p>
        </w:tc>
        <w:tc>
          <w:tcPr>
            <w:tcW w:w="705" w:type="dxa"/>
            <w:vAlign w:val="bottom"/>
          </w:tcPr>
          <w:p>
            <w:pPr>
              <w:rPr>
                <w:rFonts w:ascii="Arial" w:hAnsi="Arial" w:cs="Arial"/>
                <w:color w:val="000000"/>
                <w:sz w:val="16"/>
                <w:szCs w:val="16"/>
              </w:rPr>
            </w:pPr>
          </w:p>
        </w:tc>
        <w:tc>
          <w:tcPr>
            <w:tcW w:w="855" w:type="dxa"/>
            <w:vAlign w:val="bottom"/>
          </w:tcPr>
          <w:p>
            <w:pPr>
              <w:rPr>
                <w:rFonts w:ascii="Arial" w:hAnsi="Arial" w:cs="Arial"/>
                <w:color w:val="000000"/>
                <w:sz w:val="16"/>
                <w:szCs w:val="16"/>
              </w:rPr>
            </w:pPr>
          </w:p>
        </w:tc>
        <w:tc>
          <w:tcPr>
            <w:tcW w:w="870" w:type="dxa"/>
            <w:vAlign w:val="bottom"/>
          </w:tcPr>
          <w:p>
            <w:pPr>
              <w:rPr>
                <w:rFonts w:ascii="Arial" w:hAnsi="Arial" w:cs="Arial"/>
                <w:color w:val="000000"/>
                <w:sz w:val="16"/>
                <w:szCs w:val="16"/>
              </w:rPr>
            </w:pPr>
          </w:p>
        </w:tc>
        <w:tc>
          <w:tcPr>
            <w:tcW w:w="720" w:type="dxa"/>
            <w:vAlign w:val="bottom"/>
          </w:tcPr>
          <w:p>
            <w:pPr>
              <w:rPr>
                <w:rFonts w:ascii="Arial" w:hAnsi="Arial" w:cs="Arial"/>
                <w:color w:val="000000"/>
                <w:sz w:val="16"/>
                <w:szCs w:val="16"/>
              </w:rPr>
            </w:pPr>
          </w:p>
        </w:tc>
        <w:tc>
          <w:tcPr>
            <w:tcW w:w="705" w:type="dxa"/>
            <w:vAlign w:val="bottom"/>
          </w:tcPr>
          <w:p>
            <w:pPr>
              <w:rPr>
                <w:rFonts w:ascii="Arial" w:hAnsi="Arial" w:cs="Arial"/>
                <w:color w:val="000000"/>
                <w:sz w:val="16"/>
                <w:szCs w:val="16"/>
              </w:rPr>
            </w:pPr>
          </w:p>
        </w:tc>
        <w:tc>
          <w:tcPr>
            <w:tcW w:w="810" w:type="dxa"/>
            <w:vAlign w:val="bottom"/>
          </w:tcPr>
          <w:p>
            <w:pPr>
              <w:rPr>
                <w:rFonts w:ascii="Arial" w:hAnsi="Arial" w:cs="Arial"/>
                <w:color w:val="000000"/>
                <w:sz w:val="16"/>
                <w:szCs w:val="16"/>
              </w:rPr>
            </w:pPr>
          </w:p>
        </w:tc>
        <w:tc>
          <w:tcPr>
            <w:tcW w:w="780" w:type="dxa"/>
            <w:vAlign w:val="bottom"/>
          </w:tcPr>
          <w:p>
            <w:pPr>
              <w:rPr>
                <w:rFonts w:ascii="Arial" w:hAnsi="Arial" w:cs="Arial"/>
                <w:color w:val="000000"/>
                <w:sz w:val="16"/>
                <w:szCs w:val="16"/>
              </w:rPr>
            </w:pPr>
          </w:p>
        </w:tc>
        <w:tc>
          <w:tcPr>
            <w:tcW w:w="765" w:type="dxa"/>
            <w:vAlign w:val="bottom"/>
          </w:tcPr>
          <w:p>
            <w:pPr>
              <w:rPr>
                <w:rFonts w:ascii="Arial" w:hAnsi="Arial" w:cs="Arial"/>
                <w:color w:val="000000"/>
                <w:sz w:val="16"/>
                <w:szCs w:val="16"/>
              </w:rPr>
            </w:pPr>
          </w:p>
        </w:tc>
        <w:tc>
          <w:tcPr>
            <w:tcW w:w="1860" w:type="dxa"/>
            <w:gridSpan w:val="2"/>
            <w:vAlign w:val="bottom"/>
          </w:tcPr>
          <w:p>
            <w:pPr>
              <w:widowControl/>
              <w:jc w:val="right"/>
              <w:textAlignment w:val="bottom"/>
              <w:rPr>
                <w:rFonts w:ascii="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6" w:hRule="atLeast"/>
        </w:trPr>
        <w:tc>
          <w:tcPr>
            <w:tcW w:w="1395" w:type="dxa"/>
            <w:gridSpan w:val="2"/>
            <w:vAlign w:val="bottom"/>
          </w:tcPr>
          <w:p>
            <w:pPr>
              <w:rPr>
                <w:rFonts w:ascii="Arial" w:hAnsi="Arial" w:cs="Arial"/>
                <w:color w:val="000000"/>
                <w:sz w:val="16"/>
                <w:szCs w:val="16"/>
              </w:rPr>
            </w:pPr>
            <w:r>
              <w:rPr>
                <w:rFonts w:hint="eastAsia" w:ascii="宋体" w:hAnsi="宋体" w:cs="宋体"/>
                <w:color w:val="000000"/>
                <w:kern w:val="0"/>
                <w:sz w:val="16"/>
                <w:szCs w:val="16"/>
              </w:rPr>
              <w:t>部门：湖南省水利厅</w:t>
            </w:r>
          </w:p>
        </w:tc>
        <w:tc>
          <w:tcPr>
            <w:tcW w:w="705" w:type="dxa"/>
            <w:vAlign w:val="bottom"/>
          </w:tcPr>
          <w:p>
            <w:pPr>
              <w:rPr>
                <w:rFonts w:ascii="Arial" w:hAnsi="Arial" w:cs="Arial"/>
                <w:color w:val="000000"/>
                <w:sz w:val="16"/>
                <w:szCs w:val="16"/>
              </w:rPr>
            </w:pPr>
          </w:p>
        </w:tc>
        <w:tc>
          <w:tcPr>
            <w:tcW w:w="855" w:type="dxa"/>
            <w:vAlign w:val="bottom"/>
          </w:tcPr>
          <w:p>
            <w:pPr>
              <w:rPr>
                <w:rFonts w:ascii="Arial" w:hAnsi="Arial" w:cs="Arial"/>
                <w:color w:val="000000"/>
                <w:sz w:val="16"/>
                <w:szCs w:val="16"/>
              </w:rPr>
            </w:pPr>
          </w:p>
        </w:tc>
        <w:tc>
          <w:tcPr>
            <w:tcW w:w="870" w:type="dxa"/>
            <w:vAlign w:val="bottom"/>
          </w:tcPr>
          <w:p>
            <w:pPr>
              <w:rPr>
                <w:rFonts w:ascii="Arial" w:hAnsi="Arial" w:cs="Arial"/>
                <w:color w:val="000000"/>
                <w:sz w:val="16"/>
                <w:szCs w:val="16"/>
              </w:rPr>
            </w:pPr>
          </w:p>
        </w:tc>
        <w:tc>
          <w:tcPr>
            <w:tcW w:w="720" w:type="dxa"/>
            <w:vAlign w:val="bottom"/>
          </w:tcPr>
          <w:p>
            <w:pPr>
              <w:rPr>
                <w:rFonts w:ascii="Arial" w:hAnsi="Arial" w:cs="Arial"/>
                <w:color w:val="000000"/>
                <w:sz w:val="16"/>
                <w:szCs w:val="16"/>
              </w:rPr>
            </w:pPr>
          </w:p>
        </w:tc>
        <w:tc>
          <w:tcPr>
            <w:tcW w:w="705" w:type="dxa"/>
            <w:vAlign w:val="bottom"/>
          </w:tcPr>
          <w:p>
            <w:pPr>
              <w:rPr>
                <w:rFonts w:ascii="Arial" w:hAnsi="Arial" w:cs="Arial"/>
                <w:color w:val="000000"/>
                <w:sz w:val="16"/>
                <w:szCs w:val="16"/>
              </w:rPr>
            </w:pPr>
          </w:p>
        </w:tc>
        <w:tc>
          <w:tcPr>
            <w:tcW w:w="810" w:type="dxa"/>
            <w:vAlign w:val="bottom"/>
          </w:tcPr>
          <w:p>
            <w:pPr>
              <w:rPr>
                <w:rFonts w:ascii="Arial" w:hAnsi="Arial" w:cs="Arial"/>
                <w:color w:val="000000"/>
                <w:sz w:val="16"/>
                <w:szCs w:val="16"/>
              </w:rPr>
            </w:pPr>
          </w:p>
        </w:tc>
        <w:tc>
          <w:tcPr>
            <w:tcW w:w="780" w:type="dxa"/>
            <w:vAlign w:val="bottom"/>
          </w:tcPr>
          <w:p>
            <w:pPr>
              <w:rPr>
                <w:rFonts w:ascii="Arial" w:hAnsi="Arial" w:cs="Arial"/>
                <w:color w:val="000000"/>
                <w:sz w:val="16"/>
                <w:szCs w:val="16"/>
              </w:rPr>
            </w:pPr>
          </w:p>
        </w:tc>
        <w:tc>
          <w:tcPr>
            <w:tcW w:w="765" w:type="dxa"/>
            <w:vAlign w:val="bottom"/>
          </w:tcPr>
          <w:p>
            <w:pPr>
              <w:rPr>
                <w:rFonts w:ascii="Arial" w:hAnsi="Arial" w:cs="Arial"/>
                <w:color w:val="000000"/>
                <w:sz w:val="16"/>
                <w:szCs w:val="16"/>
              </w:rPr>
            </w:pPr>
          </w:p>
        </w:tc>
        <w:tc>
          <w:tcPr>
            <w:tcW w:w="1860" w:type="dxa"/>
            <w:gridSpan w:val="2"/>
            <w:vAlign w:val="bottom"/>
          </w:tcPr>
          <w:p>
            <w:pPr>
              <w:widowControl/>
              <w:jc w:val="right"/>
              <w:textAlignment w:val="bottom"/>
              <w:rPr>
                <w:rFonts w:ascii="宋体"/>
                <w:color w:val="000000"/>
                <w:sz w:val="16"/>
                <w:szCs w:val="16"/>
              </w:rPr>
            </w:pPr>
            <w:r>
              <w:rPr>
                <w:rFonts w:hint="eastAsia" w:ascii="宋体" w:hAnsi="宋体" w:cs="宋体"/>
                <w:color w:val="000000"/>
                <w:kern w:val="0"/>
                <w:sz w:val="16"/>
                <w:szCs w:val="16"/>
              </w:rPr>
              <w:t>金额单位：万元</w:t>
            </w:r>
          </w:p>
        </w:tc>
      </w:tr>
      <w:tr>
        <w:tblPrEx>
          <w:tblLayout w:type="fixed"/>
          <w:tblCellMar>
            <w:top w:w="15" w:type="dxa"/>
            <w:left w:w="15" w:type="dxa"/>
            <w:bottom w:w="15" w:type="dxa"/>
            <w:right w:w="15" w:type="dxa"/>
          </w:tblCellMar>
        </w:tblPrEx>
        <w:trPr>
          <w:trHeight w:val="301" w:hRule="atLeast"/>
        </w:trPr>
        <w:tc>
          <w:tcPr>
            <w:tcW w:w="45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预算数</w:t>
            </w:r>
          </w:p>
        </w:tc>
        <w:tc>
          <w:tcPr>
            <w:tcW w:w="4920" w:type="dxa"/>
            <w:gridSpan w:val="6"/>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决算数</w:t>
            </w:r>
          </w:p>
        </w:tc>
      </w:tr>
      <w:tr>
        <w:tblPrEx>
          <w:tblLayout w:type="fixed"/>
          <w:tblCellMar>
            <w:top w:w="15" w:type="dxa"/>
            <w:left w:w="15" w:type="dxa"/>
            <w:bottom w:w="15" w:type="dxa"/>
            <w:right w:w="15" w:type="dxa"/>
          </w:tblCellMar>
        </w:tblPrEx>
        <w:trPr>
          <w:trHeight w:val="301" w:hRule="atLeast"/>
        </w:trPr>
        <w:tc>
          <w:tcPr>
            <w:tcW w:w="585"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合计</w:t>
            </w:r>
          </w:p>
        </w:tc>
        <w:tc>
          <w:tcPr>
            <w:tcW w:w="810"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因公出国（境）费</w:t>
            </w:r>
          </w:p>
        </w:tc>
        <w:tc>
          <w:tcPr>
            <w:tcW w:w="2430" w:type="dxa"/>
            <w:gridSpan w:val="3"/>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公务用车购置及运行费</w:t>
            </w:r>
          </w:p>
        </w:tc>
        <w:tc>
          <w:tcPr>
            <w:tcW w:w="720"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公务接待费</w:t>
            </w:r>
          </w:p>
        </w:tc>
        <w:tc>
          <w:tcPr>
            <w:tcW w:w="705"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合计</w:t>
            </w:r>
          </w:p>
        </w:tc>
        <w:tc>
          <w:tcPr>
            <w:tcW w:w="810"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因公出国（境）费</w:t>
            </w:r>
          </w:p>
        </w:tc>
        <w:tc>
          <w:tcPr>
            <w:tcW w:w="2445" w:type="dxa"/>
            <w:gridSpan w:val="3"/>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公务用车购置及运行费</w:t>
            </w:r>
          </w:p>
        </w:tc>
        <w:tc>
          <w:tcPr>
            <w:tcW w:w="960"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公务接待费</w:t>
            </w:r>
          </w:p>
        </w:tc>
      </w:tr>
      <w:tr>
        <w:tblPrEx>
          <w:tblLayout w:type="fixed"/>
          <w:tblCellMar>
            <w:top w:w="15" w:type="dxa"/>
            <w:left w:w="15" w:type="dxa"/>
            <w:bottom w:w="15" w:type="dxa"/>
            <w:right w:w="15" w:type="dxa"/>
          </w:tblCellMar>
        </w:tblPrEx>
        <w:trPr>
          <w:trHeight w:val="615" w:hRule="atLeast"/>
        </w:trPr>
        <w:tc>
          <w:tcPr>
            <w:tcW w:w="585" w:type="dxa"/>
            <w:vMerge w:val="continue"/>
            <w:tcBorders>
              <w:left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810"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0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小计</w:t>
            </w:r>
          </w:p>
        </w:tc>
        <w:tc>
          <w:tcPr>
            <w:tcW w:w="85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公务用车购置费</w:t>
            </w:r>
          </w:p>
        </w:tc>
        <w:tc>
          <w:tcPr>
            <w:tcW w:w="87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公务用车运行费</w:t>
            </w:r>
          </w:p>
        </w:tc>
        <w:tc>
          <w:tcPr>
            <w:tcW w:w="720"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05"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810"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8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小计</w:t>
            </w:r>
          </w:p>
        </w:tc>
        <w:tc>
          <w:tcPr>
            <w:tcW w:w="76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公务用车购置费</w:t>
            </w:r>
          </w:p>
        </w:tc>
        <w:tc>
          <w:tcPr>
            <w:tcW w:w="90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公务用车运行费</w:t>
            </w:r>
          </w:p>
        </w:tc>
        <w:tc>
          <w:tcPr>
            <w:tcW w:w="960" w:type="dxa"/>
            <w:vMerge w:val="continue"/>
            <w:tcBorders>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585" w:type="dxa"/>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w:t>
            </w:r>
          </w:p>
        </w:tc>
        <w:tc>
          <w:tcPr>
            <w:tcW w:w="81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w:t>
            </w:r>
          </w:p>
        </w:tc>
        <w:tc>
          <w:tcPr>
            <w:tcW w:w="70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w:t>
            </w:r>
          </w:p>
        </w:tc>
        <w:tc>
          <w:tcPr>
            <w:tcW w:w="85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w:t>
            </w:r>
          </w:p>
        </w:tc>
        <w:tc>
          <w:tcPr>
            <w:tcW w:w="87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w:t>
            </w:r>
          </w:p>
        </w:tc>
        <w:tc>
          <w:tcPr>
            <w:tcW w:w="72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w:t>
            </w:r>
          </w:p>
        </w:tc>
        <w:tc>
          <w:tcPr>
            <w:tcW w:w="70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w:t>
            </w:r>
          </w:p>
        </w:tc>
        <w:tc>
          <w:tcPr>
            <w:tcW w:w="81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8</w:t>
            </w:r>
          </w:p>
        </w:tc>
        <w:tc>
          <w:tcPr>
            <w:tcW w:w="78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9</w:t>
            </w:r>
          </w:p>
        </w:tc>
        <w:tc>
          <w:tcPr>
            <w:tcW w:w="76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10</w:t>
            </w:r>
          </w:p>
        </w:tc>
        <w:tc>
          <w:tcPr>
            <w:tcW w:w="90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11</w:t>
            </w:r>
          </w:p>
        </w:tc>
        <w:tc>
          <w:tcPr>
            <w:tcW w:w="96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301" w:hRule="atLeast"/>
        </w:trPr>
        <w:tc>
          <w:tcPr>
            <w:tcW w:w="585" w:type="dxa"/>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490.69</w:t>
            </w:r>
          </w:p>
        </w:tc>
        <w:tc>
          <w:tcPr>
            <w:tcW w:w="81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75.90</w:t>
            </w:r>
          </w:p>
        </w:tc>
        <w:tc>
          <w:tcPr>
            <w:tcW w:w="70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233.41</w:t>
            </w:r>
          </w:p>
        </w:tc>
        <w:tc>
          <w:tcPr>
            <w:tcW w:w="85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87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233.41</w:t>
            </w:r>
          </w:p>
        </w:tc>
        <w:tc>
          <w:tcPr>
            <w:tcW w:w="72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181.38</w:t>
            </w:r>
          </w:p>
        </w:tc>
        <w:tc>
          <w:tcPr>
            <w:tcW w:w="70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516.72</w:t>
            </w:r>
          </w:p>
        </w:tc>
        <w:tc>
          <w:tcPr>
            <w:tcW w:w="81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36.77</w:t>
            </w:r>
          </w:p>
        </w:tc>
        <w:tc>
          <w:tcPr>
            <w:tcW w:w="78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358.06</w:t>
            </w:r>
          </w:p>
        </w:tc>
        <w:tc>
          <w:tcPr>
            <w:tcW w:w="765"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0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358.06</w:t>
            </w:r>
          </w:p>
        </w:tc>
        <w:tc>
          <w:tcPr>
            <w:tcW w:w="96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121.89</w:t>
            </w:r>
          </w:p>
        </w:tc>
      </w:tr>
      <w:tr>
        <w:tblPrEx>
          <w:tblLayout w:type="fixed"/>
          <w:tblCellMar>
            <w:top w:w="15" w:type="dxa"/>
            <w:left w:w="15" w:type="dxa"/>
            <w:bottom w:w="15" w:type="dxa"/>
            <w:right w:w="15" w:type="dxa"/>
          </w:tblCellMar>
        </w:tblPrEx>
        <w:trPr>
          <w:trHeight w:val="615" w:hRule="atLeast"/>
        </w:trPr>
        <w:tc>
          <w:tcPr>
            <w:tcW w:w="9465" w:type="dxa"/>
            <w:gridSpan w:val="12"/>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注：本表反映部门本年度“三公”经费支出预决算情况。其中：预算数为“三公”经费年初预算数，决算数是包括当年一般公共预算财政拨款和以前年度结转资金安排的实际支出。</w:t>
            </w:r>
          </w:p>
        </w:tc>
      </w:tr>
    </w:tbl>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autoSpaceDE w:val="0"/>
        <w:autoSpaceDN w:val="0"/>
        <w:adjustRightInd w:val="0"/>
        <w:spacing w:line="600" w:lineRule="exact"/>
        <w:rPr>
          <w:rFonts w:eastAsia="Times New Roman"/>
          <w:spacing w:val="6"/>
          <w:kern w:val="0"/>
          <w:sz w:val="32"/>
          <w:szCs w:val="32"/>
        </w:rPr>
      </w:pPr>
    </w:p>
    <w:p>
      <w:pPr>
        <w:widowControl/>
        <w:jc w:val="center"/>
        <w:rPr>
          <w:rFonts w:ascii="华文中宋" w:eastAsia="华文中宋"/>
          <w:kern w:val="0"/>
          <w:sz w:val="36"/>
          <w:szCs w:val="36"/>
        </w:rPr>
      </w:pPr>
    </w:p>
    <w:tbl>
      <w:tblPr>
        <w:tblStyle w:val="7"/>
        <w:tblW w:w="8250" w:type="dxa"/>
        <w:tblInd w:w="2" w:type="dxa"/>
        <w:tblLayout w:type="fixed"/>
        <w:tblCellMar>
          <w:top w:w="15" w:type="dxa"/>
          <w:left w:w="15" w:type="dxa"/>
          <w:bottom w:w="15" w:type="dxa"/>
          <w:right w:w="15" w:type="dxa"/>
        </w:tblCellMar>
      </w:tblPr>
      <w:tblGrid>
        <w:gridCol w:w="352"/>
        <w:gridCol w:w="951"/>
        <w:gridCol w:w="328"/>
        <w:gridCol w:w="1902"/>
        <w:gridCol w:w="730"/>
        <w:gridCol w:w="938"/>
        <w:gridCol w:w="581"/>
        <w:gridCol w:w="731"/>
        <w:gridCol w:w="716"/>
        <w:gridCol w:w="1021"/>
      </w:tblGrid>
      <w:tr>
        <w:tblPrEx>
          <w:tblLayout w:type="fixed"/>
          <w:tblCellMar>
            <w:top w:w="15" w:type="dxa"/>
            <w:left w:w="15" w:type="dxa"/>
            <w:bottom w:w="15" w:type="dxa"/>
            <w:right w:w="15" w:type="dxa"/>
          </w:tblCellMar>
        </w:tblPrEx>
        <w:trPr>
          <w:trHeight w:val="390" w:hRule="atLeast"/>
        </w:trPr>
        <w:tc>
          <w:tcPr>
            <w:tcW w:w="352" w:type="dxa"/>
            <w:vAlign w:val="bottom"/>
          </w:tcPr>
          <w:p>
            <w:pPr>
              <w:rPr>
                <w:rFonts w:ascii="Arial" w:hAnsi="Arial" w:cs="Arial"/>
                <w:color w:val="000000"/>
                <w:sz w:val="20"/>
                <w:szCs w:val="20"/>
              </w:rPr>
            </w:pPr>
          </w:p>
        </w:tc>
        <w:tc>
          <w:tcPr>
            <w:tcW w:w="951" w:type="dxa"/>
            <w:vAlign w:val="bottom"/>
          </w:tcPr>
          <w:p>
            <w:pPr>
              <w:rPr>
                <w:rFonts w:ascii="Arial" w:hAnsi="Arial" w:cs="Arial"/>
                <w:color w:val="000000"/>
                <w:sz w:val="20"/>
                <w:szCs w:val="20"/>
              </w:rPr>
            </w:pPr>
          </w:p>
        </w:tc>
        <w:tc>
          <w:tcPr>
            <w:tcW w:w="5926" w:type="dxa"/>
            <w:gridSpan w:val="7"/>
            <w:vAlign w:val="bottom"/>
          </w:tcPr>
          <w:p>
            <w:pPr>
              <w:rPr>
                <w:rFonts w:ascii="Arial" w:hAnsi="Arial" w:cs="Arial"/>
                <w:color w:val="000000"/>
                <w:sz w:val="20"/>
                <w:szCs w:val="20"/>
              </w:rPr>
            </w:pPr>
            <w:r>
              <w:rPr>
                <w:rFonts w:hint="eastAsia" w:ascii="宋体" w:hAnsi="宋体" w:cs="宋体"/>
                <w:color w:val="000000"/>
                <w:kern w:val="0"/>
                <w:sz w:val="30"/>
                <w:szCs w:val="30"/>
              </w:rPr>
              <w:t>政府性基金预算财政拨款收入支出决算表</w:t>
            </w:r>
          </w:p>
        </w:tc>
        <w:tc>
          <w:tcPr>
            <w:tcW w:w="1021"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286" w:hRule="atLeast"/>
        </w:trPr>
        <w:tc>
          <w:tcPr>
            <w:tcW w:w="352" w:type="dxa"/>
            <w:vAlign w:val="bottom"/>
          </w:tcPr>
          <w:p>
            <w:pPr>
              <w:rPr>
                <w:rFonts w:ascii="Arial" w:hAnsi="Arial" w:cs="Arial"/>
                <w:color w:val="000000"/>
                <w:sz w:val="16"/>
                <w:szCs w:val="16"/>
              </w:rPr>
            </w:pPr>
          </w:p>
        </w:tc>
        <w:tc>
          <w:tcPr>
            <w:tcW w:w="951" w:type="dxa"/>
            <w:vAlign w:val="bottom"/>
          </w:tcPr>
          <w:p>
            <w:pPr>
              <w:rPr>
                <w:rFonts w:ascii="Arial" w:hAnsi="Arial" w:cs="Arial"/>
                <w:color w:val="000000"/>
                <w:sz w:val="16"/>
                <w:szCs w:val="16"/>
              </w:rPr>
            </w:pPr>
          </w:p>
        </w:tc>
        <w:tc>
          <w:tcPr>
            <w:tcW w:w="328" w:type="dxa"/>
            <w:vAlign w:val="bottom"/>
          </w:tcPr>
          <w:p>
            <w:pPr>
              <w:rPr>
                <w:rFonts w:ascii="Arial" w:hAnsi="Arial" w:cs="Arial"/>
                <w:color w:val="000000"/>
                <w:sz w:val="16"/>
                <w:szCs w:val="16"/>
              </w:rPr>
            </w:pPr>
          </w:p>
        </w:tc>
        <w:tc>
          <w:tcPr>
            <w:tcW w:w="1902" w:type="dxa"/>
            <w:vAlign w:val="bottom"/>
          </w:tcPr>
          <w:p>
            <w:pPr>
              <w:rPr>
                <w:rFonts w:ascii="Arial" w:hAnsi="Arial" w:cs="Arial"/>
                <w:color w:val="000000"/>
                <w:sz w:val="16"/>
                <w:szCs w:val="16"/>
              </w:rPr>
            </w:pPr>
          </w:p>
        </w:tc>
        <w:tc>
          <w:tcPr>
            <w:tcW w:w="730" w:type="dxa"/>
            <w:vAlign w:val="bottom"/>
          </w:tcPr>
          <w:p>
            <w:pPr>
              <w:rPr>
                <w:rFonts w:ascii="Arial" w:hAnsi="Arial" w:cs="Arial"/>
                <w:color w:val="000000"/>
                <w:sz w:val="16"/>
                <w:szCs w:val="16"/>
              </w:rPr>
            </w:pPr>
          </w:p>
        </w:tc>
        <w:tc>
          <w:tcPr>
            <w:tcW w:w="938" w:type="dxa"/>
            <w:vAlign w:val="bottom"/>
          </w:tcPr>
          <w:p>
            <w:pPr>
              <w:rPr>
                <w:rFonts w:ascii="Arial" w:hAnsi="Arial" w:cs="Arial"/>
                <w:color w:val="000000"/>
                <w:sz w:val="16"/>
                <w:szCs w:val="16"/>
              </w:rPr>
            </w:pPr>
          </w:p>
        </w:tc>
        <w:tc>
          <w:tcPr>
            <w:tcW w:w="581" w:type="dxa"/>
            <w:vAlign w:val="bottom"/>
          </w:tcPr>
          <w:p>
            <w:pPr>
              <w:rPr>
                <w:rFonts w:ascii="Arial" w:hAnsi="Arial" w:cs="Arial"/>
                <w:color w:val="000000"/>
                <w:sz w:val="16"/>
                <w:szCs w:val="16"/>
              </w:rPr>
            </w:pPr>
          </w:p>
        </w:tc>
        <w:tc>
          <w:tcPr>
            <w:tcW w:w="731" w:type="dxa"/>
            <w:vAlign w:val="bottom"/>
          </w:tcPr>
          <w:p>
            <w:pPr>
              <w:rPr>
                <w:rFonts w:ascii="Arial" w:hAnsi="Arial" w:cs="Arial"/>
                <w:color w:val="000000"/>
                <w:sz w:val="16"/>
                <w:szCs w:val="16"/>
              </w:rPr>
            </w:pPr>
          </w:p>
        </w:tc>
        <w:tc>
          <w:tcPr>
            <w:tcW w:w="1737" w:type="dxa"/>
            <w:gridSpan w:val="2"/>
            <w:vAlign w:val="bottom"/>
          </w:tcPr>
          <w:p>
            <w:pPr>
              <w:widowControl/>
              <w:jc w:val="right"/>
              <w:textAlignment w:val="bottom"/>
              <w:rPr>
                <w:rFonts w:ascii="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6" w:hRule="atLeast"/>
        </w:trPr>
        <w:tc>
          <w:tcPr>
            <w:tcW w:w="1631" w:type="dxa"/>
            <w:gridSpan w:val="3"/>
            <w:vAlign w:val="bottom"/>
          </w:tcPr>
          <w:p>
            <w:pPr>
              <w:rPr>
                <w:rFonts w:ascii="Arial" w:hAnsi="Arial" w:cs="Arial"/>
                <w:color w:val="000000"/>
                <w:sz w:val="16"/>
                <w:szCs w:val="16"/>
              </w:rPr>
            </w:pPr>
            <w:r>
              <w:rPr>
                <w:rFonts w:hint="eastAsia" w:ascii="宋体" w:hAnsi="宋体" w:cs="宋体"/>
                <w:color w:val="000000"/>
                <w:kern w:val="0"/>
                <w:sz w:val="16"/>
                <w:szCs w:val="16"/>
              </w:rPr>
              <w:t>部门：湖南省水利厅</w:t>
            </w:r>
          </w:p>
        </w:tc>
        <w:tc>
          <w:tcPr>
            <w:tcW w:w="1902" w:type="dxa"/>
            <w:vAlign w:val="bottom"/>
          </w:tcPr>
          <w:p>
            <w:pPr>
              <w:rPr>
                <w:rFonts w:ascii="Arial" w:hAnsi="Arial" w:cs="Arial"/>
                <w:color w:val="000000"/>
                <w:sz w:val="16"/>
                <w:szCs w:val="16"/>
              </w:rPr>
            </w:pPr>
          </w:p>
        </w:tc>
        <w:tc>
          <w:tcPr>
            <w:tcW w:w="730" w:type="dxa"/>
            <w:vAlign w:val="bottom"/>
          </w:tcPr>
          <w:p>
            <w:pPr>
              <w:rPr>
                <w:rFonts w:ascii="Arial" w:hAnsi="Arial" w:cs="Arial"/>
                <w:color w:val="000000"/>
                <w:sz w:val="16"/>
                <w:szCs w:val="16"/>
              </w:rPr>
            </w:pPr>
          </w:p>
        </w:tc>
        <w:tc>
          <w:tcPr>
            <w:tcW w:w="938" w:type="dxa"/>
            <w:vAlign w:val="bottom"/>
          </w:tcPr>
          <w:p>
            <w:pPr>
              <w:rPr>
                <w:rFonts w:ascii="Arial" w:hAnsi="Arial" w:cs="Arial"/>
                <w:color w:val="000000"/>
                <w:sz w:val="16"/>
                <w:szCs w:val="16"/>
              </w:rPr>
            </w:pPr>
          </w:p>
        </w:tc>
        <w:tc>
          <w:tcPr>
            <w:tcW w:w="581" w:type="dxa"/>
            <w:vAlign w:val="bottom"/>
          </w:tcPr>
          <w:p>
            <w:pPr>
              <w:rPr>
                <w:rFonts w:ascii="Arial" w:hAnsi="Arial" w:cs="Arial"/>
                <w:color w:val="000000"/>
                <w:sz w:val="16"/>
                <w:szCs w:val="16"/>
              </w:rPr>
            </w:pPr>
          </w:p>
        </w:tc>
        <w:tc>
          <w:tcPr>
            <w:tcW w:w="731" w:type="dxa"/>
            <w:vAlign w:val="bottom"/>
          </w:tcPr>
          <w:p>
            <w:pPr>
              <w:rPr>
                <w:rFonts w:ascii="Arial" w:hAnsi="Arial" w:cs="Arial"/>
                <w:color w:val="000000"/>
                <w:sz w:val="16"/>
                <w:szCs w:val="16"/>
              </w:rPr>
            </w:pPr>
          </w:p>
        </w:tc>
        <w:tc>
          <w:tcPr>
            <w:tcW w:w="1737" w:type="dxa"/>
            <w:gridSpan w:val="2"/>
            <w:vAlign w:val="bottom"/>
          </w:tcPr>
          <w:p>
            <w:pPr>
              <w:widowControl/>
              <w:jc w:val="right"/>
              <w:textAlignment w:val="bottom"/>
              <w:rPr>
                <w:rFonts w:ascii="宋体"/>
                <w:color w:val="000000"/>
                <w:sz w:val="16"/>
                <w:szCs w:val="16"/>
              </w:rPr>
            </w:pPr>
            <w:r>
              <w:rPr>
                <w:rFonts w:hint="eastAsia" w:ascii="宋体" w:hAnsi="宋体" w:cs="宋体"/>
                <w:color w:val="000000"/>
                <w:kern w:val="0"/>
                <w:sz w:val="16"/>
                <w:szCs w:val="16"/>
              </w:rPr>
              <w:t>金额单位：万元</w:t>
            </w:r>
          </w:p>
        </w:tc>
      </w:tr>
      <w:tr>
        <w:tblPrEx>
          <w:tblLayout w:type="fixed"/>
          <w:tblCellMar>
            <w:top w:w="15" w:type="dxa"/>
            <w:left w:w="15" w:type="dxa"/>
            <w:bottom w:w="15" w:type="dxa"/>
            <w:right w:w="15" w:type="dxa"/>
          </w:tblCellMar>
        </w:tblPrEx>
        <w:trPr>
          <w:trHeight w:val="301" w:hRule="atLeast"/>
        </w:trPr>
        <w:tc>
          <w:tcPr>
            <w:tcW w:w="353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项目</w:t>
            </w:r>
          </w:p>
        </w:tc>
        <w:tc>
          <w:tcPr>
            <w:tcW w:w="73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年初结转和结余</w:t>
            </w:r>
          </w:p>
        </w:tc>
        <w:tc>
          <w:tcPr>
            <w:tcW w:w="938"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本年收入</w:t>
            </w:r>
          </w:p>
        </w:tc>
        <w:tc>
          <w:tcPr>
            <w:tcW w:w="2028"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本年支出</w:t>
            </w:r>
          </w:p>
        </w:tc>
        <w:tc>
          <w:tcPr>
            <w:tcW w:w="1021"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年末结转和结余</w:t>
            </w:r>
          </w:p>
        </w:tc>
      </w:tr>
      <w:tr>
        <w:tblPrEx>
          <w:tblLayout w:type="fixed"/>
          <w:tblCellMar>
            <w:top w:w="15" w:type="dxa"/>
            <w:left w:w="15" w:type="dxa"/>
            <w:bottom w:w="15" w:type="dxa"/>
            <w:right w:w="15" w:type="dxa"/>
          </w:tblCellMar>
        </w:tblPrEx>
        <w:trPr>
          <w:trHeight w:val="312" w:hRule="atLeast"/>
        </w:trPr>
        <w:tc>
          <w:tcPr>
            <w:tcW w:w="1631" w:type="dxa"/>
            <w:gridSpan w:val="3"/>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功能分类科目编码</w:t>
            </w:r>
          </w:p>
        </w:tc>
        <w:tc>
          <w:tcPr>
            <w:tcW w:w="1902"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科目名称</w:t>
            </w:r>
          </w:p>
        </w:tc>
        <w:tc>
          <w:tcPr>
            <w:tcW w:w="730"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3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581"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小计</w:t>
            </w:r>
          </w:p>
        </w:tc>
        <w:tc>
          <w:tcPr>
            <w:tcW w:w="731"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基本支出</w:t>
            </w:r>
          </w:p>
        </w:tc>
        <w:tc>
          <w:tcPr>
            <w:tcW w:w="716" w:type="dxa"/>
            <w:vMerge w:val="restart"/>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项目支出</w:t>
            </w:r>
          </w:p>
        </w:tc>
        <w:tc>
          <w:tcPr>
            <w:tcW w:w="1021"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12" w:hRule="atLeast"/>
        </w:trPr>
        <w:tc>
          <w:tcPr>
            <w:tcW w:w="1631" w:type="dxa"/>
            <w:gridSpan w:val="3"/>
            <w:vMerge w:val="continue"/>
            <w:tcBorders>
              <w:left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1902"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30"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3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581"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31"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16"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021"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12" w:hRule="atLeast"/>
        </w:trPr>
        <w:tc>
          <w:tcPr>
            <w:tcW w:w="1631" w:type="dxa"/>
            <w:gridSpan w:val="3"/>
            <w:vMerge w:val="continue"/>
            <w:tcBorders>
              <w:left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1902"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30"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938"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c>
          <w:tcPr>
            <w:tcW w:w="581"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31"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716" w:type="dxa"/>
            <w:vMerge w:val="continue"/>
            <w:tcBorders>
              <w:bottom w:val="single" w:color="000000" w:sz="4" w:space="0"/>
              <w:right w:val="single" w:color="000000" w:sz="4" w:space="0"/>
            </w:tcBorders>
            <w:vAlign w:val="center"/>
          </w:tcPr>
          <w:p>
            <w:pPr>
              <w:jc w:val="center"/>
              <w:rPr>
                <w:rFonts w:ascii="宋体"/>
                <w:color w:val="000000"/>
                <w:sz w:val="16"/>
                <w:szCs w:val="16"/>
              </w:rPr>
            </w:pPr>
          </w:p>
        </w:tc>
        <w:tc>
          <w:tcPr>
            <w:tcW w:w="1021" w:type="dxa"/>
            <w:vMerge w:val="continue"/>
            <w:tcBorders>
              <w:top w:val="single" w:color="000000" w:sz="4" w:space="0"/>
              <w:bottom w:val="single" w:color="000000" w:sz="4" w:space="0"/>
              <w:right w:val="single" w:color="000000" w:sz="4" w:space="0"/>
            </w:tcBorders>
            <w:vAlign w:val="center"/>
          </w:tcPr>
          <w:p>
            <w:pPr>
              <w:jc w:val="center"/>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3533"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栏次</w:t>
            </w:r>
          </w:p>
        </w:tc>
        <w:tc>
          <w:tcPr>
            <w:tcW w:w="73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1</w:t>
            </w:r>
          </w:p>
        </w:tc>
        <w:tc>
          <w:tcPr>
            <w:tcW w:w="93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2</w:t>
            </w:r>
          </w:p>
        </w:tc>
        <w:tc>
          <w:tcPr>
            <w:tcW w:w="58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3</w:t>
            </w:r>
          </w:p>
        </w:tc>
        <w:tc>
          <w:tcPr>
            <w:tcW w:w="73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w:t>
            </w:r>
          </w:p>
        </w:tc>
        <w:tc>
          <w:tcPr>
            <w:tcW w:w="716"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5</w:t>
            </w:r>
          </w:p>
        </w:tc>
        <w:tc>
          <w:tcPr>
            <w:tcW w:w="102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6</w:t>
            </w:r>
          </w:p>
        </w:tc>
      </w:tr>
      <w:tr>
        <w:tblPrEx>
          <w:tblLayout w:type="fixed"/>
          <w:tblCellMar>
            <w:top w:w="15" w:type="dxa"/>
            <w:left w:w="15" w:type="dxa"/>
            <w:bottom w:w="15" w:type="dxa"/>
            <w:right w:w="15" w:type="dxa"/>
          </w:tblCellMar>
        </w:tblPrEx>
        <w:trPr>
          <w:trHeight w:val="301" w:hRule="atLeast"/>
        </w:trPr>
        <w:tc>
          <w:tcPr>
            <w:tcW w:w="3533"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hint="eastAsia" w:ascii="宋体" w:hAnsi="宋体" w:cs="宋体"/>
                <w:color w:val="000000"/>
                <w:kern w:val="0"/>
                <w:sz w:val="16"/>
                <w:szCs w:val="16"/>
              </w:rPr>
              <w:t>合计</w:t>
            </w:r>
          </w:p>
        </w:tc>
        <w:tc>
          <w:tcPr>
            <w:tcW w:w="730"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cs="宋体"/>
                <w:b/>
                <w:bCs/>
                <w:color w:val="000000"/>
                <w:kern w:val="0"/>
                <w:sz w:val="16"/>
                <w:szCs w:val="16"/>
              </w:rPr>
              <w:t>0.00</w:t>
            </w:r>
          </w:p>
        </w:tc>
        <w:tc>
          <w:tcPr>
            <w:tcW w:w="938"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4,800.00</w:t>
            </w:r>
          </w:p>
        </w:tc>
        <w:tc>
          <w:tcPr>
            <w:tcW w:w="581"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cs="宋体"/>
                <w:b/>
                <w:bCs/>
                <w:color w:val="000000"/>
                <w:kern w:val="0"/>
                <w:sz w:val="16"/>
                <w:szCs w:val="16"/>
              </w:rPr>
              <w:t>0.00</w:t>
            </w:r>
          </w:p>
        </w:tc>
        <w:tc>
          <w:tcPr>
            <w:tcW w:w="731"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cs="宋体"/>
                <w:b/>
                <w:bCs/>
                <w:color w:val="000000"/>
                <w:kern w:val="0"/>
                <w:sz w:val="16"/>
                <w:szCs w:val="16"/>
              </w:rPr>
              <w:t>0.00</w:t>
            </w:r>
          </w:p>
        </w:tc>
        <w:tc>
          <w:tcPr>
            <w:tcW w:w="716"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cs="宋体"/>
                <w:b/>
                <w:bCs/>
                <w:color w:val="000000"/>
                <w:kern w:val="0"/>
                <w:sz w:val="16"/>
                <w:szCs w:val="16"/>
              </w:rPr>
              <w:t>0.00</w:t>
            </w:r>
          </w:p>
        </w:tc>
        <w:tc>
          <w:tcPr>
            <w:tcW w:w="1021" w:type="dxa"/>
            <w:tcBorders>
              <w:bottom w:val="single" w:color="000000" w:sz="4" w:space="0"/>
              <w:right w:val="single" w:color="000000" w:sz="4" w:space="0"/>
            </w:tcBorders>
            <w:vAlign w:val="center"/>
          </w:tcPr>
          <w:p>
            <w:pPr>
              <w:widowControl/>
              <w:jc w:val="center"/>
              <w:textAlignment w:val="center"/>
              <w:rPr>
                <w:rFonts w:ascii="宋体"/>
                <w:b/>
                <w:bCs/>
                <w:color w:val="000000"/>
                <w:sz w:val="16"/>
                <w:szCs w:val="16"/>
              </w:rPr>
            </w:pPr>
            <w:r>
              <w:rPr>
                <w:rFonts w:ascii="宋体" w:hAnsi="宋体" w:cs="宋体"/>
                <w:b/>
                <w:bCs/>
                <w:color w:val="000000"/>
                <w:kern w:val="0"/>
                <w:sz w:val="16"/>
                <w:szCs w:val="16"/>
              </w:rPr>
              <w:t>4,800.00</w:t>
            </w:r>
          </w:p>
        </w:tc>
      </w:tr>
      <w:tr>
        <w:tblPrEx>
          <w:tblLayout w:type="fixed"/>
          <w:tblCellMar>
            <w:top w:w="15" w:type="dxa"/>
            <w:left w:w="15" w:type="dxa"/>
            <w:bottom w:w="15" w:type="dxa"/>
            <w:right w:w="15" w:type="dxa"/>
          </w:tblCellMar>
        </w:tblPrEx>
        <w:trPr>
          <w:trHeight w:val="301" w:hRule="atLeast"/>
        </w:trPr>
        <w:tc>
          <w:tcPr>
            <w:tcW w:w="1631"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w:t>
            </w:r>
          </w:p>
        </w:tc>
        <w:tc>
          <w:tcPr>
            <w:tcW w:w="190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农林水支出</w:t>
            </w:r>
          </w:p>
        </w:tc>
        <w:tc>
          <w:tcPr>
            <w:tcW w:w="73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3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c>
          <w:tcPr>
            <w:tcW w:w="58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73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716"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2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r>
      <w:tr>
        <w:tblPrEx>
          <w:tblLayout w:type="fixed"/>
          <w:tblCellMar>
            <w:top w:w="15" w:type="dxa"/>
            <w:left w:w="15" w:type="dxa"/>
            <w:bottom w:w="15" w:type="dxa"/>
            <w:right w:w="15" w:type="dxa"/>
          </w:tblCellMar>
        </w:tblPrEx>
        <w:trPr>
          <w:trHeight w:val="301" w:hRule="atLeast"/>
        </w:trPr>
        <w:tc>
          <w:tcPr>
            <w:tcW w:w="1631"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21369</w:t>
            </w:r>
          </w:p>
        </w:tc>
        <w:tc>
          <w:tcPr>
            <w:tcW w:w="190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国家重大水利工程建设基金及对应专项债务收入安排的支出</w:t>
            </w:r>
          </w:p>
        </w:tc>
        <w:tc>
          <w:tcPr>
            <w:tcW w:w="73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3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c>
          <w:tcPr>
            <w:tcW w:w="58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73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716"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2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r>
      <w:tr>
        <w:tblPrEx>
          <w:tblLayout w:type="fixed"/>
          <w:tblCellMar>
            <w:top w:w="15" w:type="dxa"/>
            <w:left w:w="15" w:type="dxa"/>
            <w:bottom w:w="15" w:type="dxa"/>
            <w:right w:w="15" w:type="dxa"/>
          </w:tblCellMar>
        </w:tblPrEx>
        <w:trPr>
          <w:trHeight w:val="301" w:hRule="atLeast"/>
        </w:trPr>
        <w:tc>
          <w:tcPr>
            <w:tcW w:w="1631"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2136902</w:t>
            </w:r>
          </w:p>
        </w:tc>
        <w:tc>
          <w:tcPr>
            <w:tcW w:w="1902" w:type="dxa"/>
            <w:tcBorders>
              <w:bottom w:val="single" w:color="000000" w:sz="4" w:space="0"/>
              <w:right w:val="single" w:color="000000" w:sz="4" w:space="0"/>
            </w:tcBorders>
            <w:vAlign w:val="center"/>
          </w:tcPr>
          <w:p>
            <w:pPr>
              <w:widowControl/>
              <w:jc w:val="left"/>
              <w:textAlignment w:val="center"/>
              <w:rPr>
                <w:rFonts w:ascii="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三峡工程后续工作</w:t>
            </w:r>
          </w:p>
        </w:tc>
        <w:tc>
          <w:tcPr>
            <w:tcW w:w="730"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938"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c>
          <w:tcPr>
            <w:tcW w:w="58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73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716"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cs="宋体"/>
                <w:color w:val="000000"/>
                <w:kern w:val="0"/>
                <w:sz w:val="16"/>
                <w:szCs w:val="16"/>
              </w:rPr>
              <w:t>0.00</w:t>
            </w:r>
          </w:p>
        </w:tc>
        <w:tc>
          <w:tcPr>
            <w:tcW w:w="1021" w:type="dxa"/>
            <w:tcBorders>
              <w:bottom w:val="single" w:color="000000" w:sz="4" w:space="0"/>
              <w:right w:val="single" w:color="000000" w:sz="4" w:space="0"/>
            </w:tcBorders>
            <w:vAlign w:val="center"/>
          </w:tcPr>
          <w:p>
            <w:pPr>
              <w:widowControl/>
              <w:jc w:val="center"/>
              <w:textAlignment w:val="center"/>
              <w:rPr>
                <w:rFonts w:ascii="宋体"/>
                <w:color w:val="000000"/>
                <w:sz w:val="16"/>
                <w:szCs w:val="16"/>
              </w:rPr>
            </w:pPr>
            <w:r>
              <w:rPr>
                <w:rFonts w:ascii="宋体" w:hAnsi="宋体" w:cs="宋体"/>
                <w:color w:val="000000"/>
                <w:kern w:val="0"/>
                <w:sz w:val="16"/>
                <w:szCs w:val="16"/>
              </w:rPr>
              <w:t>4,800.00</w:t>
            </w:r>
          </w:p>
        </w:tc>
      </w:tr>
      <w:tr>
        <w:tblPrEx>
          <w:tblLayout w:type="fixed"/>
          <w:tblCellMar>
            <w:top w:w="15" w:type="dxa"/>
            <w:left w:w="15" w:type="dxa"/>
            <w:bottom w:w="15" w:type="dxa"/>
            <w:right w:w="15" w:type="dxa"/>
          </w:tblCellMar>
        </w:tblPrEx>
        <w:trPr>
          <w:trHeight w:val="301" w:hRule="atLeast"/>
        </w:trPr>
        <w:tc>
          <w:tcPr>
            <w:tcW w:w="1631" w:type="dxa"/>
            <w:gridSpan w:val="3"/>
            <w:tcBorders>
              <w:left w:val="single" w:color="000000" w:sz="4" w:space="0"/>
              <w:bottom w:val="single" w:color="000000" w:sz="4" w:space="0"/>
              <w:right w:val="single" w:color="000000" w:sz="4" w:space="0"/>
            </w:tcBorders>
            <w:vAlign w:val="center"/>
          </w:tcPr>
          <w:p>
            <w:pPr>
              <w:jc w:val="left"/>
              <w:rPr>
                <w:rFonts w:ascii="宋体"/>
                <w:color w:val="000000"/>
                <w:sz w:val="16"/>
                <w:szCs w:val="16"/>
              </w:rPr>
            </w:pPr>
          </w:p>
        </w:tc>
        <w:tc>
          <w:tcPr>
            <w:tcW w:w="1902" w:type="dxa"/>
            <w:tcBorders>
              <w:bottom w:val="single" w:color="000000" w:sz="4" w:space="0"/>
              <w:right w:val="single" w:color="000000" w:sz="4" w:space="0"/>
            </w:tcBorders>
            <w:vAlign w:val="center"/>
          </w:tcPr>
          <w:p>
            <w:pPr>
              <w:jc w:val="left"/>
              <w:rPr>
                <w:rFonts w:ascii="宋体"/>
                <w:color w:val="000000"/>
                <w:sz w:val="16"/>
                <w:szCs w:val="16"/>
              </w:rPr>
            </w:pPr>
          </w:p>
        </w:tc>
        <w:tc>
          <w:tcPr>
            <w:tcW w:w="730" w:type="dxa"/>
            <w:tcBorders>
              <w:bottom w:val="single" w:color="000000" w:sz="4" w:space="0"/>
              <w:right w:val="single" w:color="000000" w:sz="4" w:space="0"/>
            </w:tcBorders>
            <w:vAlign w:val="center"/>
          </w:tcPr>
          <w:p>
            <w:pPr>
              <w:jc w:val="right"/>
              <w:rPr>
                <w:rFonts w:ascii="宋体"/>
                <w:color w:val="000000"/>
                <w:sz w:val="16"/>
                <w:szCs w:val="16"/>
              </w:rPr>
            </w:pPr>
          </w:p>
        </w:tc>
        <w:tc>
          <w:tcPr>
            <w:tcW w:w="938" w:type="dxa"/>
            <w:tcBorders>
              <w:bottom w:val="single" w:color="000000" w:sz="4" w:space="0"/>
              <w:right w:val="single" w:color="000000" w:sz="4" w:space="0"/>
            </w:tcBorders>
            <w:vAlign w:val="center"/>
          </w:tcPr>
          <w:p>
            <w:pPr>
              <w:jc w:val="right"/>
              <w:rPr>
                <w:rFonts w:ascii="宋体"/>
                <w:color w:val="000000"/>
                <w:sz w:val="16"/>
                <w:szCs w:val="16"/>
              </w:rPr>
            </w:pPr>
          </w:p>
        </w:tc>
        <w:tc>
          <w:tcPr>
            <w:tcW w:w="581" w:type="dxa"/>
            <w:tcBorders>
              <w:bottom w:val="single" w:color="000000" w:sz="4" w:space="0"/>
              <w:right w:val="single" w:color="000000" w:sz="4" w:space="0"/>
            </w:tcBorders>
            <w:vAlign w:val="center"/>
          </w:tcPr>
          <w:p>
            <w:pPr>
              <w:jc w:val="right"/>
              <w:rPr>
                <w:rFonts w:ascii="宋体"/>
                <w:color w:val="000000"/>
                <w:sz w:val="16"/>
                <w:szCs w:val="16"/>
              </w:rPr>
            </w:pPr>
          </w:p>
        </w:tc>
        <w:tc>
          <w:tcPr>
            <w:tcW w:w="731" w:type="dxa"/>
            <w:tcBorders>
              <w:bottom w:val="single" w:color="000000" w:sz="4" w:space="0"/>
              <w:right w:val="single" w:color="000000" w:sz="4" w:space="0"/>
            </w:tcBorders>
            <w:vAlign w:val="center"/>
          </w:tcPr>
          <w:p>
            <w:pPr>
              <w:jc w:val="right"/>
              <w:rPr>
                <w:rFonts w:ascii="宋体"/>
                <w:color w:val="000000"/>
                <w:sz w:val="16"/>
                <w:szCs w:val="16"/>
              </w:rPr>
            </w:pPr>
          </w:p>
        </w:tc>
        <w:tc>
          <w:tcPr>
            <w:tcW w:w="716" w:type="dxa"/>
            <w:tcBorders>
              <w:bottom w:val="single" w:color="000000" w:sz="4" w:space="0"/>
              <w:right w:val="single" w:color="000000" w:sz="4" w:space="0"/>
            </w:tcBorders>
            <w:vAlign w:val="center"/>
          </w:tcPr>
          <w:p>
            <w:pPr>
              <w:jc w:val="right"/>
              <w:rPr>
                <w:rFonts w:ascii="宋体"/>
                <w:color w:val="000000"/>
                <w:sz w:val="16"/>
                <w:szCs w:val="16"/>
              </w:rPr>
            </w:pPr>
          </w:p>
        </w:tc>
        <w:tc>
          <w:tcPr>
            <w:tcW w:w="1021" w:type="dxa"/>
            <w:tcBorders>
              <w:bottom w:val="single" w:color="000000" w:sz="4" w:space="0"/>
              <w:right w:val="single" w:color="000000" w:sz="4" w:space="0"/>
            </w:tcBorders>
            <w:vAlign w:val="center"/>
          </w:tcPr>
          <w:p>
            <w:pPr>
              <w:jc w:val="right"/>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1631" w:type="dxa"/>
            <w:gridSpan w:val="3"/>
            <w:tcBorders>
              <w:left w:val="single" w:color="000000" w:sz="4" w:space="0"/>
              <w:bottom w:val="single" w:color="000000" w:sz="4" w:space="0"/>
              <w:right w:val="single" w:color="000000" w:sz="4" w:space="0"/>
            </w:tcBorders>
            <w:vAlign w:val="center"/>
          </w:tcPr>
          <w:p>
            <w:pPr>
              <w:jc w:val="left"/>
              <w:rPr>
                <w:rFonts w:ascii="宋体"/>
                <w:color w:val="000000"/>
                <w:sz w:val="16"/>
                <w:szCs w:val="16"/>
              </w:rPr>
            </w:pPr>
          </w:p>
        </w:tc>
        <w:tc>
          <w:tcPr>
            <w:tcW w:w="1902" w:type="dxa"/>
            <w:tcBorders>
              <w:bottom w:val="single" w:color="000000" w:sz="4" w:space="0"/>
              <w:right w:val="single" w:color="000000" w:sz="4" w:space="0"/>
            </w:tcBorders>
            <w:vAlign w:val="center"/>
          </w:tcPr>
          <w:p>
            <w:pPr>
              <w:jc w:val="left"/>
              <w:rPr>
                <w:rFonts w:ascii="宋体"/>
                <w:color w:val="000000"/>
                <w:sz w:val="16"/>
                <w:szCs w:val="16"/>
              </w:rPr>
            </w:pPr>
          </w:p>
        </w:tc>
        <w:tc>
          <w:tcPr>
            <w:tcW w:w="730" w:type="dxa"/>
            <w:tcBorders>
              <w:bottom w:val="single" w:color="000000" w:sz="4" w:space="0"/>
              <w:right w:val="single" w:color="000000" w:sz="4" w:space="0"/>
            </w:tcBorders>
            <w:vAlign w:val="center"/>
          </w:tcPr>
          <w:p>
            <w:pPr>
              <w:jc w:val="right"/>
              <w:rPr>
                <w:rFonts w:ascii="宋体"/>
                <w:color w:val="000000"/>
                <w:sz w:val="16"/>
                <w:szCs w:val="16"/>
              </w:rPr>
            </w:pPr>
          </w:p>
        </w:tc>
        <w:tc>
          <w:tcPr>
            <w:tcW w:w="938" w:type="dxa"/>
            <w:tcBorders>
              <w:bottom w:val="single" w:color="000000" w:sz="4" w:space="0"/>
              <w:right w:val="single" w:color="000000" w:sz="4" w:space="0"/>
            </w:tcBorders>
            <w:vAlign w:val="center"/>
          </w:tcPr>
          <w:p>
            <w:pPr>
              <w:jc w:val="right"/>
              <w:rPr>
                <w:rFonts w:ascii="宋体"/>
                <w:color w:val="000000"/>
                <w:sz w:val="16"/>
                <w:szCs w:val="16"/>
              </w:rPr>
            </w:pPr>
          </w:p>
        </w:tc>
        <w:tc>
          <w:tcPr>
            <w:tcW w:w="581" w:type="dxa"/>
            <w:tcBorders>
              <w:bottom w:val="single" w:color="000000" w:sz="4" w:space="0"/>
              <w:right w:val="single" w:color="000000" w:sz="4" w:space="0"/>
            </w:tcBorders>
            <w:vAlign w:val="center"/>
          </w:tcPr>
          <w:p>
            <w:pPr>
              <w:jc w:val="right"/>
              <w:rPr>
                <w:rFonts w:ascii="宋体"/>
                <w:color w:val="000000"/>
                <w:sz w:val="16"/>
                <w:szCs w:val="16"/>
              </w:rPr>
            </w:pPr>
          </w:p>
        </w:tc>
        <w:tc>
          <w:tcPr>
            <w:tcW w:w="731" w:type="dxa"/>
            <w:tcBorders>
              <w:bottom w:val="single" w:color="000000" w:sz="4" w:space="0"/>
              <w:right w:val="single" w:color="000000" w:sz="4" w:space="0"/>
            </w:tcBorders>
            <w:vAlign w:val="center"/>
          </w:tcPr>
          <w:p>
            <w:pPr>
              <w:jc w:val="right"/>
              <w:rPr>
                <w:rFonts w:ascii="宋体"/>
                <w:color w:val="000000"/>
                <w:sz w:val="16"/>
                <w:szCs w:val="16"/>
              </w:rPr>
            </w:pPr>
          </w:p>
        </w:tc>
        <w:tc>
          <w:tcPr>
            <w:tcW w:w="716" w:type="dxa"/>
            <w:tcBorders>
              <w:bottom w:val="single" w:color="000000" w:sz="4" w:space="0"/>
              <w:right w:val="single" w:color="000000" w:sz="4" w:space="0"/>
            </w:tcBorders>
            <w:vAlign w:val="center"/>
          </w:tcPr>
          <w:p>
            <w:pPr>
              <w:jc w:val="right"/>
              <w:rPr>
                <w:rFonts w:ascii="宋体"/>
                <w:color w:val="000000"/>
                <w:sz w:val="16"/>
                <w:szCs w:val="16"/>
              </w:rPr>
            </w:pPr>
          </w:p>
        </w:tc>
        <w:tc>
          <w:tcPr>
            <w:tcW w:w="1021" w:type="dxa"/>
            <w:tcBorders>
              <w:bottom w:val="single" w:color="000000" w:sz="4" w:space="0"/>
              <w:right w:val="single" w:color="000000" w:sz="4" w:space="0"/>
            </w:tcBorders>
            <w:vAlign w:val="center"/>
          </w:tcPr>
          <w:p>
            <w:pPr>
              <w:jc w:val="right"/>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1631" w:type="dxa"/>
            <w:gridSpan w:val="3"/>
            <w:tcBorders>
              <w:left w:val="single" w:color="000000" w:sz="4" w:space="0"/>
              <w:bottom w:val="single" w:color="000000" w:sz="4" w:space="0"/>
              <w:right w:val="single" w:color="000000" w:sz="4" w:space="0"/>
            </w:tcBorders>
            <w:vAlign w:val="center"/>
          </w:tcPr>
          <w:p>
            <w:pPr>
              <w:jc w:val="left"/>
              <w:rPr>
                <w:rFonts w:ascii="宋体"/>
                <w:color w:val="000000"/>
                <w:sz w:val="16"/>
                <w:szCs w:val="16"/>
              </w:rPr>
            </w:pPr>
          </w:p>
        </w:tc>
        <w:tc>
          <w:tcPr>
            <w:tcW w:w="1902" w:type="dxa"/>
            <w:tcBorders>
              <w:bottom w:val="single" w:color="000000" w:sz="4" w:space="0"/>
              <w:right w:val="single" w:color="000000" w:sz="4" w:space="0"/>
            </w:tcBorders>
            <w:vAlign w:val="center"/>
          </w:tcPr>
          <w:p>
            <w:pPr>
              <w:jc w:val="left"/>
              <w:rPr>
                <w:rFonts w:ascii="宋体"/>
                <w:color w:val="000000"/>
                <w:sz w:val="16"/>
                <w:szCs w:val="16"/>
              </w:rPr>
            </w:pPr>
          </w:p>
        </w:tc>
        <w:tc>
          <w:tcPr>
            <w:tcW w:w="730" w:type="dxa"/>
            <w:tcBorders>
              <w:bottom w:val="single" w:color="000000" w:sz="4" w:space="0"/>
              <w:right w:val="single" w:color="000000" w:sz="4" w:space="0"/>
            </w:tcBorders>
            <w:vAlign w:val="center"/>
          </w:tcPr>
          <w:p>
            <w:pPr>
              <w:jc w:val="right"/>
              <w:rPr>
                <w:rFonts w:ascii="宋体"/>
                <w:color w:val="000000"/>
                <w:sz w:val="16"/>
                <w:szCs w:val="16"/>
              </w:rPr>
            </w:pPr>
          </w:p>
        </w:tc>
        <w:tc>
          <w:tcPr>
            <w:tcW w:w="938" w:type="dxa"/>
            <w:tcBorders>
              <w:bottom w:val="single" w:color="000000" w:sz="4" w:space="0"/>
              <w:right w:val="single" w:color="000000" w:sz="4" w:space="0"/>
            </w:tcBorders>
            <w:vAlign w:val="center"/>
          </w:tcPr>
          <w:p>
            <w:pPr>
              <w:jc w:val="right"/>
              <w:rPr>
                <w:rFonts w:ascii="宋体"/>
                <w:color w:val="000000"/>
                <w:sz w:val="16"/>
                <w:szCs w:val="16"/>
              </w:rPr>
            </w:pPr>
          </w:p>
        </w:tc>
        <w:tc>
          <w:tcPr>
            <w:tcW w:w="581" w:type="dxa"/>
            <w:tcBorders>
              <w:bottom w:val="single" w:color="000000" w:sz="4" w:space="0"/>
              <w:right w:val="single" w:color="000000" w:sz="4" w:space="0"/>
            </w:tcBorders>
            <w:vAlign w:val="center"/>
          </w:tcPr>
          <w:p>
            <w:pPr>
              <w:jc w:val="right"/>
              <w:rPr>
                <w:rFonts w:ascii="宋体"/>
                <w:color w:val="000000"/>
                <w:sz w:val="16"/>
                <w:szCs w:val="16"/>
              </w:rPr>
            </w:pPr>
          </w:p>
        </w:tc>
        <w:tc>
          <w:tcPr>
            <w:tcW w:w="731" w:type="dxa"/>
            <w:tcBorders>
              <w:bottom w:val="single" w:color="000000" w:sz="4" w:space="0"/>
              <w:right w:val="single" w:color="000000" w:sz="4" w:space="0"/>
            </w:tcBorders>
            <w:vAlign w:val="center"/>
          </w:tcPr>
          <w:p>
            <w:pPr>
              <w:jc w:val="right"/>
              <w:rPr>
                <w:rFonts w:ascii="宋体"/>
                <w:color w:val="000000"/>
                <w:sz w:val="16"/>
                <w:szCs w:val="16"/>
              </w:rPr>
            </w:pPr>
          </w:p>
        </w:tc>
        <w:tc>
          <w:tcPr>
            <w:tcW w:w="716" w:type="dxa"/>
            <w:tcBorders>
              <w:bottom w:val="single" w:color="000000" w:sz="4" w:space="0"/>
              <w:right w:val="single" w:color="000000" w:sz="4" w:space="0"/>
            </w:tcBorders>
            <w:vAlign w:val="center"/>
          </w:tcPr>
          <w:p>
            <w:pPr>
              <w:jc w:val="right"/>
              <w:rPr>
                <w:rFonts w:ascii="宋体"/>
                <w:color w:val="000000"/>
                <w:sz w:val="16"/>
                <w:szCs w:val="16"/>
              </w:rPr>
            </w:pPr>
          </w:p>
        </w:tc>
        <w:tc>
          <w:tcPr>
            <w:tcW w:w="1021" w:type="dxa"/>
            <w:tcBorders>
              <w:bottom w:val="single" w:color="000000" w:sz="4" w:space="0"/>
              <w:right w:val="single" w:color="000000" w:sz="4" w:space="0"/>
            </w:tcBorders>
            <w:vAlign w:val="center"/>
          </w:tcPr>
          <w:p>
            <w:pPr>
              <w:jc w:val="right"/>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1631" w:type="dxa"/>
            <w:gridSpan w:val="3"/>
            <w:tcBorders>
              <w:left w:val="single" w:color="000000" w:sz="4" w:space="0"/>
              <w:bottom w:val="single" w:color="000000" w:sz="4" w:space="0"/>
              <w:right w:val="single" w:color="000000" w:sz="4" w:space="0"/>
            </w:tcBorders>
            <w:vAlign w:val="center"/>
          </w:tcPr>
          <w:p>
            <w:pPr>
              <w:jc w:val="left"/>
              <w:rPr>
                <w:rFonts w:ascii="宋体"/>
                <w:color w:val="000000"/>
                <w:sz w:val="16"/>
                <w:szCs w:val="16"/>
              </w:rPr>
            </w:pPr>
          </w:p>
        </w:tc>
        <w:tc>
          <w:tcPr>
            <w:tcW w:w="1902" w:type="dxa"/>
            <w:tcBorders>
              <w:bottom w:val="single" w:color="000000" w:sz="4" w:space="0"/>
              <w:right w:val="single" w:color="000000" w:sz="4" w:space="0"/>
            </w:tcBorders>
            <w:vAlign w:val="center"/>
          </w:tcPr>
          <w:p>
            <w:pPr>
              <w:jc w:val="left"/>
              <w:rPr>
                <w:rFonts w:ascii="宋体"/>
                <w:color w:val="000000"/>
                <w:sz w:val="16"/>
                <w:szCs w:val="16"/>
              </w:rPr>
            </w:pPr>
          </w:p>
        </w:tc>
        <w:tc>
          <w:tcPr>
            <w:tcW w:w="730" w:type="dxa"/>
            <w:tcBorders>
              <w:bottom w:val="single" w:color="000000" w:sz="4" w:space="0"/>
              <w:right w:val="single" w:color="000000" w:sz="4" w:space="0"/>
            </w:tcBorders>
            <w:vAlign w:val="center"/>
          </w:tcPr>
          <w:p>
            <w:pPr>
              <w:jc w:val="right"/>
              <w:rPr>
                <w:rFonts w:ascii="宋体"/>
                <w:color w:val="000000"/>
                <w:sz w:val="16"/>
                <w:szCs w:val="16"/>
              </w:rPr>
            </w:pPr>
          </w:p>
        </w:tc>
        <w:tc>
          <w:tcPr>
            <w:tcW w:w="938" w:type="dxa"/>
            <w:tcBorders>
              <w:bottom w:val="single" w:color="000000" w:sz="4" w:space="0"/>
              <w:right w:val="single" w:color="000000" w:sz="4" w:space="0"/>
            </w:tcBorders>
            <w:vAlign w:val="center"/>
          </w:tcPr>
          <w:p>
            <w:pPr>
              <w:jc w:val="right"/>
              <w:rPr>
                <w:rFonts w:ascii="宋体"/>
                <w:color w:val="000000"/>
                <w:sz w:val="16"/>
                <w:szCs w:val="16"/>
              </w:rPr>
            </w:pPr>
          </w:p>
        </w:tc>
        <w:tc>
          <w:tcPr>
            <w:tcW w:w="581" w:type="dxa"/>
            <w:tcBorders>
              <w:bottom w:val="single" w:color="000000" w:sz="4" w:space="0"/>
              <w:right w:val="single" w:color="000000" w:sz="4" w:space="0"/>
            </w:tcBorders>
            <w:vAlign w:val="center"/>
          </w:tcPr>
          <w:p>
            <w:pPr>
              <w:jc w:val="right"/>
              <w:rPr>
                <w:rFonts w:ascii="宋体"/>
                <w:color w:val="000000"/>
                <w:sz w:val="16"/>
                <w:szCs w:val="16"/>
              </w:rPr>
            </w:pPr>
          </w:p>
        </w:tc>
        <w:tc>
          <w:tcPr>
            <w:tcW w:w="731" w:type="dxa"/>
            <w:tcBorders>
              <w:bottom w:val="single" w:color="000000" w:sz="4" w:space="0"/>
              <w:right w:val="single" w:color="000000" w:sz="4" w:space="0"/>
            </w:tcBorders>
            <w:vAlign w:val="center"/>
          </w:tcPr>
          <w:p>
            <w:pPr>
              <w:jc w:val="right"/>
              <w:rPr>
                <w:rFonts w:ascii="宋体"/>
                <w:color w:val="000000"/>
                <w:sz w:val="16"/>
                <w:szCs w:val="16"/>
              </w:rPr>
            </w:pPr>
          </w:p>
        </w:tc>
        <w:tc>
          <w:tcPr>
            <w:tcW w:w="716" w:type="dxa"/>
            <w:tcBorders>
              <w:bottom w:val="single" w:color="000000" w:sz="4" w:space="0"/>
              <w:right w:val="single" w:color="000000" w:sz="4" w:space="0"/>
            </w:tcBorders>
            <w:vAlign w:val="center"/>
          </w:tcPr>
          <w:p>
            <w:pPr>
              <w:jc w:val="right"/>
              <w:rPr>
                <w:rFonts w:ascii="宋体"/>
                <w:color w:val="000000"/>
                <w:sz w:val="16"/>
                <w:szCs w:val="16"/>
              </w:rPr>
            </w:pPr>
          </w:p>
        </w:tc>
        <w:tc>
          <w:tcPr>
            <w:tcW w:w="1021" w:type="dxa"/>
            <w:tcBorders>
              <w:bottom w:val="single" w:color="000000" w:sz="4" w:space="0"/>
              <w:right w:val="single" w:color="000000" w:sz="4" w:space="0"/>
            </w:tcBorders>
            <w:vAlign w:val="center"/>
          </w:tcPr>
          <w:p>
            <w:pPr>
              <w:jc w:val="right"/>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1631" w:type="dxa"/>
            <w:gridSpan w:val="3"/>
            <w:tcBorders>
              <w:left w:val="single" w:color="000000" w:sz="4" w:space="0"/>
              <w:bottom w:val="single" w:color="000000" w:sz="4" w:space="0"/>
              <w:right w:val="single" w:color="000000" w:sz="4" w:space="0"/>
            </w:tcBorders>
            <w:vAlign w:val="center"/>
          </w:tcPr>
          <w:p>
            <w:pPr>
              <w:jc w:val="left"/>
              <w:rPr>
                <w:rFonts w:ascii="宋体"/>
                <w:color w:val="000000"/>
                <w:sz w:val="16"/>
                <w:szCs w:val="16"/>
              </w:rPr>
            </w:pPr>
          </w:p>
        </w:tc>
        <w:tc>
          <w:tcPr>
            <w:tcW w:w="1902" w:type="dxa"/>
            <w:tcBorders>
              <w:bottom w:val="single" w:color="000000" w:sz="4" w:space="0"/>
              <w:right w:val="single" w:color="000000" w:sz="4" w:space="0"/>
            </w:tcBorders>
            <w:vAlign w:val="center"/>
          </w:tcPr>
          <w:p>
            <w:pPr>
              <w:jc w:val="left"/>
              <w:rPr>
                <w:rFonts w:ascii="宋体"/>
                <w:color w:val="000000"/>
                <w:sz w:val="16"/>
                <w:szCs w:val="16"/>
              </w:rPr>
            </w:pPr>
          </w:p>
        </w:tc>
        <w:tc>
          <w:tcPr>
            <w:tcW w:w="730" w:type="dxa"/>
            <w:tcBorders>
              <w:bottom w:val="single" w:color="000000" w:sz="4" w:space="0"/>
              <w:right w:val="single" w:color="000000" w:sz="4" w:space="0"/>
            </w:tcBorders>
            <w:vAlign w:val="center"/>
          </w:tcPr>
          <w:p>
            <w:pPr>
              <w:jc w:val="right"/>
              <w:rPr>
                <w:rFonts w:ascii="宋体"/>
                <w:color w:val="000000"/>
                <w:sz w:val="16"/>
                <w:szCs w:val="16"/>
              </w:rPr>
            </w:pPr>
          </w:p>
        </w:tc>
        <w:tc>
          <w:tcPr>
            <w:tcW w:w="938" w:type="dxa"/>
            <w:tcBorders>
              <w:bottom w:val="single" w:color="000000" w:sz="4" w:space="0"/>
              <w:right w:val="single" w:color="000000" w:sz="4" w:space="0"/>
            </w:tcBorders>
            <w:vAlign w:val="center"/>
          </w:tcPr>
          <w:p>
            <w:pPr>
              <w:jc w:val="right"/>
              <w:rPr>
                <w:rFonts w:ascii="宋体"/>
                <w:color w:val="000000"/>
                <w:sz w:val="16"/>
                <w:szCs w:val="16"/>
              </w:rPr>
            </w:pPr>
          </w:p>
        </w:tc>
        <w:tc>
          <w:tcPr>
            <w:tcW w:w="581" w:type="dxa"/>
            <w:tcBorders>
              <w:bottom w:val="single" w:color="000000" w:sz="4" w:space="0"/>
              <w:right w:val="single" w:color="000000" w:sz="4" w:space="0"/>
            </w:tcBorders>
            <w:vAlign w:val="center"/>
          </w:tcPr>
          <w:p>
            <w:pPr>
              <w:jc w:val="right"/>
              <w:rPr>
                <w:rFonts w:ascii="宋体"/>
                <w:color w:val="000000"/>
                <w:sz w:val="16"/>
                <w:szCs w:val="16"/>
              </w:rPr>
            </w:pPr>
          </w:p>
        </w:tc>
        <w:tc>
          <w:tcPr>
            <w:tcW w:w="731" w:type="dxa"/>
            <w:tcBorders>
              <w:bottom w:val="single" w:color="000000" w:sz="4" w:space="0"/>
              <w:right w:val="single" w:color="000000" w:sz="4" w:space="0"/>
            </w:tcBorders>
            <w:vAlign w:val="center"/>
          </w:tcPr>
          <w:p>
            <w:pPr>
              <w:jc w:val="right"/>
              <w:rPr>
                <w:rFonts w:ascii="宋体"/>
                <w:color w:val="000000"/>
                <w:sz w:val="16"/>
                <w:szCs w:val="16"/>
              </w:rPr>
            </w:pPr>
          </w:p>
        </w:tc>
        <w:tc>
          <w:tcPr>
            <w:tcW w:w="716" w:type="dxa"/>
            <w:tcBorders>
              <w:bottom w:val="single" w:color="000000" w:sz="4" w:space="0"/>
              <w:right w:val="single" w:color="000000" w:sz="4" w:space="0"/>
            </w:tcBorders>
            <w:vAlign w:val="center"/>
          </w:tcPr>
          <w:p>
            <w:pPr>
              <w:jc w:val="right"/>
              <w:rPr>
                <w:rFonts w:ascii="宋体"/>
                <w:color w:val="000000"/>
                <w:sz w:val="16"/>
                <w:szCs w:val="16"/>
              </w:rPr>
            </w:pPr>
          </w:p>
        </w:tc>
        <w:tc>
          <w:tcPr>
            <w:tcW w:w="1021" w:type="dxa"/>
            <w:tcBorders>
              <w:bottom w:val="single" w:color="000000" w:sz="4" w:space="0"/>
              <w:right w:val="single" w:color="000000" w:sz="4" w:space="0"/>
            </w:tcBorders>
            <w:vAlign w:val="center"/>
          </w:tcPr>
          <w:p>
            <w:pPr>
              <w:jc w:val="right"/>
              <w:rPr>
                <w:rFonts w:ascii="宋体"/>
                <w:color w:val="000000"/>
                <w:sz w:val="16"/>
                <w:szCs w:val="16"/>
              </w:rPr>
            </w:pPr>
          </w:p>
        </w:tc>
      </w:tr>
      <w:tr>
        <w:tblPrEx>
          <w:tblLayout w:type="fixed"/>
          <w:tblCellMar>
            <w:top w:w="15" w:type="dxa"/>
            <w:left w:w="15" w:type="dxa"/>
            <w:bottom w:w="15" w:type="dxa"/>
            <w:right w:w="15" w:type="dxa"/>
          </w:tblCellMar>
        </w:tblPrEx>
        <w:trPr>
          <w:trHeight w:val="301" w:hRule="atLeast"/>
        </w:trPr>
        <w:tc>
          <w:tcPr>
            <w:tcW w:w="8250" w:type="dxa"/>
            <w:gridSpan w:val="10"/>
            <w:vAlign w:val="center"/>
          </w:tcPr>
          <w:p>
            <w:pPr>
              <w:widowControl/>
              <w:jc w:val="left"/>
              <w:textAlignment w:val="center"/>
              <w:rPr>
                <w:rFonts w:ascii="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bl>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rPr>
          <w:rFonts w:eastAsia="Times New Roman"/>
          <w:kern w:val="0"/>
          <w:sz w:val="32"/>
          <w:szCs w:val="32"/>
        </w:rPr>
      </w:pPr>
    </w:p>
    <w:p>
      <w:pPr>
        <w:widowControl/>
        <w:spacing w:line="60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第三部分   2017年度部门决算情况说明</w:t>
      </w:r>
    </w:p>
    <w:p>
      <w:pPr>
        <w:widowControl/>
        <w:spacing w:line="600" w:lineRule="exact"/>
        <w:jc w:val="center"/>
        <w:rPr>
          <w:rFonts w:hint="eastAsia" w:ascii="仿宋" w:hAnsi="仿宋" w:eastAsia="仿宋" w:cs="仿宋"/>
          <w:b/>
          <w:bCs/>
          <w:kern w:val="0"/>
          <w:sz w:val="32"/>
          <w:szCs w:val="32"/>
        </w:rPr>
      </w:pPr>
    </w:p>
    <w:p>
      <w:pPr>
        <w:widowControl/>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一、收入支出决算总体情况说明</w:t>
      </w:r>
    </w:p>
    <w:p>
      <w:pPr>
        <w:widowControl/>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2017年度收入总计310207.21万元，比2016年度收入总计增加24002.03万元，增加比率8.39%。本年收入总计比上年增加的主要原因是：增加了基本建设项目资金。2017年度支出总计310207.21万元，比2016年度支出总计增加24002.03万元，增加比率8.39%。本年支出总计比上年增加的主要原因是：增加了农林水支出中的基本建设项目资金。</w:t>
      </w:r>
    </w:p>
    <w:p>
      <w:pPr>
        <w:widowControl/>
        <w:numPr>
          <w:ilvl w:val="0"/>
          <w:numId w:val="2"/>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收入决算情况说明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本年收入合计261636.57万元，其中：财政拨款收入194542.62万元，占74.36%；事业收入12640.02万元，占4.83%；经营收入20103.34万元，占7.68%；其他收入34350.6万元，占13.13%。</w:t>
      </w:r>
    </w:p>
    <w:p>
      <w:pPr>
        <w:widowControl/>
        <w:numPr>
          <w:ilvl w:val="0"/>
          <w:numId w:val="2"/>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支出决算情况说明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本年支出合计172369.81万元，其中：基本支出77230.48万元，占44.81%；项目支出73143.56万元，占42.43%；经营支出21995.77万元，占12.76%。</w:t>
      </w:r>
    </w:p>
    <w:p>
      <w:pPr>
        <w:widowControl/>
        <w:numPr>
          <w:ilvl w:val="0"/>
          <w:numId w:val="2"/>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财政拨款收入支出决算总体情况说明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color w:val="FF0000"/>
          <w:kern w:val="0"/>
          <w:sz w:val="32"/>
          <w:szCs w:val="32"/>
        </w:rPr>
        <w:t xml:space="preserve"> </w:t>
      </w:r>
      <w:r>
        <w:rPr>
          <w:rFonts w:hint="eastAsia" w:ascii="仿宋" w:hAnsi="仿宋" w:eastAsia="仿宋" w:cs="仿宋"/>
          <w:kern w:val="0"/>
          <w:sz w:val="32"/>
          <w:szCs w:val="32"/>
        </w:rPr>
        <w:t>2017年度财政拨款收入总计242604.24万元，比2016年度财政拨款收入总计增加25171.76万元，增加比率11.58%,增加的主要原因是：增加了基本建设项目资金拨款。2017年度财政拨款支出总计242604.24万元，比2016年度财政拨款支出总额增加25171.76万元，增加比率11.58%，增加主要原因是：增加了农林水支出中的基本建设项目资金。</w:t>
      </w:r>
    </w:p>
    <w:p>
      <w:pPr>
        <w:widowControl/>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五、一般公共预算财政拨款支出决算情况说明</w:t>
      </w:r>
    </w:p>
    <w:p>
      <w:pPr>
        <w:widowControl/>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（一）财政拨款支出决算总体情况</w:t>
      </w:r>
    </w:p>
    <w:p>
      <w:pPr>
        <w:widowControl/>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2017年度财政拨款支出102302.6万元，占本年支出合计的59.35%。与2016年相比，财政拨款支出减少67053.08万元，减少39.59%。减少的主要原因是：减少了农林水支出中的基本建设项目资金支出。</w:t>
      </w:r>
    </w:p>
    <w:p>
      <w:pPr>
        <w:widowControl/>
        <w:numPr>
          <w:ilvl w:val="0"/>
          <w:numId w:val="3"/>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财政拨款支出决算结构情况</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2017年度财政拨款支出102302.6万元，主要用于以下方面：一般公共服务（类）支出478万元，占0.47%；教育（类）支出8417.35万元，占8.23%；科学技术（类）支出7万元，占0.01%；社会保障和就业（类）支出4614.73万元，占4.51%；医疗卫生与计划生育（类）支出992.85万元，占0.97%；节能环保（类）支出674.71万元，占0.66%；农林水（类）支出85361.95万元，占83.44%；资源勘探信息等（类）支出3万元，占0.003%；住房保障（类）支出1753万元，占1.71%。</w:t>
      </w:r>
    </w:p>
    <w:p>
      <w:pPr>
        <w:widowControl/>
        <w:numPr>
          <w:ilvl w:val="0"/>
          <w:numId w:val="3"/>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财政拨款支出决算具体情况</w:t>
      </w:r>
    </w:p>
    <w:p>
      <w:pPr>
        <w:widowControl/>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2017年度财政拨款支出年初预算为33495.22万元，支出决算为102302.6万元，完成年初预算的305.42%。其中：</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一般公共服务支出（类）发展与改革事务（款）其他发展与改革事务支出（项）。该科目为追加指标，年初预算为0万元，支出决算为450万元。决算数大于年初预算数的主要原因是年中追加了“十二五”科技装备体系建设项目和农村饮水安全巩固提升工程规划报告编制项目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一般公共服务支出（类）其财政事务（款）其他财政事务支出（项）。该科目为追加指标，年初预算为0万元，支出决算为13.5万元。决算数大于年初预算数的主要原因是年中追加了省直项目办国外贷款配套资金。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一般公共服务支出（类）群众团体事务（款）一般行政管理事务（项）。该科目为追加指标，年初预算为0万元，支出决算为2万元。决算数大于年初预算数的主要原因是年中追加了雷锋号工作站及助残阳光志愿服务项目专项经费。</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一般公共服务支出（类）其他一般公共服务支出（款）其他一般公共服务支出（项）。该科目为追加指标，年初预算为0万元，支出决算为12.5万元。决算数大于年初预算数的主要原因是年中追加了会议补助经费。</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教育支出（类）普通教育（款）学前教育（项）。该科目为追加指标，年初预算为0万元，支出决算为17.78万元。决算数大于年初预算数的主要原因是年中追加了学前教育资金。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教育支出（类）职业教育（款）中专教育（项）。该科目为追加指标，年初预算为0万元，支出决算为84.28万元。决算数大于年初预算数的主要原因是年中追加了中专教育资金。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教育支出（类）职业教育（款）高等职业教育（项）。该科目年初预算3792.86万元，支出决算为7978.48万元，完成年初预算的210.36%。决算数大于年初预算数的主要原因是年中追加了高等职业教育资金。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教育支出（类）进修及培训（款）培训支出（项）。年初预算336.62万元，支出决算为336.81万元，完成年初预算的100.06%。决算数大于年初预算数的主要原因是年中结转追加了培训经费。</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科学技术支出（类）其他科学技术支出（款）科技奖励（项）。该科目为追加指标，年初预算为0万元，支出决算为7万元。决算数大于年初预算数的主要原因是年中追加了科技奖励资金。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社会保障和就业支出（类）行政事业单位离退休（款）未归口管理的行政单位离退休（项）。该科目年初预算603.69万元，支出决算数为2291.03万元，完成年初预算的379.5%。决算数大于年初预算数的主要原因是年中追加了2016年度政府绩效考核奖励资金、2016年度综治奖补助资金等。</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社会保障和就业支出（类）行政事业单位离退休（款） 机关事业单位基本养老保险缴费支出（项）。该科目年初预算2010.16万元，支出决算数为2010.16万元，完成年初预算的100%。</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社会保障和就业支出（类）行政事业单位离退休（款） 机关事业单位职业年金缴费支出（项）。该科目年初预算57万元，支出决算数为57万元，完成年初预算的100%。</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社会保障和就业支出（类）抚恤（款）死亡抚恤（项）。该科目为追加指标，年初预算为0万元，支出决算为254.15万元。决算数大于年初预算数的主要原因是年中追加了死亡抚恤资金。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社会保障和就业支出（类）其他社会保障和就业支出（款）其他社会保障和就业支出（项）。该科目为追加指标，年初预算为0万元，支出决算为2.4万元。决算数大于年初预算数的主要原因是年中追加了其他社会保障和就业支出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医疗卫生与计划生育支出（类）公立医院（款）行业医院（项）。该科目年初预算为530万元，支出决算为550.5万元，完成年初预算的103.87%。决算数大于年初预算数的主要原因是年中结转追加了省属驻长事业单位绩效工资调整补助资金等。</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医疗卫生与计划生育支出（类）行政事业单位医疗（款）行政单位医疗（项）。该科目年初预算350万元，支出决算为350万元，完成年初预算的100%。</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医疗卫生与计划生育支出（类）行政事业单位医疗（款）事业单位医疗（项）。该科目年初预算为103.55万元，支出决算为80.95万元，完成年初预算的78.17%。</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 xml:space="preserve">医疗卫生与计划生育支出（类）行政事业单位医疗（款）其他行政事业单位医疗支出（项）。该科目为追加指标，支出决算为1.4万元。决算数大于年初预算数的主要原因是结转追加了建国初期参加革命工作的部分退休干部医疗补贴提标资金。 </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医疗卫生与计划生育支出（类）其他医疗卫生与计划生育支出（款）其他医疗卫生与计划生育支出（项）。该科目为追加指标，年初预算为0万元，支出决算为10万元。决算数大于年初预算数的主要原因是年中追加了医疗设备配备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节能环保支出（类）能源节约利用（款）能源节约利用（项）。该科目为追加指标，支出决算为40万元。决算数大于年初预算数的主要原因是年中追加了2017年公共机构节能专项资金。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节能环保支出（类）可再生能源（款）可再生能源（项）。该科目为追加指标，支出决算为634.71万元。决算数大于年初预算数的主要原因是年中追加了农村水电增效扩容改造项目中央财政绩效奖励资金和农村水电增效扩容改造项目中央财政清算补助资金等。</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农林水支出（类）农业（款）行政运行（项）。该科目为追加指标，年初预算为0万元，支出决算为891.79万元。决算数大于年初预算数的主要原因是年中追加了省直单位2016年度在职人员政府绩效考核奖金。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行政运行（项）。该科目年初预算4264.79万元，支出决算为6585.55万元，完成年初预算的154.42%。决算数大于年初预算数的主要原因是年中追加了省直农口单位2016年度在职人员综治奖补助资金；年中结转追加了机关事业单位工资提标资金、机关事业单位离休费提标资金和机关事业单位基本养老金提标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机关服务（项）。该科目年初预算553.83万元，支出决算为564.25万元，完成年初预算的101.88%。决算数大于年初预算数的主要原因是结转追加了机关事业单位工资提标资金、机关事业单位离休费提标资金和机关事业单位基本养老金提标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水利行业业务管理（项）。该科目为追加指标，年初预算为0万元，支出决算为398.05万元。决算数大于年初预算数的主要原因是年中结转追加了在建项目飞行检查、水利工程监督、大型灌区及农村饮水等项目验收等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农林水支出（类）水利（款）水利工程建设（项）。该科目为追加指标，年初预算为0万元，支出决算为37343.47万元。决算数大于年初预算数的主要原因是年中追加和结转追加了水利工程建设资金。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水利工程运行与维护（项）。该科目年初预算2210.44万元，支出决算为3293.53万元，完成年初预算的149%。决算数大于年初预算数的主要原因是年中追加和结转追加了水利工程运行与维护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农林水支出（类）水利（款）水利前期工作（项）。该科目年初预算3625.77万元，支出决算为6795.5万元，完成年初预算的187.42%。决算数大于年初预算数的主要原因是年中追加和结转追加了水利前期工作专项资金。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农林水支出（类）水利（款）水文测报（项）。该科目年初预算10817.41万元，支出决算为13399.99万元，完成年初预算的123.87%。决算数大于年初预算数的主要原因是年中追加和结转追加了水文测报专项资金。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农林水支出（类）水利（款）防汛（项）。该科目年初预算111.28万元，支出决算为1453.32万元，完成年初预算的1306%。决算数大于年初预算数的主要原因是年中追加和结转追加了防汛专项资金。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农林水支出（类）水利（款）农田水利（项）。该科目为追加指标，年初预算为0万元，支出决算为774.93万元。决算数大于年初预算数的主要原因是年中追加和结转追加了农田水利专项资金。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农林水支出（类）水利（款）水利技术推广（项）。该科目年初预算42万元，支出决算为1059.56万元，完成年初预算的2522.76%。决算数大于年初预算数的主要原因是年中追加和结转追加了水利技术推广专项资金。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农林水支出（类）水利（款）砂石资源费支出（项）。该科目为追加指标，年初预算为0万元，支出决算为6.92万元。决算数大于年初预算数的主要原因是年中结转追加了全省河道管理费专项资金。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农林水支出（类）水利（款）信息管理（项）。该科目年初预算313.37万元，支出决算为341.77万元，完成年初预算的109.06%。决算数大于年初预算数的主要原因是年中结转追加了大型灌区信息平台建设资金。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水利（款）其他水利支出（项）。该科目年初预算2037.26万元，支出决算为11643.32万元，完成年初预算的571.52%。决算数大于年初预算数的主要原因是年中追加了2015年洞庭湖治理过桥贷款偿还资金，结转追加了湖南省公共机构创建节水型单位水平衡测试、2016年援疆援藏对口援建经费、省示范性（骨干）高职院校达标建设和水资源管理项目等专项经费。</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农林水支出（类）其他农林水支出（款）其他农林水支出（项）。该科目为追加指标，年初预算为0万元，支出决算为810万元。决算数大于年初预算数的主要原因是年中追加了酒埠江水库除险加固等资金。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资源勘探信息等支出（类）安全生产监管（款）其他安全生产监管支出（项）。该科目为追加指标，年初预算为0万元，支出决算为3万元。决算数大于年初预算数的主要原因是年中追加了安全生产工作考核奖励资金。</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住房保障支出（类）住房改革支出（款）住房公积金（项）。该科目年初预算1555.72万元，支出决算为1555.72万元，完成年初预算的100%。</w:t>
      </w:r>
    </w:p>
    <w:p>
      <w:pPr>
        <w:widowControl/>
        <w:numPr>
          <w:ilvl w:val="0"/>
          <w:numId w:val="4"/>
        </w:numPr>
        <w:ind w:firstLine="787" w:firstLineChars="246"/>
        <w:rPr>
          <w:rFonts w:hint="eastAsia" w:ascii="仿宋" w:hAnsi="仿宋" w:eastAsia="仿宋" w:cs="仿宋"/>
          <w:kern w:val="0"/>
          <w:sz w:val="32"/>
          <w:szCs w:val="32"/>
        </w:rPr>
      </w:pPr>
      <w:r>
        <w:rPr>
          <w:rFonts w:hint="eastAsia" w:ascii="仿宋" w:hAnsi="仿宋" w:eastAsia="仿宋" w:cs="仿宋"/>
          <w:kern w:val="0"/>
          <w:sz w:val="32"/>
          <w:szCs w:val="32"/>
        </w:rPr>
        <w:t>住房保障支出（类）住房改革支出（款）购房补贴（项）。该科目年初预算179.47万元，支出决算为197.28万元，完成年初预算的109.92%。决算数大于年初预算数的主要原因是年中追加了异地调动干部住房地区差补贴资金。</w:t>
      </w:r>
    </w:p>
    <w:p>
      <w:pPr>
        <w:widowControl/>
        <w:numPr>
          <w:ilvl w:val="0"/>
          <w:numId w:val="5"/>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一般公共预算财政拨款基本支出决算情况说明</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2017年度一般公共预算财政拨款基本支出38567.88万元，其中工资福利支出27717.61万元，对个人和家庭的补助6843.58万元，商品和服务支出3941.38万元，其他资本性支出65.31万元。</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各类支出占比：工资福利支出占基本支出总额的71.87%，对个人和家庭的补助支出占基本支出总额的17.74%，商品和服务支出占基本支出总额的10.22%，其他资本性支出占基本支出总额的0.17%。</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基本支出中的人员经费是34561.19万元，具体包括：基本工资、津贴补贴、奖金、其他社会保障缴费、绩效工资、  机关事业单位基本养老保险缴费、职业年金缴费、其他工资福利支出、离休费、退休费、抚恤金、生活补助、救济费、医疗费、助学金、奖励金、住房公积金、购房补贴、物业服务补贴、其他对个人和家庭的补助支出。</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基本支出中的公用经费是4006.69万元，具体包括：办公费、印刷费、咨询费、手续费、水费、电费、邮电费、物业管理费、差旅费、维修(护)费、租赁费、会议费、培训费、公务接待费、专用材料费、劳务费、委托业务费、工会经费、 福利费、公务用车运行维护费、其他交通费用、税金及附加费用、其他商品和服务支出、办公设备购置、专用设备购置、  信息网络及软件购置更新、其他资本性支出。</w:t>
      </w:r>
    </w:p>
    <w:p>
      <w:pPr>
        <w:widowControl/>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七、一般公共预算财政拨款“三公”经费支出决算情况说明</w:t>
      </w:r>
    </w:p>
    <w:p>
      <w:pPr>
        <w:widowControl/>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（一）“三公”经费财政拨款支出决算总体情况说明</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2017年一般公共预算财政拨款“三公”经费支出数516.72万元，中：因公出国（境）费36.77万元，公务用车购置及运行维护费358.06万元，公务接待费121.89万元。</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2017年 “三公”经费年初部门预算数490.69万元,其中: 因公出国（境）费75.9万元，公务用车购置及运行维护费233.41万元，公务接待费181.38万元。</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2017年“三公”经费支出总数比年初预算总数多26.03万元，其中: 因公出国（境）费支出数比年初预算数少39.13万元，公务用车购置及运行维护费支出数比年初预算数多124.65万元，公务接待费支出数比年初预算数少59.49万元。因公出国（境）费支出数比年初预算数减少的原因是年初预算难以准确预计，部分单位列支了因公出国（境）费预算，实际未安排出访任务。公务用车购置及运行维护费支出数超过年初预算数的主要原因是：一是公务用车购置及运行维护费由于年中难以预计的项目检查、稽查等任务增加而导致支出增加,二是年中追加下达了防汛应急抢险等车辆运行费指标139万元。公务接待费支出数比年初预算数减少的主要原因是：严格执行公函公务接待审批制度。2017年我厅各预算单位认真贯彻落实厉行节约等有关要求，切实采取措施严格控制和压缩“三公经费”支出，加上年中追加指标后，2017年“三公经费”支出总数未超过三公经费预算总数。</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2017年“三公”经费支出总数比上年支出总数减少33.46万元，总体上节约了。其中:因公出国（境）费支出数比上年支出数减少41.42万元，减少的主要原因是年初预算难以准确预计，2017年部分单位列支了因公出国（境）费预算，实际未安排出访任务。公务用车购置及运行维护费支出数比上年支出数增加5.32万元，增加的主要原因是公务用车购置及运行维护费由于年中难以预计的项目检查、稽查等任务增加而导致支出增加。公务接待费支出数比上年支出数增加2.64万元，增加的主要原因是接待任务的变化。</w:t>
      </w:r>
    </w:p>
    <w:p>
      <w:pPr>
        <w:widowControl/>
        <w:numPr>
          <w:ilvl w:val="0"/>
          <w:numId w:val="6"/>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“三公”经费财政拨款支出决算具体情况说明</w:t>
      </w:r>
    </w:p>
    <w:p>
      <w:pPr>
        <w:widowControl/>
        <w:ind w:firstLine="720" w:firstLineChars="225"/>
        <w:jc w:val="left"/>
        <w:rPr>
          <w:rFonts w:hint="eastAsia" w:ascii="仿宋" w:hAnsi="仿宋" w:eastAsia="仿宋" w:cs="仿宋"/>
          <w:kern w:val="0"/>
          <w:sz w:val="32"/>
          <w:szCs w:val="32"/>
        </w:rPr>
      </w:pPr>
      <w:r>
        <w:rPr>
          <w:rFonts w:hint="eastAsia" w:ascii="仿宋" w:hAnsi="仿宋" w:eastAsia="仿宋" w:cs="仿宋"/>
          <w:kern w:val="0"/>
          <w:sz w:val="32"/>
          <w:szCs w:val="32"/>
        </w:rPr>
        <w:t>2017年度“三公”经费财政拨款支出516.72万元，其中：因公出国（境）费支出占7.12%，公务用车购置及运行费支出占69.29%，公务接待费支出占23.59%。按照实物量与价值量匹配原则，具体情况如下：</w:t>
      </w:r>
    </w:p>
    <w:p>
      <w:pPr>
        <w:widowControl/>
        <w:ind w:firstLine="720" w:firstLineChars="225"/>
        <w:jc w:val="left"/>
        <w:rPr>
          <w:rFonts w:hint="eastAsia" w:ascii="仿宋" w:hAnsi="仿宋" w:eastAsia="仿宋" w:cs="仿宋"/>
          <w:kern w:val="0"/>
          <w:sz w:val="32"/>
          <w:szCs w:val="32"/>
        </w:rPr>
      </w:pPr>
      <w:r>
        <w:rPr>
          <w:rFonts w:hint="eastAsia" w:ascii="仿宋" w:hAnsi="仿宋" w:eastAsia="仿宋" w:cs="仿宋"/>
          <w:kern w:val="0"/>
          <w:sz w:val="32"/>
          <w:szCs w:val="32"/>
        </w:rPr>
        <w:t>⑴因公出国（境）费支出36.77万元。全年使用公共财政拨款安排因公出国（境）团组9个，出访14人次。开支内容主要包括：交流学习农业灌溉节水技术，探索我省缺水解决方案；开展水资源保护治理技术交流，为我省水利管理体制改革发展提供经验借鉴；调研世界先进防洪排涝工程建设，推进洞庭湖综合治理；参加由国家水利部组织的赴美国山洪灾害防治技术培训等。</w:t>
      </w:r>
    </w:p>
    <w:p>
      <w:pPr>
        <w:widowControl/>
        <w:ind w:firstLine="320" w:firstLineChars="1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⑵公务用车购置及运行费支出358.06万元。其中：公务用车购置费0万元，公务用车运行维护费358.06万元。主要是机关本级及所属单位开支财政拨款的公务用车（公务用车购置数为0辆，保有量为101辆）的运行维护费用，开支内容是：公务用车的燃料费、维修费、过路过桥费、保险费、安全奖励费等支出。 </w:t>
      </w:r>
    </w:p>
    <w:p>
      <w:pPr>
        <w:widowControl/>
        <w:spacing w:line="600" w:lineRule="exact"/>
        <w:ind w:firstLine="627" w:firstLineChars="196"/>
        <w:jc w:val="left"/>
        <w:rPr>
          <w:rFonts w:hint="eastAsia" w:ascii="仿宋" w:hAnsi="仿宋" w:eastAsia="仿宋" w:cs="仿宋"/>
          <w:kern w:val="0"/>
          <w:sz w:val="32"/>
          <w:szCs w:val="32"/>
        </w:rPr>
      </w:pPr>
      <w:r>
        <w:rPr>
          <w:rFonts w:hint="eastAsia" w:ascii="仿宋" w:hAnsi="仿宋" w:eastAsia="仿宋" w:cs="仿宋"/>
          <w:kern w:val="0"/>
          <w:sz w:val="32"/>
          <w:szCs w:val="32"/>
        </w:rPr>
        <w:t>⑶公务接待费支出121.89万元。主要用于接待相关单位交流工作情况及接受相关部门检查指导工作发生的支出。国内公务接待1792批，公务接待18437人。</w:t>
      </w:r>
    </w:p>
    <w:p>
      <w:pPr>
        <w:widowControl/>
        <w:numPr>
          <w:ilvl w:val="0"/>
          <w:numId w:val="7"/>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政府性基金预算财政拨款收入支出决算情况说明</w:t>
      </w:r>
    </w:p>
    <w:p>
      <w:pPr>
        <w:widowControl/>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2017年政府性基金预算财政拨款收入4800万元，支出0万元，年末结转4800万元。具体项目是国家重大水利工程建设基金（三峡工程后续工作）。</w:t>
      </w:r>
    </w:p>
    <w:p>
      <w:pPr>
        <w:widowControl/>
        <w:numPr>
          <w:ilvl w:val="0"/>
          <w:numId w:val="7"/>
        </w:numPr>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关于2017年度预算绩效情况说明</w:t>
      </w:r>
    </w:p>
    <w:p>
      <w:pPr>
        <w:widowControl/>
        <w:numPr>
          <w:ilvl w:val="0"/>
          <w:numId w:val="8"/>
        </w:numPr>
        <w:spacing w:line="60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预算绩效管理开展情况</w:t>
      </w:r>
    </w:p>
    <w:p>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kern w:val="0"/>
          <w:sz w:val="32"/>
          <w:szCs w:val="32"/>
        </w:rPr>
        <w:t>2017年我厅高度重视预算绩效管理工作，每年部门整体支出绩效目标和专项资金绩效目标与部门预算一同编制、一同审核、一同公开。本年度我厅</w:t>
      </w:r>
      <w:r>
        <w:rPr>
          <w:rFonts w:hint="eastAsia" w:ascii="仿宋" w:hAnsi="仿宋" w:eastAsia="仿宋" w:cs="仿宋"/>
          <w:sz w:val="32"/>
          <w:szCs w:val="32"/>
        </w:rPr>
        <w:t>印发了年度水利资金绩效评价实施方案，组织完成财政资金绩效评价有关工作。</w:t>
      </w:r>
      <w:r>
        <w:rPr>
          <w:rFonts w:hint="eastAsia" w:ascii="仿宋" w:hAnsi="仿宋" w:eastAsia="仿宋" w:cs="仿宋"/>
          <w:b/>
          <w:bCs/>
          <w:sz w:val="32"/>
          <w:szCs w:val="32"/>
        </w:rPr>
        <w:t>一是</w:t>
      </w:r>
      <w:r>
        <w:rPr>
          <w:rFonts w:hint="eastAsia" w:ascii="仿宋" w:hAnsi="仿宋" w:eastAsia="仿宋" w:cs="仿宋"/>
          <w:sz w:val="32"/>
          <w:szCs w:val="32"/>
        </w:rPr>
        <w:t>完成部门整体支出和重大水利工程建设专项、防汛专项资金绩效自评工作。</w:t>
      </w:r>
      <w:r>
        <w:rPr>
          <w:rFonts w:hint="eastAsia" w:ascii="仿宋" w:hAnsi="仿宋" w:eastAsia="仿宋" w:cs="仿宋"/>
          <w:b/>
          <w:bCs/>
          <w:sz w:val="32"/>
          <w:szCs w:val="32"/>
        </w:rPr>
        <w:t>二是</w:t>
      </w:r>
      <w:r>
        <w:rPr>
          <w:rFonts w:hint="eastAsia" w:ascii="仿宋" w:hAnsi="仿宋" w:eastAsia="仿宋" w:cs="仿宋"/>
          <w:sz w:val="32"/>
          <w:szCs w:val="32"/>
        </w:rPr>
        <w:t>完成江河湖库水系综合整治、农田水利建设、山洪灾害防治等中央水利发展资金绩效自评工作，配合水利部、财政部专员办开展重点抽查。</w:t>
      </w:r>
      <w:r>
        <w:rPr>
          <w:rFonts w:hint="eastAsia" w:ascii="仿宋" w:hAnsi="仿宋" w:eastAsia="仿宋" w:cs="仿宋"/>
          <w:b/>
          <w:bCs/>
          <w:sz w:val="32"/>
          <w:szCs w:val="32"/>
        </w:rPr>
        <w:t>三是</w:t>
      </w:r>
      <w:r>
        <w:rPr>
          <w:rFonts w:hint="eastAsia" w:ascii="仿宋" w:hAnsi="仿宋" w:eastAsia="仿宋" w:cs="仿宋"/>
          <w:sz w:val="32"/>
          <w:szCs w:val="32"/>
        </w:rPr>
        <w:t>做好协调对接，配合财政厅对重大水利工程建设专项、洞庭湖沟渠疏浚专项、农村饮水安全专项等开展重点评价。通过财政资金绩效评价</w:t>
      </w:r>
      <w:r>
        <w:rPr>
          <w:rFonts w:hint="eastAsia" w:ascii="仿宋" w:hAnsi="仿宋" w:eastAsia="仿宋" w:cs="仿宋"/>
          <w:kern w:val="0"/>
          <w:sz w:val="32"/>
          <w:szCs w:val="32"/>
        </w:rPr>
        <w:t>，进一步促进了预算资金的使用效益和预算管理水平的提升。</w:t>
      </w:r>
    </w:p>
    <w:p>
      <w:pPr>
        <w:widowControl/>
        <w:numPr>
          <w:ilvl w:val="0"/>
          <w:numId w:val="9"/>
        </w:numPr>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部门决算中有关财政资金的绩效目标和自评结果</w:t>
      </w:r>
    </w:p>
    <w:p>
      <w:pPr>
        <w:widowControl/>
        <w:spacing w:line="600" w:lineRule="exac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w:t>
      </w:r>
      <w:r>
        <w:rPr>
          <w:rFonts w:hint="eastAsia" w:ascii="仿宋" w:hAnsi="仿宋" w:eastAsia="仿宋" w:cs="仿宋"/>
          <w:b/>
          <w:bCs/>
          <w:kern w:val="0"/>
          <w:sz w:val="32"/>
          <w:szCs w:val="32"/>
        </w:rPr>
        <w:t>部门整体支出资金绩效目标和</w:t>
      </w:r>
      <w:r>
        <w:rPr>
          <w:rFonts w:hint="eastAsia" w:ascii="仿宋" w:hAnsi="仿宋" w:eastAsia="仿宋" w:cs="仿宋"/>
          <w:b/>
          <w:bCs/>
          <w:sz w:val="32"/>
          <w:szCs w:val="32"/>
        </w:rPr>
        <w:t>自评结果</w:t>
      </w:r>
    </w:p>
    <w:p>
      <w:pPr>
        <w:widowControl/>
        <w:spacing w:line="600" w:lineRule="exact"/>
        <w:rPr>
          <w:rFonts w:hint="eastAsia" w:ascii="仿宋" w:hAnsi="仿宋" w:eastAsia="仿宋" w:cs="仿宋"/>
          <w:sz w:val="32"/>
          <w:szCs w:val="32"/>
        </w:rPr>
      </w:pPr>
      <w:r>
        <w:rPr>
          <w:rFonts w:hint="eastAsia" w:ascii="仿宋" w:hAnsi="仿宋" w:eastAsia="仿宋" w:cs="仿宋"/>
          <w:sz w:val="32"/>
          <w:szCs w:val="32"/>
        </w:rPr>
        <w:t xml:space="preserve">    ①绩效目标：完成2017年全省水土流失动态监测，保障监测网络运行维护强化水环境监测能力；完善水文信息服务体系，提高水文服务能力与水平；解决2017年度农村人口饮水问题；完成各项洞庭湖相关工作，进一步提升我省河道采砂、河道保洁巡查执法能力，在河道管理、防汛指挥工作中发挥极大的效益，完成年度山洪灾害防治项目建设可有效提高灌区的抗灾能力,确保农田旱涝保收；在电力方面认真履行农村水电安全生产、水电扶贫工程；深化改革，完成事业单位分类改革工作，积极筹措资金，进一步更新和完善水利系统电话通信网络设置、设备。质检方面进一步推进水利工程质量检测与质量监督抽检工作，保障水利工程质量；完成年度内开工的中小河流治理项目的进度、质量、安全等督查工作。提高我省水行政管理和公共服务能力，全面提升水利信息化水平，促进水利现代化步伐。完成省本级水利水电规划和行政审批、建设项目等相关业务的技术评审组织工作。通过农田水利项目的实施，使全省面上耕地面积增加，耕地质量提高，项目点灌排沟渠实施得到维修养护;做好全省水利科技项目征集、立项审查和验收等管理以及水利科技成果的奖励评审、申报、推荐，组织重大水利科学研究、技术引进与科技推广工作;推进农田水利综合改革试点，支持基层水管单位能力建设。落实省政府常务会议关于洞庭湖重大水利项目部署，加快推进洞庭湖区治理项目前期工作，如期完成湖南省水生态文明建设规划编制规划编制。推进农业水价综合改革工程良性运行得到有效保障，农田灌溉条件得到了根本改善，恢复和改善灌溉面积，减少输水损失，渠系水利用系数提高到0.7以上。</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②自评结果：2017年度部门整体支出资金预算数100,875.82万元，决算数60321.22万元，剔除下达晚资金后，预算完成率为87.48%。2017年度部门整体支出综合自评得分为95分。</w:t>
      </w:r>
    </w:p>
    <w:p>
      <w:pPr>
        <w:widowControl/>
        <w:spacing w:line="600" w:lineRule="exact"/>
        <w:ind w:firstLine="630"/>
        <w:rPr>
          <w:rFonts w:hint="eastAsia" w:ascii="仿宋" w:hAnsi="仿宋" w:eastAsia="仿宋" w:cs="仿宋"/>
          <w:sz w:val="32"/>
          <w:szCs w:val="32"/>
        </w:rPr>
      </w:pPr>
      <w:r>
        <w:rPr>
          <w:rFonts w:hint="eastAsia" w:ascii="仿宋" w:hAnsi="仿宋" w:eastAsia="仿宋" w:cs="仿宋"/>
          <w:sz w:val="32"/>
          <w:szCs w:val="32"/>
        </w:rPr>
        <w:t>经济性评价方面绩效情况：一是预算配置方面，财政供养人员控制在预算编制以内，编制内在职人员控制率86.72%，“三公经费”变动率-14.67%。二是预算执行方面，预算完成率87.48%，预算控制率2.42%。三是预算管理方面，本着厉行节俭、只减不增的原则，严格执行“三公经费”标准和审批制度与程序，公用经费、“三公经费”都得到了有效控制，根据湖南省部门预算和“三公经费”公开工作的整体部署，我厅预决算相关信息均在相关政府门户网站和湖南水利门户网站进行了公开披露。</w:t>
      </w:r>
    </w:p>
    <w:p>
      <w:pPr>
        <w:tabs>
          <w:tab w:val="left" w:pos="4004"/>
        </w:tabs>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社会效益和行政效益方面绩效情况</w:t>
      </w:r>
      <w:r>
        <w:rPr>
          <w:rFonts w:hint="eastAsia" w:ascii="仿宋" w:hAnsi="仿宋" w:eastAsia="仿宋" w:cs="仿宋"/>
          <w:b/>
          <w:bCs/>
          <w:sz w:val="32"/>
          <w:szCs w:val="32"/>
        </w:rPr>
        <w:t>：</w:t>
      </w:r>
      <w:r>
        <w:rPr>
          <w:rFonts w:hint="eastAsia" w:ascii="仿宋" w:hAnsi="仿宋" w:eastAsia="仿宋" w:cs="仿宋"/>
          <w:sz w:val="32"/>
          <w:szCs w:val="32"/>
        </w:rPr>
        <w:t>我厅全面践行中央新时期治水新思路和防灾减灾新理念，推动水利建设、管理、改革“三位一体”协调并进，着力夯实补强“水利网”，全面完成了水利建设、管理、改革年度各项任务，取得了显著成绩，为全省经济社会发展做出了积极贡献。 做好防汛抗灾，彰显了兴水为民责任担当，全年先后发生15次强降雨过程，遭受特大暴雨洪水袭击，发生了历史罕见的洞庭湖水系大洪水，广大水利干部职工坚守在抗洪抢险最前线，打赢了群众转移、城市保安、水库防守、江湖除险的抗洪保卫战，夺取了抗洪救灾重大胜利；全力推进水利建设，夯实了治水兴湘工程基础，2017年全社会水利总投入38亿元，有利发挥了水利投资“稳增长、惠民生“作用；大力推进水生态文明，坚持绿水青山就是金山银山理念，增强了生态强省水利保障；强化涉水管理，依法治水取得新进展，流域水生态环境质量逐步好转；锐意改革创新，激发了加快发展内生动力；水利扶贫助推了贫困群众脱贫致富。</w:t>
      </w:r>
    </w:p>
    <w:p>
      <w:pPr>
        <w:tabs>
          <w:tab w:val="left" w:pos="4004"/>
        </w:tabs>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会公众满意度评价方面绩效情况：我厅专门制定下发了部门整体支出资金问卷调查表111份，回收111份，具体调查结果：各单位对部门整体支出资金的具体实施情况和使用效果满意率为100%，不满意率为0。通过此次问卷调查，我厅对各预算单位部门整体支出资金使用管理等情况有了较全面的了解，为进一步加强部门整体支出资金的管理打下了良好的基础。</w:t>
      </w:r>
    </w:p>
    <w:p>
      <w:pPr>
        <w:widowControl/>
        <w:spacing w:line="600" w:lineRule="exact"/>
        <w:ind w:firstLine="630"/>
        <w:rPr>
          <w:rFonts w:hint="eastAsia" w:ascii="仿宋" w:hAnsi="仿宋" w:eastAsia="仿宋" w:cs="仿宋"/>
          <w:sz w:val="32"/>
          <w:szCs w:val="32"/>
        </w:rPr>
      </w:pPr>
      <w:r>
        <w:rPr>
          <w:rFonts w:hint="eastAsia" w:ascii="仿宋" w:hAnsi="仿宋" w:eastAsia="仿宋" w:cs="仿宋"/>
          <w:sz w:val="32"/>
          <w:szCs w:val="32"/>
        </w:rPr>
        <w:t>存在的主要问题：预算编制存在资金缺口，部分财政资金拨付较晚，个别项目资金支付滞后。</w:t>
      </w:r>
    </w:p>
    <w:p>
      <w:pPr>
        <w:widowControl/>
        <w:spacing w:line="600" w:lineRule="exact"/>
        <w:ind w:firstLine="630"/>
        <w:rPr>
          <w:rFonts w:hint="eastAsia" w:ascii="仿宋" w:hAnsi="仿宋" w:eastAsia="仿宋" w:cs="仿宋"/>
          <w:sz w:val="32"/>
          <w:szCs w:val="32"/>
        </w:rPr>
      </w:pPr>
      <w:r>
        <w:rPr>
          <w:rFonts w:hint="eastAsia" w:ascii="仿宋" w:hAnsi="仿宋" w:eastAsia="仿宋" w:cs="仿宋"/>
          <w:sz w:val="32"/>
          <w:szCs w:val="32"/>
        </w:rPr>
        <w:t>改进措施和建议：强化预算编制工作，提高预算编制的质量；积极沟通协调，尽早下达资金指标；优化项目管理，加快资金支付进度。</w:t>
      </w:r>
    </w:p>
    <w:p>
      <w:pPr>
        <w:widowControl/>
        <w:spacing w:line="600" w:lineRule="exac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2、重大水利工程建设专项</w:t>
      </w:r>
      <w:r>
        <w:rPr>
          <w:rFonts w:hint="eastAsia" w:ascii="仿宋" w:hAnsi="仿宋" w:eastAsia="仿宋" w:cs="仿宋"/>
          <w:b/>
          <w:bCs/>
          <w:kern w:val="0"/>
          <w:sz w:val="32"/>
          <w:szCs w:val="32"/>
        </w:rPr>
        <w:t>资金绩效目标和</w:t>
      </w:r>
      <w:r>
        <w:rPr>
          <w:rFonts w:hint="eastAsia" w:ascii="仿宋" w:hAnsi="仿宋" w:eastAsia="仿宋" w:cs="仿宋"/>
          <w:b/>
          <w:bCs/>
          <w:sz w:val="32"/>
          <w:szCs w:val="32"/>
        </w:rPr>
        <w:t>自评结果</w:t>
      </w:r>
    </w:p>
    <w:p>
      <w:pPr>
        <w:widowControl/>
        <w:spacing w:line="600" w:lineRule="exact"/>
        <w:rPr>
          <w:rFonts w:hint="eastAsia" w:ascii="仿宋" w:hAnsi="仿宋" w:eastAsia="仿宋" w:cs="仿宋"/>
          <w:sz w:val="32"/>
          <w:szCs w:val="32"/>
        </w:rPr>
      </w:pPr>
      <w:r>
        <w:rPr>
          <w:rFonts w:hint="eastAsia" w:ascii="仿宋" w:hAnsi="仿宋" w:eastAsia="仿宋" w:cs="仿宋"/>
          <w:sz w:val="32"/>
          <w:szCs w:val="32"/>
        </w:rPr>
        <w:t xml:space="preserve">     ①绩效目标：推进农田水利综合改革试点县农田水利建设管理与改革，支持基层水管单位能力建设。稳步推进农业水价综合改革，进一步扩大改革范围，在实施的项目区完成改革目标。项目组织方面，建设工作的组织领导、统计与总结、信息与宣传等情况。项目管理方面，申报材料、工程建设、项目验收、管护机制建设、农民开展“一事一议”筹资投劳的规范性和执行“民办公助”政策等情况。资金管理方面，资金投入与整合，以及资金监管与使用等情况。实施效果方面，项目预期效益完成情况，包括改善农业生产条件和新增农业生产能力。</w:t>
      </w:r>
    </w:p>
    <w:p>
      <w:pPr>
        <w:widowControl/>
        <w:spacing w:line="600" w:lineRule="exact"/>
        <w:ind w:firstLine="640"/>
        <w:rPr>
          <w:rFonts w:hint="eastAsia" w:ascii="仿宋" w:hAnsi="仿宋" w:eastAsia="仿宋" w:cs="仿宋"/>
          <w:sz w:val="32"/>
          <w:szCs w:val="32"/>
        </w:rPr>
      </w:pPr>
      <w:r>
        <w:rPr>
          <w:rFonts w:hint="eastAsia" w:ascii="仿宋" w:hAnsi="仿宋" w:eastAsia="仿宋" w:cs="仿宋"/>
          <w:sz w:val="32"/>
          <w:szCs w:val="32"/>
        </w:rPr>
        <w:t>②自评结果：2017年重大水利工程建设共投入省级财政资金93420万元，主要用于莽山水库工程省级配套、涔天河水库建设、省级小型农田水利建设，农业水价综合改革、基层水管单位能力建设等方面。2017年度湖南省重大水利工程建设资金绩效评价综合自评得分为94分</w:t>
      </w:r>
    </w:p>
    <w:p>
      <w:pPr>
        <w:widowControl/>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省级专项资金项目的实施，有力地推进了小型农田水利建设、农业水价综合改革项目、基层水利服务体系建设、莽山水库、涔天河水库等重大水利工程的建设，发挥了良好的引导作用。各项目县农业生产条件和生活条件得到改善，农民群众筹资筹劳参与重大水利工程建设的积极性明显提高，农民群众对于政府加大重大水利工程建设工作满意度有了明显的提高。其中通过调查问卷显示，小型农田水利设施建设项目实施后人民群众满意度为100%，农业水价综合改革建设项目实施后人民群众满意度为100%。重大水利工程建设得到了群众的广泛认可和欢迎。</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主要绩效：一是经济效益方面，2017年度湖南省重大水利工程建设项目在防汛抗旱抢险、减免农田受灾面积、减免经济损失、增产亩均粮食、提高农民人均收入等方面发挥了巨大的经济效益。二是社会效益方面，2017年度湖南省重大水利工程建设项目在增强项目区的抗灾能力、解决了劳动力就业、提高了农田水利项目监督管理水平、维护社会稳定等方面发挥了巨大的社会效益。三是生态环境效益方面，2017年度湖南省重大水利工程建设项目在节能效果提升、发挥生态效益、提高水资源利用率、发挥旅游开发效益等方面发挥了重要的生态环境效益。四是可持续影响方面，2017年度湖南省重大水利工程建设项目在档案资料管理完整性、竣工验收及时性、建后管护长效性等方面起到了带动示范效应，获得了人民群众的广泛支持，有利于重大水利工程发挥可持续影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存在的问题：部分项目工程进度滞后，节水奖励及精准补贴机制落实难，部分项目资金被县级财政评审核减。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相关建议：建议加快资金下达，增大项目资金投入，加大项目检查督查力度，完善农业水价综合改革措施，重视运行管理考核。</w:t>
      </w:r>
    </w:p>
    <w:p>
      <w:pPr>
        <w:widowControl/>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3、防汛专项资金绩效</w:t>
      </w:r>
      <w:r>
        <w:rPr>
          <w:rFonts w:hint="eastAsia" w:ascii="仿宋" w:hAnsi="仿宋" w:eastAsia="仿宋" w:cs="仿宋"/>
          <w:b/>
          <w:bCs/>
          <w:kern w:val="0"/>
          <w:sz w:val="32"/>
          <w:szCs w:val="32"/>
        </w:rPr>
        <w:t>目标和</w:t>
      </w:r>
      <w:r>
        <w:rPr>
          <w:rFonts w:hint="eastAsia" w:ascii="仿宋" w:hAnsi="仿宋" w:eastAsia="仿宋" w:cs="仿宋"/>
          <w:b/>
          <w:bCs/>
          <w:sz w:val="32"/>
          <w:szCs w:val="32"/>
        </w:rPr>
        <w:t>自评结果</w:t>
      </w:r>
    </w:p>
    <w:p>
      <w:pPr>
        <w:widowControl/>
        <w:spacing w:line="600" w:lineRule="exact"/>
        <w:rPr>
          <w:rFonts w:hint="eastAsia" w:ascii="仿宋" w:hAnsi="仿宋" w:eastAsia="仿宋" w:cs="仿宋"/>
          <w:sz w:val="32"/>
          <w:szCs w:val="32"/>
        </w:rPr>
      </w:pPr>
      <w:r>
        <w:rPr>
          <w:rFonts w:hint="eastAsia" w:ascii="仿宋" w:hAnsi="仿宋" w:eastAsia="仿宋" w:cs="仿宋"/>
          <w:b/>
          <w:bCs/>
          <w:kern w:val="0"/>
          <w:sz w:val="32"/>
          <w:szCs w:val="32"/>
        </w:rPr>
        <w:t xml:space="preserve">    </w:t>
      </w:r>
      <w:r>
        <w:rPr>
          <w:rFonts w:hint="eastAsia" w:ascii="仿宋" w:hAnsi="仿宋" w:eastAsia="仿宋" w:cs="仿宋"/>
          <w:sz w:val="32"/>
          <w:szCs w:val="32"/>
        </w:rPr>
        <w:t>①绩效目标：省级防汛物资储备管理，</w:t>
      </w:r>
      <w:r>
        <w:rPr>
          <w:rFonts w:hint="eastAsia" w:ascii="仿宋" w:hAnsi="仿宋" w:eastAsia="仿宋" w:cs="仿宋"/>
          <w:kern w:val="0"/>
          <w:sz w:val="32"/>
          <w:szCs w:val="32"/>
        </w:rPr>
        <w:t>防汛抗洪抢险、应急度汛、修复水毁水利设施、抢险应急物资及设备购置，组织蓄滞洪区群众安全转移等。项目计划投入：防汛抗洪抢险费用和修复水毁水利设施共计6720万元，代储仓库占用费160万元，数量面积900平方米；人工费120万元，代储物资维护保养费170万元。</w:t>
      </w:r>
    </w:p>
    <w:p>
      <w:pPr>
        <w:widowControl/>
        <w:spacing w:line="600" w:lineRule="exact"/>
        <w:ind w:firstLine="640"/>
        <w:rPr>
          <w:rFonts w:hint="eastAsia" w:ascii="仿宋" w:hAnsi="仿宋" w:eastAsia="仿宋" w:cs="仿宋"/>
          <w:sz w:val="32"/>
          <w:szCs w:val="32"/>
        </w:rPr>
      </w:pPr>
      <w:r>
        <w:rPr>
          <w:rFonts w:hint="eastAsia" w:ascii="仿宋" w:hAnsi="仿宋" w:eastAsia="仿宋" w:cs="仿宋"/>
          <w:sz w:val="32"/>
          <w:szCs w:val="32"/>
        </w:rPr>
        <w:t>②自评结果：</w:t>
      </w:r>
      <w:r>
        <w:rPr>
          <w:rFonts w:hint="eastAsia" w:ascii="仿宋" w:hAnsi="仿宋" w:eastAsia="仿宋" w:cs="仿宋"/>
          <w:kern w:val="0"/>
          <w:sz w:val="32"/>
          <w:szCs w:val="32"/>
        </w:rPr>
        <w:t>防汛专项绩效评价省级资金2170万元。按照湘财绩〔2018〕3号“与中央专项转移支付资金混合使用的省级专项资金在自评时应将中央专项转移支付资金全部纳入自评范围”的要求，我厅将与防汛专项相关的省级和中央财政资金5000万元也纳入本次绩效评价范围。2017年度纳入防汛专项绩效评价范围的资金共7170万元。防汛专项资金用于防汛抗洪抢险、应急度汛、修复水毁水利设施、抢险应急物资及设备购置，组织蓄滞洪区群众安全转移等工作。2017年度湖南省防汛专项资金绩效评价综合自评得分为96分。</w:t>
      </w:r>
    </w:p>
    <w:p>
      <w:pPr>
        <w:widowControl/>
        <w:spacing w:line="600" w:lineRule="exact"/>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kern w:val="0"/>
          <w:sz w:val="32"/>
          <w:szCs w:val="32"/>
        </w:rPr>
        <w:t>项目主要绩效：一是经济效益方面</w:t>
      </w:r>
      <w:r>
        <w:rPr>
          <w:rFonts w:hint="eastAsia" w:ascii="仿宋" w:hAnsi="仿宋" w:eastAsia="仿宋" w:cs="仿宋"/>
          <w:b/>
          <w:bCs/>
          <w:kern w:val="0"/>
          <w:sz w:val="32"/>
          <w:szCs w:val="32"/>
        </w:rPr>
        <w:t>，</w:t>
      </w:r>
      <w:r>
        <w:rPr>
          <w:rFonts w:hint="eastAsia" w:ascii="仿宋" w:hAnsi="仿宋" w:eastAsia="仿宋" w:cs="仿宋"/>
          <w:kern w:val="0"/>
          <w:sz w:val="32"/>
          <w:szCs w:val="32"/>
        </w:rPr>
        <w:t>省委省政府按照国家防总的部署，立足防大汛、抢大险、抗大灾，坚持早动员、早部署、早落实，全省各级把扎实备汛作为防汛抗灾的重要内容，全面扎实做好防汛抗旱准备工作。2017年度防汛专项资金批复安排共7170万元，主要用于抗洪抢险消耗补助、防汛物资储备、水毁修复及完善项目、防汛物资采购、防汛应急运行维护等。防汛专项资金实际到位后，迅速投入使用，严格落实防汛措施，加强了防汛储备物资采购和仓库建设，增强防汛物资保障能力，及时发现和处理灾情，降低灾情危害程度。同时，减免淹没地区在淹没期以后及淹没区以外在经济上受到的影响，修复受淹没区停产、停业、停运造成的经济损失。二是社会效益方面，通过2017年防汛专项资金的使用，省县市各级各部门一手抓抗洪抢险，一手抓灾区恢复，及时组织群众撤离避险、转移财务、保障人民生命财产安全、也可由针对性地组织群众抗洪抢险。同时也能抓好卫生防疫、水毁基础设施修复、灾民基本生活保障，确保了灾区生活生产秩序，确保了灾区社会大局稳定。全省各级各部门把确保人民群众生命安全放在首位，提前转移危险区和被洪水围困群众180余万人。其中怀化市紧急转移群众29.34万人，实现“零伤亡”，得益于日常的救灾演练和防灾意识的宣传；建立的6.2万人乡村应急抢险队伍，则成为了守护群众生命安全的坚实保障。三是环境效益方面，有效保障了基础设施安全。险情发生后，各级水利、交通、电力、通讯等部门在当地党委政府领导下，迅速组织党员干部、部队官兵及群众抢护，有效确保了基础设施的安全，保障了当地生态环境。四是可持续影响方面，防汛专项资金的批复、安排和使用起到了良好的带动示范效益。在汛情灾情危急时刻，省委省政府作出重要批示指示，倾力支持防汛抗灾工作，安排资金、物资支持湖南抗洪抢险，让人民群众充分感受到了党中央、省委省政府对我省防汛抗灾工作的高度重视和大力支持，充分践行了以人民为中心的发展理念；项目的实施护了人民群众的生命财产安全，受到群众的一致好评，起到了“洪水无情，防汛有方”的示范效益。</w:t>
      </w:r>
    </w:p>
    <w:p>
      <w:pPr>
        <w:widowControl/>
        <w:spacing w:line="600" w:lineRule="exact"/>
        <w:ind w:firstLine="630"/>
        <w:rPr>
          <w:rFonts w:hint="eastAsia" w:ascii="仿宋" w:hAnsi="仿宋" w:eastAsia="仿宋" w:cs="仿宋"/>
          <w:kern w:val="0"/>
          <w:sz w:val="32"/>
          <w:szCs w:val="32"/>
        </w:rPr>
      </w:pPr>
      <w:r>
        <w:rPr>
          <w:rFonts w:hint="eastAsia" w:ascii="仿宋" w:hAnsi="仿宋" w:eastAsia="仿宋" w:cs="仿宋"/>
          <w:kern w:val="0"/>
          <w:sz w:val="32"/>
          <w:szCs w:val="32"/>
        </w:rPr>
        <w:t>存在的问题：资金下达时间滞后，个别资金未按计划使用。</w:t>
      </w:r>
    </w:p>
    <w:p>
      <w:pPr>
        <w:widowControl/>
        <w:spacing w:line="600" w:lineRule="exact"/>
        <w:ind w:firstLine="630"/>
        <w:rPr>
          <w:rFonts w:hint="eastAsia" w:ascii="仿宋" w:hAnsi="仿宋" w:eastAsia="仿宋" w:cs="仿宋"/>
          <w:kern w:val="0"/>
          <w:sz w:val="32"/>
          <w:szCs w:val="32"/>
        </w:rPr>
      </w:pPr>
      <w:r>
        <w:rPr>
          <w:rFonts w:hint="eastAsia" w:ascii="仿宋" w:hAnsi="仿宋" w:eastAsia="仿宋" w:cs="仿宋"/>
          <w:kern w:val="0"/>
          <w:sz w:val="32"/>
          <w:szCs w:val="32"/>
        </w:rPr>
        <w:t>有关建议：进一步充实省级防汛物资，适当提高省级防汛抗旱物资储备管理经费标准，加快资金计划下达，加强资金使用联合检查。</w:t>
      </w:r>
    </w:p>
    <w:p>
      <w:pPr>
        <w:widowControl/>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十、其他重要事项的情况说明</w:t>
      </w:r>
    </w:p>
    <w:p>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（一）机关运行经费支出情况。本部门2017年度机关运行经费支出3272.32万元，比2016年增加569.33万元，增长21.06%。主要原因是：因工作任务变化等原因导致</w:t>
      </w:r>
      <w:r>
        <w:rPr>
          <w:rFonts w:hint="eastAsia" w:ascii="仿宋" w:hAnsi="仿宋" w:eastAsia="仿宋" w:cs="仿宋"/>
          <w:sz w:val="32"/>
          <w:szCs w:val="32"/>
        </w:rPr>
        <w:t>差旅费、维修费、培训费和其他交通费用比上年增加</w:t>
      </w:r>
      <w:r>
        <w:rPr>
          <w:rFonts w:hint="eastAsia" w:ascii="仿宋" w:hAnsi="仿宋" w:eastAsia="仿宋" w:cs="仿宋"/>
          <w:kern w:val="0"/>
          <w:sz w:val="32"/>
          <w:szCs w:val="32"/>
        </w:rPr>
        <w:t>。</w:t>
      </w:r>
    </w:p>
    <w:p>
      <w:pPr>
        <w:numPr>
          <w:ilvl w:val="0"/>
          <w:numId w:val="10"/>
        </w:num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政府采购支出情况。本部门2017年度政府采购支出总额</w:t>
      </w:r>
      <w:r>
        <w:rPr>
          <w:rFonts w:hint="eastAsia" w:ascii="仿宋" w:hAnsi="仿宋" w:eastAsia="仿宋" w:cs="仿宋"/>
          <w:sz w:val="32"/>
          <w:szCs w:val="32"/>
        </w:rPr>
        <w:t>13400.67</w:t>
      </w:r>
      <w:r>
        <w:rPr>
          <w:rFonts w:hint="eastAsia" w:ascii="仿宋" w:hAnsi="仿宋" w:eastAsia="仿宋" w:cs="仿宋"/>
          <w:kern w:val="0"/>
          <w:sz w:val="32"/>
          <w:szCs w:val="32"/>
        </w:rPr>
        <w:t>万元，其中：政府采购货物支出</w:t>
      </w:r>
      <w:r>
        <w:rPr>
          <w:rFonts w:hint="eastAsia" w:ascii="仿宋" w:hAnsi="仿宋" w:eastAsia="仿宋" w:cs="仿宋"/>
          <w:sz w:val="32"/>
          <w:szCs w:val="32"/>
        </w:rPr>
        <w:t>5517.92</w:t>
      </w:r>
      <w:r>
        <w:rPr>
          <w:rFonts w:hint="eastAsia" w:ascii="仿宋" w:hAnsi="仿宋" w:eastAsia="仿宋" w:cs="仿宋"/>
          <w:kern w:val="0"/>
          <w:sz w:val="32"/>
          <w:szCs w:val="32"/>
        </w:rPr>
        <w:t>万元、政府采购工程支出</w:t>
      </w:r>
      <w:r>
        <w:rPr>
          <w:rFonts w:hint="eastAsia" w:ascii="仿宋" w:hAnsi="仿宋" w:eastAsia="仿宋" w:cs="仿宋"/>
          <w:sz w:val="32"/>
          <w:szCs w:val="32"/>
        </w:rPr>
        <w:t>4892.36</w:t>
      </w:r>
      <w:r>
        <w:rPr>
          <w:rFonts w:hint="eastAsia" w:ascii="仿宋" w:hAnsi="仿宋" w:eastAsia="仿宋" w:cs="仿宋"/>
          <w:kern w:val="0"/>
          <w:sz w:val="32"/>
          <w:szCs w:val="32"/>
        </w:rPr>
        <w:t>万元、政府采购服务支出</w:t>
      </w:r>
      <w:r>
        <w:rPr>
          <w:rFonts w:hint="eastAsia" w:ascii="仿宋" w:hAnsi="仿宋" w:eastAsia="仿宋" w:cs="仿宋"/>
          <w:sz w:val="32"/>
          <w:szCs w:val="32"/>
        </w:rPr>
        <w:t>2990.39</w:t>
      </w:r>
      <w:r>
        <w:rPr>
          <w:rFonts w:hint="eastAsia" w:ascii="仿宋" w:hAnsi="仿宋" w:eastAsia="仿宋" w:cs="仿宋"/>
          <w:kern w:val="0"/>
          <w:sz w:val="32"/>
          <w:szCs w:val="32"/>
        </w:rPr>
        <w:t>万元。按资金来源分：财政性资金</w:t>
      </w:r>
      <w:r>
        <w:rPr>
          <w:rFonts w:hint="eastAsia" w:ascii="仿宋" w:hAnsi="仿宋" w:eastAsia="仿宋" w:cs="仿宋"/>
          <w:kern w:val="0"/>
          <w:sz w:val="32"/>
          <w:szCs w:val="32"/>
          <w:lang w:val="en-US" w:eastAsia="zh-CN"/>
        </w:rPr>
        <w:t>13400.46</w:t>
      </w:r>
      <w:r>
        <w:rPr>
          <w:rFonts w:hint="eastAsia" w:ascii="仿宋" w:hAnsi="仿宋" w:eastAsia="仿宋" w:cs="仿宋"/>
          <w:kern w:val="0"/>
          <w:sz w:val="32"/>
          <w:szCs w:val="32"/>
        </w:rPr>
        <w:t>万元，其他资金0.21万元。</w:t>
      </w:r>
      <w:r>
        <w:rPr>
          <w:rFonts w:hint="eastAsia" w:ascii="仿宋" w:hAnsi="仿宋" w:eastAsia="仿宋" w:cs="仿宋"/>
          <w:kern w:val="0"/>
          <w:sz w:val="32"/>
          <w:szCs w:val="32"/>
          <w:lang w:eastAsia="zh-CN"/>
        </w:rPr>
        <w:t>授予中小企业合同金额</w:t>
      </w:r>
      <w:r>
        <w:rPr>
          <w:rFonts w:hint="eastAsia" w:ascii="仿宋" w:hAnsi="仿宋" w:eastAsia="仿宋" w:cs="仿宋"/>
          <w:kern w:val="0"/>
          <w:sz w:val="32"/>
          <w:szCs w:val="32"/>
          <w:lang w:val="en-US" w:eastAsia="zh-CN"/>
        </w:rPr>
        <w:t>9261.9万元，占政府采购支出总额的69.12%，其中：授予小微企业合同金额325.09万元，占政府采购支出总额的2.43</w:t>
      </w:r>
      <w:bookmarkStart w:id="0" w:name="_GoBack"/>
      <w:bookmarkEnd w:id="0"/>
      <w:r>
        <w:rPr>
          <w:rFonts w:hint="eastAsia" w:ascii="仿宋" w:hAnsi="仿宋" w:eastAsia="仿宋" w:cs="仿宋"/>
          <w:kern w:val="0"/>
          <w:sz w:val="32"/>
          <w:szCs w:val="32"/>
          <w:lang w:val="en-US" w:eastAsia="zh-CN"/>
        </w:rPr>
        <w:t>%。</w:t>
      </w:r>
    </w:p>
    <w:p>
      <w:pPr>
        <w:numPr>
          <w:ilvl w:val="0"/>
          <w:numId w:val="10"/>
        </w:num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国有资产占用情况。截至2017年12月31日，本部门共有车辆135辆，其中：部级领导干部用车0辆，一般公务用车84 辆，一般执法执勤用车0辆，特种专业技术用车13 辆，其他用车38辆。其他用车主要是设计单位经营项目中使用的车辆19辆、县域水文测站用于水质取样和山洪预警皮卡车等12辆以及学校实习用大巴车2辆；单位价值50 万元以上通用设备105台（套），单价100 万元以上专用设备14台（套）。</w:t>
      </w:r>
    </w:p>
    <w:p>
      <w:pPr>
        <w:autoSpaceDE w:val="0"/>
        <w:autoSpaceDN w:val="0"/>
        <w:adjustRightInd w:val="0"/>
        <w:spacing w:line="600" w:lineRule="exact"/>
        <w:rPr>
          <w:rFonts w:hint="eastAsia" w:ascii="仿宋" w:hAnsi="仿宋" w:eastAsia="仿宋" w:cs="仿宋"/>
          <w:kern w:val="0"/>
          <w:sz w:val="32"/>
          <w:szCs w:val="32"/>
        </w:rPr>
      </w:pPr>
    </w:p>
    <w:p>
      <w:pPr>
        <w:autoSpaceDE w:val="0"/>
        <w:autoSpaceDN w:val="0"/>
        <w:adjustRightInd w:val="0"/>
        <w:spacing w:line="600" w:lineRule="exact"/>
        <w:rPr>
          <w:rFonts w:hint="eastAsia" w:ascii="仿宋" w:hAnsi="仿宋" w:eastAsia="仿宋" w:cs="仿宋"/>
          <w:kern w:val="0"/>
          <w:sz w:val="32"/>
          <w:szCs w:val="32"/>
        </w:rPr>
      </w:pPr>
    </w:p>
    <w:p>
      <w:pPr>
        <w:widowControl/>
        <w:spacing w:line="600" w:lineRule="exact"/>
        <w:ind w:firstLine="643" w:firstLineChars="20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第四部分  名词解释</w:t>
      </w:r>
    </w:p>
    <w:p>
      <w:pPr>
        <w:widowControl/>
        <w:spacing w:line="600" w:lineRule="exact"/>
        <w:ind w:firstLine="640" w:firstLineChars="200"/>
        <w:jc w:val="center"/>
        <w:rPr>
          <w:rFonts w:hint="eastAsia" w:ascii="仿宋" w:hAnsi="仿宋" w:eastAsia="仿宋" w:cs="仿宋"/>
          <w:kern w:val="0"/>
          <w:sz w:val="32"/>
          <w:szCs w:val="32"/>
        </w:rPr>
      </w:pPr>
    </w:p>
    <w:p>
      <w:pPr>
        <w:ind w:firstLine="640" w:firstLineChars="200"/>
        <w:rPr>
          <w:rFonts w:hint="eastAsia" w:ascii="仿宋" w:hAnsi="仿宋" w:eastAsia="仿宋" w:cs="仿宋"/>
          <w:color w:val="111111"/>
          <w:kern w:val="0"/>
          <w:sz w:val="32"/>
          <w:szCs w:val="32"/>
        </w:rPr>
      </w:pPr>
      <w:r>
        <w:rPr>
          <w:rFonts w:hint="eastAsia" w:ascii="仿宋" w:hAnsi="仿宋" w:eastAsia="仿宋" w:cs="仿宋"/>
          <w:color w:val="111111"/>
          <w:kern w:val="0"/>
          <w:sz w:val="32"/>
          <w:szCs w:val="32"/>
        </w:rPr>
        <w:t>1、财政拨款收入：指单位本年度从省级财政部门取得的财政拨款。 </w:t>
      </w:r>
    </w:p>
    <w:p>
      <w:pPr>
        <w:ind w:firstLine="640" w:firstLineChars="200"/>
        <w:rPr>
          <w:rFonts w:hint="eastAsia" w:ascii="仿宋" w:hAnsi="仿宋" w:eastAsia="仿宋" w:cs="仿宋"/>
          <w:color w:val="111111"/>
          <w:kern w:val="0"/>
          <w:sz w:val="32"/>
          <w:szCs w:val="32"/>
        </w:rPr>
      </w:pPr>
      <w:r>
        <w:rPr>
          <w:rFonts w:hint="eastAsia" w:ascii="仿宋" w:hAnsi="仿宋" w:eastAsia="仿宋" w:cs="仿宋"/>
          <w:color w:val="111111"/>
          <w:kern w:val="0"/>
          <w:sz w:val="32"/>
          <w:szCs w:val="32"/>
        </w:rPr>
        <w:t>2、年初结转和结余：指单位上年结转本年使用的基本支出结转、项目支出结转和结余和经营结余。</w:t>
      </w:r>
    </w:p>
    <w:p>
      <w:pPr>
        <w:ind w:firstLine="640" w:firstLineChars="200"/>
        <w:rPr>
          <w:rFonts w:hint="eastAsia" w:ascii="仿宋" w:hAnsi="仿宋" w:eastAsia="仿宋" w:cs="仿宋"/>
          <w:color w:val="111111"/>
          <w:kern w:val="0"/>
          <w:sz w:val="32"/>
          <w:szCs w:val="32"/>
        </w:rPr>
      </w:pPr>
      <w:r>
        <w:rPr>
          <w:rFonts w:hint="eastAsia" w:ascii="仿宋" w:hAnsi="仿宋" w:eastAsia="仿宋" w:cs="仿宋"/>
          <w:color w:val="111111"/>
          <w:kern w:val="0"/>
          <w:sz w:val="32"/>
          <w:szCs w:val="32"/>
        </w:rPr>
        <w:t>3、事业收入：指事业单位开展专业业务活动及辅助活动取得的收入。 </w:t>
      </w:r>
    </w:p>
    <w:p>
      <w:pPr>
        <w:ind w:firstLine="640" w:firstLineChars="200"/>
        <w:rPr>
          <w:rFonts w:hint="eastAsia" w:ascii="仿宋" w:hAnsi="仿宋" w:eastAsia="仿宋" w:cs="仿宋"/>
          <w:color w:val="111111"/>
          <w:kern w:val="0"/>
          <w:sz w:val="32"/>
          <w:szCs w:val="32"/>
        </w:rPr>
      </w:pPr>
      <w:r>
        <w:rPr>
          <w:rFonts w:hint="eastAsia" w:ascii="仿宋" w:hAnsi="仿宋" w:eastAsia="仿宋" w:cs="仿宋"/>
          <w:color w:val="111111"/>
          <w:kern w:val="0"/>
          <w:sz w:val="32"/>
          <w:szCs w:val="32"/>
        </w:rPr>
        <w:t>4、经营收入：指事业单位在专业业务活动及其辅助活动之外开展非独立核算经营活动取得的收入。</w:t>
      </w:r>
    </w:p>
    <w:p>
      <w:pPr>
        <w:ind w:firstLine="640" w:firstLineChars="200"/>
        <w:jc w:val="left"/>
        <w:rPr>
          <w:rFonts w:hint="eastAsia" w:ascii="仿宋" w:hAnsi="仿宋" w:eastAsia="仿宋" w:cs="仿宋"/>
          <w:color w:val="111111"/>
          <w:kern w:val="0"/>
          <w:sz w:val="32"/>
          <w:szCs w:val="32"/>
        </w:rPr>
      </w:pPr>
      <w:r>
        <w:rPr>
          <w:rFonts w:hint="eastAsia" w:ascii="仿宋" w:hAnsi="仿宋" w:eastAsia="仿宋" w:cs="仿宋"/>
          <w:color w:val="111111"/>
          <w:kern w:val="0"/>
          <w:sz w:val="32"/>
          <w:szCs w:val="32"/>
        </w:rPr>
        <w:t>5、其他收入：指单位取得的除上述收入以外的各项收入。</w:t>
      </w:r>
    </w:p>
    <w:p>
      <w:pPr>
        <w:ind w:firstLine="640" w:firstLineChars="200"/>
        <w:rPr>
          <w:rFonts w:hint="eastAsia" w:ascii="仿宋" w:hAnsi="仿宋" w:eastAsia="仿宋" w:cs="仿宋"/>
          <w:b/>
          <w:bCs/>
          <w:kern w:val="0"/>
          <w:sz w:val="32"/>
          <w:szCs w:val="32"/>
        </w:rPr>
      </w:pPr>
      <w:r>
        <w:rPr>
          <w:rFonts w:hint="eastAsia" w:ascii="仿宋" w:hAnsi="仿宋" w:eastAsia="仿宋" w:cs="仿宋"/>
          <w:kern w:val="0"/>
          <w:sz w:val="32"/>
          <w:szCs w:val="32"/>
        </w:rPr>
        <w:t>6、</w:t>
      </w:r>
      <w:r>
        <w:rPr>
          <w:rFonts w:hint="eastAsia" w:ascii="仿宋" w:hAnsi="仿宋" w:eastAsia="仿宋" w:cs="仿宋"/>
          <w:color w:val="111111"/>
          <w:kern w:val="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111111"/>
          <w:kern w:val="0"/>
          <w:sz w:val="32"/>
          <w:szCs w:val="32"/>
        </w:rPr>
      </w:pPr>
      <w:r>
        <w:rPr>
          <w:rFonts w:hint="eastAsia" w:ascii="仿宋" w:hAnsi="仿宋" w:eastAsia="仿宋" w:cs="仿宋"/>
          <w:color w:val="111111"/>
          <w:kern w:val="0"/>
          <w:sz w:val="32"/>
          <w:szCs w:val="32"/>
        </w:rPr>
        <w:t>7、项目支出：指在基本支出之外为完成特定的行政任务或事业发展目标所发生的支出。</w:t>
      </w:r>
    </w:p>
    <w:p>
      <w:pPr>
        <w:ind w:firstLine="640" w:firstLineChars="200"/>
        <w:rPr>
          <w:rFonts w:hint="eastAsia" w:ascii="仿宋" w:hAnsi="仿宋" w:eastAsia="仿宋" w:cs="仿宋"/>
          <w:color w:val="111111"/>
          <w:kern w:val="0"/>
          <w:sz w:val="32"/>
          <w:szCs w:val="32"/>
        </w:rPr>
      </w:pPr>
      <w:r>
        <w:rPr>
          <w:rFonts w:hint="eastAsia" w:ascii="仿宋" w:hAnsi="仿宋" w:eastAsia="仿宋" w:cs="仿宋"/>
          <w:color w:val="111111"/>
          <w:kern w:val="0"/>
          <w:sz w:val="32"/>
          <w:szCs w:val="32"/>
        </w:rPr>
        <w:t>8、经营支出：指事业单位在专业业务活动及其辅助活动之外开展非独立核算经营活动发生的支出。</w:t>
      </w:r>
    </w:p>
    <w:p>
      <w:pPr>
        <w:ind w:firstLine="640" w:firstLineChars="200"/>
        <w:rPr>
          <w:rFonts w:hint="eastAsia" w:ascii="仿宋" w:hAnsi="仿宋" w:eastAsia="仿宋" w:cs="仿宋"/>
          <w:color w:val="111111"/>
          <w:kern w:val="0"/>
          <w:sz w:val="32"/>
          <w:szCs w:val="32"/>
        </w:rPr>
      </w:pPr>
      <w:r>
        <w:rPr>
          <w:rFonts w:hint="eastAsia" w:ascii="仿宋" w:hAnsi="仿宋" w:eastAsia="仿宋" w:cs="仿宋"/>
          <w:color w:val="111111"/>
          <w:kern w:val="0"/>
          <w:sz w:val="32"/>
          <w:szCs w:val="32"/>
        </w:rPr>
        <w:t>9、年末结转和结余：指单位按有关规定结转到下年或以后年度继续使用的资金。</w:t>
      </w:r>
    </w:p>
    <w:p>
      <w:pPr>
        <w:widowControl/>
        <w:spacing w:line="600" w:lineRule="exact"/>
        <w:ind w:firstLine="660"/>
        <w:rPr>
          <w:rFonts w:hint="eastAsia" w:ascii="仿宋" w:hAnsi="仿宋" w:eastAsia="仿宋" w:cs="仿宋"/>
          <w:kern w:val="0"/>
          <w:sz w:val="32"/>
          <w:szCs w:val="32"/>
        </w:rPr>
      </w:pPr>
      <w:r>
        <w:rPr>
          <w:rFonts w:hint="eastAsia" w:ascii="仿宋" w:hAnsi="仿宋" w:eastAsia="仿宋" w:cs="仿宋"/>
          <w:kern w:val="0"/>
          <w:sz w:val="32"/>
          <w:szCs w:val="32"/>
        </w:rPr>
        <w:t>10、机关运行经费：是指厅本级及参公管理事业单位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27" w:firstLineChars="196"/>
        <w:jc w:val="left"/>
        <w:rPr>
          <w:rFonts w:hint="eastAsia" w:ascii="仿宋" w:hAnsi="仿宋" w:eastAsia="仿宋" w:cs="仿宋"/>
          <w:kern w:val="0"/>
          <w:sz w:val="32"/>
          <w:szCs w:val="32"/>
        </w:rPr>
      </w:pPr>
      <w:r>
        <w:rPr>
          <w:rFonts w:hint="eastAsia" w:ascii="仿宋" w:hAnsi="仿宋" w:eastAsia="仿宋" w:cs="仿宋"/>
          <w:kern w:val="0"/>
          <w:sz w:val="32"/>
          <w:szCs w:val="32"/>
        </w:rPr>
        <w:t>11、“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rPr>
          <w:rFonts w:eastAsia="黑体"/>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35D68"/>
    <w:multiLevelType w:val="multilevel"/>
    <w:tmpl w:val="4A735D68"/>
    <w:lvl w:ilvl="0" w:tentative="0">
      <w:start w:val="1"/>
      <w:numFmt w:val="japaneseCounting"/>
      <w:lvlText w:val="（%1）"/>
      <w:lvlJc w:val="left"/>
      <w:pPr>
        <w:tabs>
          <w:tab w:val="left" w:pos="1620"/>
        </w:tabs>
        <w:ind w:left="1620" w:hanging="108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5A336DB8"/>
    <w:multiLevelType w:val="singleLevel"/>
    <w:tmpl w:val="5A336DB8"/>
    <w:lvl w:ilvl="0" w:tentative="0">
      <w:start w:val="1"/>
      <w:numFmt w:val="decimal"/>
      <w:suff w:val="nothing"/>
      <w:lvlText w:val="%1、"/>
      <w:lvlJc w:val="left"/>
    </w:lvl>
  </w:abstractNum>
  <w:abstractNum w:abstractNumId="2">
    <w:nsid w:val="5B722F95"/>
    <w:multiLevelType w:val="singleLevel"/>
    <w:tmpl w:val="5B722F95"/>
    <w:lvl w:ilvl="0" w:tentative="0">
      <w:start w:val="1"/>
      <w:numFmt w:val="decimal"/>
      <w:suff w:val="nothing"/>
      <w:lvlText w:val="%1、"/>
      <w:lvlJc w:val="left"/>
    </w:lvl>
  </w:abstractNum>
  <w:abstractNum w:abstractNumId="3">
    <w:nsid w:val="5B725398"/>
    <w:multiLevelType w:val="singleLevel"/>
    <w:tmpl w:val="5B725398"/>
    <w:lvl w:ilvl="0" w:tentative="0">
      <w:start w:val="2"/>
      <w:numFmt w:val="chineseCounting"/>
      <w:suff w:val="nothing"/>
      <w:lvlText w:val="%1、"/>
      <w:lvlJc w:val="left"/>
    </w:lvl>
  </w:abstractNum>
  <w:abstractNum w:abstractNumId="4">
    <w:nsid w:val="5B7291D4"/>
    <w:multiLevelType w:val="singleLevel"/>
    <w:tmpl w:val="5B7291D4"/>
    <w:lvl w:ilvl="0" w:tentative="0">
      <w:start w:val="2"/>
      <w:numFmt w:val="chineseCounting"/>
      <w:suff w:val="nothing"/>
      <w:lvlText w:val="（%1）"/>
      <w:lvlJc w:val="left"/>
    </w:lvl>
  </w:abstractNum>
  <w:abstractNum w:abstractNumId="5">
    <w:nsid w:val="5B73F5E0"/>
    <w:multiLevelType w:val="singleLevel"/>
    <w:tmpl w:val="5B73F5E0"/>
    <w:lvl w:ilvl="0" w:tentative="0">
      <w:start w:val="6"/>
      <w:numFmt w:val="chineseCounting"/>
      <w:suff w:val="nothing"/>
      <w:lvlText w:val="%1、"/>
      <w:lvlJc w:val="left"/>
    </w:lvl>
  </w:abstractNum>
  <w:abstractNum w:abstractNumId="6">
    <w:nsid w:val="5B740BBD"/>
    <w:multiLevelType w:val="singleLevel"/>
    <w:tmpl w:val="5B740BBD"/>
    <w:lvl w:ilvl="0" w:tentative="0">
      <w:start w:val="2"/>
      <w:numFmt w:val="chineseCounting"/>
      <w:suff w:val="nothing"/>
      <w:lvlText w:val="（%1）"/>
      <w:lvlJc w:val="left"/>
    </w:lvl>
  </w:abstractNum>
  <w:abstractNum w:abstractNumId="7">
    <w:nsid w:val="5B74E1F2"/>
    <w:multiLevelType w:val="singleLevel"/>
    <w:tmpl w:val="5B74E1F2"/>
    <w:lvl w:ilvl="0" w:tentative="0">
      <w:start w:val="8"/>
      <w:numFmt w:val="chineseCounting"/>
      <w:suff w:val="nothing"/>
      <w:lvlText w:val="%1、"/>
      <w:lvlJc w:val="left"/>
    </w:lvl>
  </w:abstractNum>
  <w:abstractNum w:abstractNumId="8">
    <w:nsid w:val="5B74E6A7"/>
    <w:multiLevelType w:val="singleLevel"/>
    <w:tmpl w:val="5B74E6A7"/>
    <w:lvl w:ilvl="0" w:tentative="0">
      <w:start w:val="2"/>
      <w:numFmt w:val="chineseCounting"/>
      <w:suff w:val="nothing"/>
      <w:lvlText w:val="（%1）"/>
      <w:lvlJc w:val="left"/>
    </w:lvl>
  </w:abstractNum>
  <w:abstractNum w:abstractNumId="9">
    <w:nsid w:val="5B7547C1"/>
    <w:multiLevelType w:val="singleLevel"/>
    <w:tmpl w:val="5B7547C1"/>
    <w:lvl w:ilvl="0" w:tentative="0">
      <w:start w:val="2"/>
      <w:numFmt w:val="chineseCounting"/>
      <w:suff w:val="nothing"/>
      <w:lvlText w:val="（%1）"/>
      <w:lvlJc w:val="left"/>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912"/>
    <w:rsid w:val="0000173B"/>
    <w:rsid w:val="0007025B"/>
    <w:rsid w:val="000A63B8"/>
    <w:rsid w:val="0012366A"/>
    <w:rsid w:val="001B1CD6"/>
    <w:rsid w:val="001D7F79"/>
    <w:rsid w:val="002345BC"/>
    <w:rsid w:val="00253008"/>
    <w:rsid w:val="002705DF"/>
    <w:rsid w:val="002B2EAB"/>
    <w:rsid w:val="002F1331"/>
    <w:rsid w:val="002F27B5"/>
    <w:rsid w:val="0035544B"/>
    <w:rsid w:val="00373E55"/>
    <w:rsid w:val="00377B33"/>
    <w:rsid w:val="003C0CB8"/>
    <w:rsid w:val="003C2733"/>
    <w:rsid w:val="00410792"/>
    <w:rsid w:val="00520DB1"/>
    <w:rsid w:val="00556B30"/>
    <w:rsid w:val="00581694"/>
    <w:rsid w:val="00611329"/>
    <w:rsid w:val="00665ABF"/>
    <w:rsid w:val="00704CE5"/>
    <w:rsid w:val="007105B3"/>
    <w:rsid w:val="007211CB"/>
    <w:rsid w:val="00782629"/>
    <w:rsid w:val="007A124B"/>
    <w:rsid w:val="007B1527"/>
    <w:rsid w:val="007B1912"/>
    <w:rsid w:val="007C346C"/>
    <w:rsid w:val="008213ED"/>
    <w:rsid w:val="00822391"/>
    <w:rsid w:val="00875363"/>
    <w:rsid w:val="00885C93"/>
    <w:rsid w:val="008A042B"/>
    <w:rsid w:val="008B04F7"/>
    <w:rsid w:val="008B5C55"/>
    <w:rsid w:val="008D4957"/>
    <w:rsid w:val="008E2587"/>
    <w:rsid w:val="0092023F"/>
    <w:rsid w:val="00A12707"/>
    <w:rsid w:val="00A64474"/>
    <w:rsid w:val="00A758DD"/>
    <w:rsid w:val="00A847FA"/>
    <w:rsid w:val="00AA66DE"/>
    <w:rsid w:val="00AC0E75"/>
    <w:rsid w:val="00B15C48"/>
    <w:rsid w:val="00B521A4"/>
    <w:rsid w:val="00BA075E"/>
    <w:rsid w:val="00C07A10"/>
    <w:rsid w:val="00C97307"/>
    <w:rsid w:val="00CF0668"/>
    <w:rsid w:val="00CF17CA"/>
    <w:rsid w:val="00D174D5"/>
    <w:rsid w:val="00DB386B"/>
    <w:rsid w:val="00E507CC"/>
    <w:rsid w:val="00EC58EC"/>
    <w:rsid w:val="00F13566"/>
    <w:rsid w:val="00F26F28"/>
    <w:rsid w:val="00F60189"/>
    <w:rsid w:val="00FE47C8"/>
    <w:rsid w:val="010E42FC"/>
    <w:rsid w:val="01287C9B"/>
    <w:rsid w:val="014C64F1"/>
    <w:rsid w:val="01565D8E"/>
    <w:rsid w:val="01980C7A"/>
    <w:rsid w:val="01AB6295"/>
    <w:rsid w:val="022C47B5"/>
    <w:rsid w:val="024177A9"/>
    <w:rsid w:val="025630F7"/>
    <w:rsid w:val="025E1FD4"/>
    <w:rsid w:val="02756383"/>
    <w:rsid w:val="027E3AB1"/>
    <w:rsid w:val="02874DA0"/>
    <w:rsid w:val="02CD22FD"/>
    <w:rsid w:val="033E4504"/>
    <w:rsid w:val="03482E52"/>
    <w:rsid w:val="039269D6"/>
    <w:rsid w:val="03982645"/>
    <w:rsid w:val="03BA6135"/>
    <w:rsid w:val="03D90E67"/>
    <w:rsid w:val="046E4849"/>
    <w:rsid w:val="04796083"/>
    <w:rsid w:val="05296BBE"/>
    <w:rsid w:val="052E7F4D"/>
    <w:rsid w:val="054925FA"/>
    <w:rsid w:val="05631F93"/>
    <w:rsid w:val="05643E04"/>
    <w:rsid w:val="057859A3"/>
    <w:rsid w:val="05984090"/>
    <w:rsid w:val="05997F43"/>
    <w:rsid w:val="05AA211C"/>
    <w:rsid w:val="05C439C6"/>
    <w:rsid w:val="05D2411B"/>
    <w:rsid w:val="05F70F73"/>
    <w:rsid w:val="060543FB"/>
    <w:rsid w:val="062520B2"/>
    <w:rsid w:val="065153E4"/>
    <w:rsid w:val="06574A1A"/>
    <w:rsid w:val="067003EA"/>
    <w:rsid w:val="06BD4BD8"/>
    <w:rsid w:val="06DA3FDF"/>
    <w:rsid w:val="06EB24C1"/>
    <w:rsid w:val="06F85689"/>
    <w:rsid w:val="070954BE"/>
    <w:rsid w:val="07A5756F"/>
    <w:rsid w:val="07E220F0"/>
    <w:rsid w:val="07FC2076"/>
    <w:rsid w:val="08A737B3"/>
    <w:rsid w:val="08D87385"/>
    <w:rsid w:val="08F22F52"/>
    <w:rsid w:val="093B2B57"/>
    <w:rsid w:val="09834C29"/>
    <w:rsid w:val="099A4A33"/>
    <w:rsid w:val="09A26444"/>
    <w:rsid w:val="09D15C03"/>
    <w:rsid w:val="09DA46AD"/>
    <w:rsid w:val="09FF0FBC"/>
    <w:rsid w:val="0A160A9D"/>
    <w:rsid w:val="0A730774"/>
    <w:rsid w:val="0A73243A"/>
    <w:rsid w:val="0A87197D"/>
    <w:rsid w:val="0A985CCD"/>
    <w:rsid w:val="0AA16CD4"/>
    <w:rsid w:val="0AE464A7"/>
    <w:rsid w:val="0AEF09A7"/>
    <w:rsid w:val="0B127AAE"/>
    <w:rsid w:val="0B4722F2"/>
    <w:rsid w:val="0B4D0613"/>
    <w:rsid w:val="0B7B2F86"/>
    <w:rsid w:val="0B885456"/>
    <w:rsid w:val="0BB057AD"/>
    <w:rsid w:val="0BF43FE0"/>
    <w:rsid w:val="0C1D5B60"/>
    <w:rsid w:val="0C7F22E4"/>
    <w:rsid w:val="0C833F31"/>
    <w:rsid w:val="0C854F1A"/>
    <w:rsid w:val="0C943DB3"/>
    <w:rsid w:val="0CAE5742"/>
    <w:rsid w:val="0CB10EAB"/>
    <w:rsid w:val="0CFE2B8E"/>
    <w:rsid w:val="0D0D52A5"/>
    <w:rsid w:val="0D1420EA"/>
    <w:rsid w:val="0D3274F0"/>
    <w:rsid w:val="0DB00F80"/>
    <w:rsid w:val="0DC2183B"/>
    <w:rsid w:val="0DD455F1"/>
    <w:rsid w:val="0DD51B5D"/>
    <w:rsid w:val="0DE06031"/>
    <w:rsid w:val="0DE4695B"/>
    <w:rsid w:val="0DEF1251"/>
    <w:rsid w:val="0DFD639E"/>
    <w:rsid w:val="0E11745D"/>
    <w:rsid w:val="0E242962"/>
    <w:rsid w:val="0E6A0C95"/>
    <w:rsid w:val="0E7941B2"/>
    <w:rsid w:val="0E994CE9"/>
    <w:rsid w:val="0EB869EF"/>
    <w:rsid w:val="0ECF3245"/>
    <w:rsid w:val="0EDB75D5"/>
    <w:rsid w:val="0EF01CB8"/>
    <w:rsid w:val="0EF43F11"/>
    <w:rsid w:val="0EFA4B69"/>
    <w:rsid w:val="0F171191"/>
    <w:rsid w:val="0F3A136D"/>
    <w:rsid w:val="0F6928CF"/>
    <w:rsid w:val="0F7C532B"/>
    <w:rsid w:val="0F9D6D39"/>
    <w:rsid w:val="0FB14F47"/>
    <w:rsid w:val="0FE65521"/>
    <w:rsid w:val="10166A20"/>
    <w:rsid w:val="103F57E3"/>
    <w:rsid w:val="108356B8"/>
    <w:rsid w:val="10C706BB"/>
    <w:rsid w:val="10CD6E2B"/>
    <w:rsid w:val="10E122A7"/>
    <w:rsid w:val="114B2D30"/>
    <w:rsid w:val="11535549"/>
    <w:rsid w:val="11567DE9"/>
    <w:rsid w:val="124B5CF7"/>
    <w:rsid w:val="127A4E0F"/>
    <w:rsid w:val="1298668D"/>
    <w:rsid w:val="12AB12B7"/>
    <w:rsid w:val="1304077C"/>
    <w:rsid w:val="13975639"/>
    <w:rsid w:val="13DD3C86"/>
    <w:rsid w:val="1415409C"/>
    <w:rsid w:val="14481E02"/>
    <w:rsid w:val="14562292"/>
    <w:rsid w:val="145D32E7"/>
    <w:rsid w:val="14803C79"/>
    <w:rsid w:val="14853938"/>
    <w:rsid w:val="14A7551A"/>
    <w:rsid w:val="14BE3795"/>
    <w:rsid w:val="1516011E"/>
    <w:rsid w:val="151E0D61"/>
    <w:rsid w:val="15353FBA"/>
    <w:rsid w:val="153665AD"/>
    <w:rsid w:val="15604925"/>
    <w:rsid w:val="1569285D"/>
    <w:rsid w:val="157A26E0"/>
    <w:rsid w:val="15B46203"/>
    <w:rsid w:val="15E00F30"/>
    <w:rsid w:val="164D3C28"/>
    <w:rsid w:val="16AD28FE"/>
    <w:rsid w:val="16B605C2"/>
    <w:rsid w:val="16D83166"/>
    <w:rsid w:val="16FC70C5"/>
    <w:rsid w:val="172169EA"/>
    <w:rsid w:val="1728502E"/>
    <w:rsid w:val="17723BB3"/>
    <w:rsid w:val="178C501D"/>
    <w:rsid w:val="17B174DF"/>
    <w:rsid w:val="17D6595B"/>
    <w:rsid w:val="17D9405F"/>
    <w:rsid w:val="17E523C5"/>
    <w:rsid w:val="185963B3"/>
    <w:rsid w:val="185D2934"/>
    <w:rsid w:val="187A0859"/>
    <w:rsid w:val="18DB13BE"/>
    <w:rsid w:val="191C7D38"/>
    <w:rsid w:val="197E4436"/>
    <w:rsid w:val="199468C4"/>
    <w:rsid w:val="19977B18"/>
    <w:rsid w:val="19987998"/>
    <w:rsid w:val="19F91731"/>
    <w:rsid w:val="1A220A34"/>
    <w:rsid w:val="1A5F3110"/>
    <w:rsid w:val="1A684E09"/>
    <w:rsid w:val="1A70382B"/>
    <w:rsid w:val="1A870CC6"/>
    <w:rsid w:val="1A8C7268"/>
    <w:rsid w:val="1AA07484"/>
    <w:rsid w:val="1AA6435D"/>
    <w:rsid w:val="1AAC1B5A"/>
    <w:rsid w:val="1ACA542E"/>
    <w:rsid w:val="1AD22FE7"/>
    <w:rsid w:val="1ADC4430"/>
    <w:rsid w:val="1B06735E"/>
    <w:rsid w:val="1B102604"/>
    <w:rsid w:val="1B99556B"/>
    <w:rsid w:val="1BD01E1C"/>
    <w:rsid w:val="1BF25331"/>
    <w:rsid w:val="1C532302"/>
    <w:rsid w:val="1CCD4E9E"/>
    <w:rsid w:val="1D547C84"/>
    <w:rsid w:val="1D973DCD"/>
    <w:rsid w:val="1DA84A59"/>
    <w:rsid w:val="1DAD0D9F"/>
    <w:rsid w:val="1DAE345F"/>
    <w:rsid w:val="1DBE57C0"/>
    <w:rsid w:val="1E14096F"/>
    <w:rsid w:val="1E1F7BFE"/>
    <w:rsid w:val="1E3C5429"/>
    <w:rsid w:val="1EB369A0"/>
    <w:rsid w:val="1ECA26E1"/>
    <w:rsid w:val="1EF12D02"/>
    <w:rsid w:val="1F0C511C"/>
    <w:rsid w:val="1F1B3BAB"/>
    <w:rsid w:val="1F7F53B6"/>
    <w:rsid w:val="1F893474"/>
    <w:rsid w:val="1FB12022"/>
    <w:rsid w:val="1FF53ACD"/>
    <w:rsid w:val="1FF560F1"/>
    <w:rsid w:val="202613AF"/>
    <w:rsid w:val="204A2DD9"/>
    <w:rsid w:val="208D4A08"/>
    <w:rsid w:val="20B94F18"/>
    <w:rsid w:val="2132309B"/>
    <w:rsid w:val="214973F1"/>
    <w:rsid w:val="21542676"/>
    <w:rsid w:val="21B86347"/>
    <w:rsid w:val="21D76A72"/>
    <w:rsid w:val="21EE79AB"/>
    <w:rsid w:val="21F36E22"/>
    <w:rsid w:val="2215704D"/>
    <w:rsid w:val="22314666"/>
    <w:rsid w:val="224357B1"/>
    <w:rsid w:val="22717669"/>
    <w:rsid w:val="22964783"/>
    <w:rsid w:val="22C9452B"/>
    <w:rsid w:val="22D66564"/>
    <w:rsid w:val="23413919"/>
    <w:rsid w:val="238164B1"/>
    <w:rsid w:val="23A559F7"/>
    <w:rsid w:val="23CD50AC"/>
    <w:rsid w:val="23DE115E"/>
    <w:rsid w:val="242D2221"/>
    <w:rsid w:val="24340ABE"/>
    <w:rsid w:val="24396D16"/>
    <w:rsid w:val="24717093"/>
    <w:rsid w:val="24AB28C9"/>
    <w:rsid w:val="24DB761A"/>
    <w:rsid w:val="24DE0DE4"/>
    <w:rsid w:val="24F834A7"/>
    <w:rsid w:val="251B1EB7"/>
    <w:rsid w:val="255B6F4C"/>
    <w:rsid w:val="256460EC"/>
    <w:rsid w:val="25C05A75"/>
    <w:rsid w:val="25EB7898"/>
    <w:rsid w:val="25F13F5B"/>
    <w:rsid w:val="2620405F"/>
    <w:rsid w:val="265744BA"/>
    <w:rsid w:val="266A6BB5"/>
    <w:rsid w:val="26880D4A"/>
    <w:rsid w:val="26966D6B"/>
    <w:rsid w:val="26F83927"/>
    <w:rsid w:val="2709564E"/>
    <w:rsid w:val="270E431E"/>
    <w:rsid w:val="271F3397"/>
    <w:rsid w:val="27494E08"/>
    <w:rsid w:val="276955B3"/>
    <w:rsid w:val="27791DFD"/>
    <w:rsid w:val="27843D2E"/>
    <w:rsid w:val="27924557"/>
    <w:rsid w:val="27B8357F"/>
    <w:rsid w:val="27C91310"/>
    <w:rsid w:val="27D61161"/>
    <w:rsid w:val="283710FF"/>
    <w:rsid w:val="28407937"/>
    <w:rsid w:val="286834B8"/>
    <w:rsid w:val="28797490"/>
    <w:rsid w:val="28BC61E8"/>
    <w:rsid w:val="29252169"/>
    <w:rsid w:val="292F1BCE"/>
    <w:rsid w:val="295A1F7D"/>
    <w:rsid w:val="295E02B9"/>
    <w:rsid w:val="29721613"/>
    <w:rsid w:val="29977CF9"/>
    <w:rsid w:val="299B785B"/>
    <w:rsid w:val="29CD2E81"/>
    <w:rsid w:val="29D32B21"/>
    <w:rsid w:val="2A4862E6"/>
    <w:rsid w:val="2A8666C2"/>
    <w:rsid w:val="2A9903D0"/>
    <w:rsid w:val="2AAE57DB"/>
    <w:rsid w:val="2AAE63B2"/>
    <w:rsid w:val="2B261F86"/>
    <w:rsid w:val="2B33360F"/>
    <w:rsid w:val="2B680A7E"/>
    <w:rsid w:val="2BAE7FED"/>
    <w:rsid w:val="2BC8719D"/>
    <w:rsid w:val="2BEC29ED"/>
    <w:rsid w:val="2C13233A"/>
    <w:rsid w:val="2C5E64CD"/>
    <w:rsid w:val="2C6E60C9"/>
    <w:rsid w:val="2C852E43"/>
    <w:rsid w:val="2CB22593"/>
    <w:rsid w:val="2CC21223"/>
    <w:rsid w:val="2CCD2F40"/>
    <w:rsid w:val="2CCD49C2"/>
    <w:rsid w:val="2CF01E79"/>
    <w:rsid w:val="2CFE5CA8"/>
    <w:rsid w:val="2D232780"/>
    <w:rsid w:val="2D4E401A"/>
    <w:rsid w:val="2D5620B9"/>
    <w:rsid w:val="2D892594"/>
    <w:rsid w:val="2DB209D9"/>
    <w:rsid w:val="2DB51F23"/>
    <w:rsid w:val="2E1E52D8"/>
    <w:rsid w:val="2E323E2E"/>
    <w:rsid w:val="2E79322D"/>
    <w:rsid w:val="2EB26512"/>
    <w:rsid w:val="2F37145A"/>
    <w:rsid w:val="2F38365B"/>
    <w:rsid w:val="2F626F43"/>
    <w:rsid w:val="2F6B157C"/>
    <w:rsid w:val="2F8C2081"/>
    <w:rsid w:val="2F8C605B"/>
    <w:rsid w:val="2F947E69"/>
    <w:rsid w:val="2F985F4D"/>
    <w:rsid w:val="2F9A7063"/>
    <w:rsid w:val="2FA65980"/>
    <w:rsid w:val="2FF52FAF"/>
    <w:rsid w:val="2FFB0A9D"/>
    <w:rsid w:val="30422736"/>
    <w:rsid w:val="30A90CF9"/>
    <w:rsid w:val="30BE1ADB"/>
    <w:rsid w:val="30E27280"/>
    <w:rsid w:val="30F929C6"/>
    <w:rsid w:val="31075EC8"/>
    <w:rsid w:val="310B61EF"/>
    <w:rsid w:val="31123E56"/>
    <w:rsid w:val="31125691"/>
    <w:rsid w:val="311C44BE"/>
    <w:rsid w:val="312F3C94"/>
    <w:rsid w:val="319C5D32"/>
    <w:rsid w:val="31A54A0B"/>
    <w:rsid w:val="31BD447D"/>
    <w:rsid w:val="322C4407"/>
    <w:rsid w:val="32384485"/>
    <w:rsid w:val="325A7C08"/>
    <w:rsid w:val="326B08C9"/>
    <w:rsid w:val="327267C6"/>
    <w:rsid w:val="32910DCA"/>
    <w:rsid w:val="32D37B48"/>
    <w:rsid w:val="32F71A64"/>
    <w:rsid w:val="33005CC6"/>
    <w:rsid w:val="330F593D"/>
    <w:rsid w:val="335E18DF"/>
    <w:rsid w:val="33D30997"/>
    <w:rsid w:val="33EB25B4"/>
    <w:rsid w:val="34164583"/>
    <w:rsid w:val="342136B7"/>
    <w:rsid w:val="34363A8E"/>
    <w:rsid w:val="34E51EC6"/>
    <w:rsid w:val="34EE6A36"/>
    <w:rsid w:val="35043AC7"/>
    <w:rsid w:val="35220A3D"/>
    <w:rsid w:val="352C0300"/>
    <w:rsid w:val="35467240"/>
    <w:rsid w:val="3562255E"/>
    <w:rsid w:val="35787D71"/>
    <w:rsid w:val="35871DCA"/>
    <w:rsid w:val="35996ACE"/>
    <w:rsid w:val="35AE2A26"/>
    <w:rsid w:val="35F436D2"/>
    <w:rsid w:val="36001F05"/>
    <w:rsid w:val="36017459"/>
    <w:rsid w:val="36145AAC"/>
    <w:rsid w:val="366802E4"/>
    <w:rsid w:val="366A09E4"/>
    <w:rsid w:val="367B19C3"/>
    <w:rsid w:val="36843859"/>
    <w:rsid w:val="36843AFF"/>
    <w:rsid w:val="36B370EC"/>
    <w:rsid w:val="36DA50DE"/>
    <w:rsid w:val="36DC5009"/>
    <w:rsid w:val="37103DEC"/>
    <w:rsid w:val="371A2647"/>
    <w:rsid w:val="37231F82"/>
    <w:rsid w:val="377D0736"/>
    <w:rsid w:val="37C16DD2"/>
    <w:rsid w:val="38280DFF"/>
    <w:rsid w:val="38320A78"/>
    <w:rsid w:val="38726F1A"/>
    <w:rsid w:val="38792CEA"/>
    <w:rsid w:val="38C51763"/>
    <w:rsid w:val="38E932CD"/>
    <w:rsid w:val="393252B5"/>
    <w:rsid w:val="39653C3E"/>
    <w:rsid w:val="39714C9F"/>
    <w:rsid w:val="398F5607"/>
    <w:rsid w:val="39B47FAC"/>
    <w:rsid w:val="39BB049D"/>
    <w:rsid w:val="39EB38A7"/>
    <w:rsid w:val="39F50AA9"/>
    <w:rsid w:val="3A0224E3"/>
    <w:rsid w:val="3A163968"/>
    <w:rsid w:val="3AB002BC"/>
    <w:rsid w:val="3AD77F6A"/>
    <w:rsid w:val="3B255593"/>
    <w:rsid w:val="3B315178"/>
    <w:rsid w:val="3B3E0FDD"/>
    <w:rsid w:val="3B3E3110"/>
    <w:rsid w:val="3BB95875"/>
    <w:rsid w:val="3BF86EA5"/>
    <w:rsid w:val="3C371882"/>
    <w:rsid w:val="3C592CF1"/>
    <w:rsid w:val="3CC04E38"/>
    <w:rsid w:val="3CC46E1E"/>
    <w:rsid w:val="3CFE7178"/>
    <w:rsid w:val="3DB833B3"/>
    <w:rsid w:val="3DBE682D"/>
    <w:rsid w:val="3DD93C84"/>
    <w:rsid w:val="3DEA75E4"/>
    <w:rsid w:val="3DEE2CFE"/>
    <w:rsid w:val="3E081014"/>
    <w:rsid w:val="3E3740FE"/>
    <w:rsid w:val="3E524F8E"/>
    <w:rsid w:val="3E6F389A"/>
    <w:rsid w:val="3EA8341F"/>
    <w:rsid w:val="3EB4579D"/>
    <w:rsid w:val="3EE85001"/>
    <w:rsid w:val="3F1F5200"/>
    <w:rsid w:val="3F530CA7"/>
    <w:rsid w:val="3F6920E2"/>
    <w:rsid w:val="3FA82E31"/>
    <w:rsid w:val="3FAF7C5F"/>
    <w:rsid w:val="3FBD30B3"/>
    <w:rsid w:val="3FD5586F"/>
    <w:rsid w:val="406568C4"/>
    <w:rsid w:val="409E60FE"/>
    <w:rsid w:val="40E534C0"/>
    <w:rsid w:val="412933F4"/>
    <w:rsid w:val="41363D2D"/>
    <w:rsid w:val="41696693"/>
    <w:rsid w:val="419C3506"/>
    <w:rsid w:val="41CB79F1"/>
    <w:rsid w:val="41CD534A"/>
    <w:rsid w:val="41D36E40"/>
    <w:rsid w:val="41E55A99"/>
    <w:rsid w:val="42133F5F"/>
    <w:rsid w:val="42151EEE"/>
    <w:rsid w:val="424E749A"/>
    <w:rsid w:val="4305075E"/>
    <w:rsid w:val="4308778E"/>
    <w:rsid w:val="430F474F"/>
    <w:rsid w:val="434364EE"/>
    <w:rsid w:val="43740AD8"/>
    <w:rsid w:val="438322FE"/>
    <w:rsid w:val="43F46795"/>
    <w:rsid w:val="442F56C5"/>
    <w:rsid w:val="4430237E"/>
    <w:rsid w:val="444C266D"/>
    <w:rsid w:val="44810950"/>
    <w:rsid w:val="449B6923"/>
    <w:rsid w:val="449C2483"/>
    <w:rsid w:val="44CB2853"/>
    <w:rsid w:val="44E90093"/>
    <w:rsid w:val="44F22D26"/>
    <w:rsid w:val="45420A5C"/>
    <w:rsid w:val="45727217"/>
    <w:rsid w:val="45F95C1D"/>
    <w:rsid w:val="460169CF"/>
    <w:rsid w:val="461E1B76"/>
    <w:rsid w:val="46426B85"/>
    <w:rsid w:val="46567828"/>
    <w:rsid w:val="4674219E"/>
    <w:rsid w:val="46872082"/>
    <w:rsid w:val="46900CAC"/>
    <w:rsid w:val="46C275CE"/>
    <w:rsid w:val="46EE61E8"/>
    <w:rsid w:val="47497C4F"/>
    <w:rsid w:val="47947E38"/>
    <w:rsid w:val="47C825B4"/>
    <w:rsid w:val="47E61C09"/>
    <w:rsid w:val="48336D2B"/>
    <w:rsid w:val="48347CE1"/>
    <w:rsid w:val="4848249B"/>
    <w:rsid w:val="48617977"/>
    <w:rsid w:val="48793D2D"/>
    <w:rsid w:val="48884EC7"/>
    <w:rsid w:val="488C0414"/>
    <w:rsid w:val="48AF1CE8"/>
    <w:rsid w:val="48B63091"/>
    <w:rsid w:val="48BA39D0"/>
    <w:rsid w:val="48FB3C3A"/>
    <w:rsid w:val="49424AEF"/>
    <w:rsid w:val="497F15DC"/>
    <w:rsid w:val="49AC00B3"/>
    <w:rsid w:val="49AF5DA1"/>
    <w:rsid w:val="4A011D2E"/>
    <w:rsid w:val="4A196377"/>
    <w:rsid w:val="4A740969"/>
    <w:rsid w:val="4A746092"/>
    <w:rsid w:val="4A7F56C3"/>
    <w:rsid w:val="4AAF491F"/>
    <w:rsid w:val="4ABC054F"/>
    <w:rsid w:val="4AD7270E"/>
    <w:rsid w:val="4AE261EA"/>
    <w:rsid w:val="4AFD0FE4"/>
    <w:rsid w:val="4B2F6A82"/>
    <w:rsid w:val="4B60710C"/>
    <w:rsid w:val="4B8322D6"/>
    <w:rsid w:val="4B856E01"/>
    <w:rsid w:val="4BB60D47"/>
    <w:rsid w:val="4BBE35A4"/>
    <w:rsid w:val="4BF604B5"/>
    <w:rsid w:val="4BFF1C7B"/>
    <w:rsid w:val="4C0B5218"/>
    <w:rsid w:val="4C423FDB"/>
    <w:rsid w:val="4C612C12"/>
    <w:rsid w:val="4C6E596A"/>
    <w:rsid w:val="4CB85B91"/>
    <w:rsid w:val="4D957B42"/>
    <w:rsid w:val="4DAB0785"/>
    <w:rsid w:val="4DD40AFE"/>
    <w:rsid w:val="4DE74529"/>
    <w:rsid w:val="4E0A4918"/>
    <w:rsid w:val="4E5A7727"/>
    <w:rsid w:val="4E7960B5"/>
    <w:rsid w:val="4E933C37"/>
    <w:rsid w:val="4EBD7F48"/>
    <w:rsid w:val="4EF83A22"/>
    <w:rsid w:val="4F184D62"/>
    <w:rsid w:val="4F526A24"/>
    <w:rsid w:val="4F631192"/>
    <w:rsid w:val="4F673DDC"/>
    <w:rsid w:val="4F7128E8"/>
    <w:rsid w:val="4F8042E2"/>
    <w:rsid w:val="4FA1097B"/>
    <w:rsid w:val="4FBA2B1D"/>
    <w:rsid w:val="4FFA4DF6"/>
    <w:rsid w:val="500027A2"/>
    <w:rsid w:val="501A33C0"/>
    <w:rsid w:val="502A6F6D"/>
    <w:rsid w:val="50532FB6"/>
    <w:rsid w:val="50A2547C"/>
    <w:rsid w:val="50BC0B78"/>
    <w:rsid w:val="50C337BF"/>
    <w:rsid w:val="513D3AC7"/>
    <w:rsid w:val="516770F3"/>
    <w:rsid w:val="521B3D95"/>
    <w:rsid w:val="524C15F4"/>
    <w:rsid w:val="52A3488B"/>
    <w:rsid w:val="52AA6038"/>
    <w:rsid w:val="52EC5E06"/>
    <w:rsid w:val="52EE7004"/>
    <w:rsid w:val="530E5AD0"/>
    <w:rsid w:val="533C1CBE"/>
    <w:rsid w:val="533C32D6"/>
    <w:rsid w:val="53604202"/>
    <w:rsid w:val="539252DF"/>
    <w:rsid w:val="539438ED"/>
    <w:rsid w:val="539C790E"/>
    <w:rsid w:val="53F16D5D"/>
    <w:rsid w:val="544B45B4"/>
    <w:rsid w:val="544F2A5E"/>
    <w:rsid w:val="544F766B"/>
    <w:rsid w:val="546344F1"/>
    <w:rsid w:val="54996588"/>
    <w:rsid w:val="54D662B3"/>
    <w:rsid w:val="54E71A35"/>
    <w:rsid w:val="55306F72"/>
    <w:rsid w:val="555E6663"/>
    <w:rsid w:val="558E065A"/>
    <w:rsid w:val="559715A8"/>
    <w:rsid w:val="55B30419"/>
    <w:rsid w:val="55BE5D50"/>
    <w:rsid w:val="560028F8"/>
    <w:rsid w:val="560B256D"/>
    <w:rsid w:val="562313CC"/>
    <w:rsid w:val="56275EF0"/>
    <w:rsid w:val="565F48F6"/>
    <w:rsid w:val="56857AE9"/>
    <w:rsid w:val="56857C80"/>
    <w:rsid w:val="56C676C2"/>
    <w:rsid w:val="56EE2CC2"/>
    <w:rsid w:val="56FB66EE"/>
    <w:rsid w:val="5701192F"/>
    <w:rsid w:val="572D355C"/>
    <w:rsid w:val="575C41AF"/>
    <w:rsid w:val="57711230"/>
    <w:rsid w:val="57911FDB"/>
    <w:rsid w:val="57C55C86"/>
    <w:rsid w:val="5811102D"/>
    <w:rsid w:val="581A17F2"/>
    <w:rsid w:val="58395C2B"/>
    <w:rsid w:val="58782F75"/>
    <w:rsid w:val="58E14A8F"/>
    <w:rsid w:val="58F70303"/>
    <w:rsid w:val="590E4700"/>
    <w:rsid w:val="591A6F19"/>
    <w:rsid w:val="59B60FDF"/>
    <w:rsid w:val="59CB05DA"/>
    <w:rsid w:val="59CE3715"/>
    <w:rsid w:val="59F91607"/>
    <w:rsid w:val="5A2D78C6"/>
    <w:rsid w:val="5A505C7A"/>
    <w:rsid w:val="5A66337F"/>
    <w:rsid w:val="5A7E421A"/>
    <w:rsid w:val="5AB0782D"/>
    <w:rsid w:val="5AD356B3"/>
    <w:rsid w:val="5B100D21"/>
    <w:rsid w:val="5B2E3323"/>
    <w:rsid w:val="5B3F0E5A"/>
    <w:rsid w:val="5BDE487C"/>
    <w:rsid w:val="5C167081"/>
    <w:rsid w:val="5C686B1C"/>
    <w:rsid w:val="5C6C0730"/>
    <w:rsid w:val="5C8458D7"/>
    <w:rsid w:val="5C95615C"/>
    <w:rsid w:val="5CAA4FB8"/>
    <w:rsid w:val="5CC05897"/>
    <w:rsid w:val="5CD60550"/>
    <w:rsid w:val="5CDC43B5"/>
    <w:rsid w:val="5CF239CF"/>
    <w:rsid w:val="5CF97EAA"/>
    <w:rsid w:val="5D234FC5"/>
    <w:rsid w:val="5D7B20B4"/>
    <w:rsid w:val="5D9C03B8"/>
    <w:rsid w:val="5DB62780"/>
    <w:rsid w:val="5DBA0E8D"/>
    <w:rsid w:val="5DCC0951"/>
    <w:rsid w:val="5DCD2ABD"/>
    <w:rsid w:val="5DFB1581"/>
    <w:rsid w:val="5E163CD0"/>
    <w:rsid w:val="5E49743D"/>
    <w:rsid w:val="5E5B389C"/>
    <w:rsid w:val="5E5E3739"/>
    <w:rsid w:val="5E84448E"/>
    <w:rsid w:val="5E8F40D7"/>
    <w:rsid w:val="5EB03AAC"/>
    <w:rsid w:val="5ED10687"/>
    <w:rsid w:val="5ED738C5"/>
    <w:rsid w:val="5F0A00F2"/>
    <w:rsid w:val="5F632DAA"/>
    <w:rsid w:val="5F751F73"/>
    <w:rsid w:val="5F8074F3"/>
    <w:rsid w:val="5F940E45"/>
    <w:rsid w:val="5F9C3191"/>
    <w:rsid w:val="5FB27541"/>
    <w:rsid w:val="5FB55F62"/>
    <w:rsid w:val="5FBD4F1E"/>
    <w:rsid w:val="5FC825AD"/>
    <w:rsid w:val="602B610F"/>
    <w:rsid w:val="60A2140E"/>
    <w:rsid w:val="60ED5D98"/>
    <w:rsid w:val="6104772A"/>
    <w:rsid w:val="617E1FCF"/>
    <w:rsid w:val="61983313"/>
    <w:rsid w:val="61CD7058"/>
    <w:rsid w:val="61EB062D"/>
    <w:rsid w:val="62090AEB"/>
    <w:rsid w:val="620E1824"/>
    <w:rsid w:val="623542AC"/>
    <w:rsid w:val="62452C00"/>
    <w:rsid w:val="626A4646"/>
    <w:rsid w:val="627E4C26"/>
    <w:rsid w:val="62940A18"/>
    <w:rsid w:val="629A221E"/>
    <w:rsid w:val="62CE54CC"/>
    <w:rsid w:val="62DF01D0"/>
    <w:rsid w:val="63106209"/>
    <w:rsid w:val="633F1FCF"/>
    <w:rsid w:val="63D557FF"/>
    <w:rsid w:val="63E54B99"/>
    <w:rsid w:val="6422520A"/>
    <w:rsid w:val="64BC2C37"/>
    <w:rsid w:val="64DC1045"/>
    <w:rsid w:val="64DE6278"/>
    <w:rsid w:val="65071C1A"/>
    <w:rsid w:val="655A0F82"/>
    <w:rsid w:val="655E484F"/>
    <w:rsid w:val="65BE0E5E"/>
    <w:rsid w:val="65C21CD3"/>
    <w:rsid w:val="6609208D"/>
    <w:rsid w:val="660E6F6C"/>
    <w:rsid w:val="663769C4"/>
    <w:rsid w:val="663B4B05"/>
    <w:rsid w:val="663D0CF5"/>
    <w:rsid w:val="66487F29"/>
    <w:rsid w:val="665158BE"/>
    <w:rsid w:val="668336CF"/>
    <w:rsid w:val="66AA21C4"/>
    <w:rsid w:val="66BB5E97"/>
    <w:rsid w:val="66C3592D"/>
    <w:rsid w:val="66F3477D"/>
    <w:rsid w:val="66FA38F9"/>
    <w:rsid w:val="67205D92"/>
    <w:rsid w:val="675132D9"/>
    <w:rsid w:val="675C184E"/>
    <w:rsid w:val="677A745A"/>
    <w:rsid w:val="678D5F3D"/>
    <w:rsid w:val="67A32E79"/>
    <w:rsid w:val="67DB5C42"/>
    <w:rsid w:val="67E55D0D"/>
    <w:rsid w:val="67E80C84"/>
    <w:rsid w:val="67EB1F30"/>
    <w:rsid w:val="67ED4A63"/>
    <w:rsid w:val="67FC7D7F"/>
    <w:rsid w:val="68131F57"/>
    <w:rsid w:val="682D7AE4"/>
    <w:rsid w:val="683748B9"/>
    <w:rsid w:val="68502AE0"/>
    <w:rsid w:val="68AD2BE8"/>
    <w:rsid w:val="68DA44CC"/>
    <w:rsid w:val="690E76B1"/>
    <w:rsid w:val="694A205F"/>
    <w:rsid w:val="696F49E1"/>
    <w:rsid w:val="697E19EE"/>
    <w:rsid w:val="69B72893"/>
    <w:rsid w:val="69BB43B8"/>
    <w:rsid w:val="69ED473A"/>
    <w:rsid w:val="6A0C528B"/>
    <w:rsid w:val="6A1C7402"/>
    <w:rsid w:val="6A6A0040"/>
    <w:rsid w:val="6AB44A7D"/>
    <w:rsid w:val="6AC87AEB"/>
    <w:rsid w:val="6B205048"/>
    <w:rsid w:val="6B6C2090"/>
    <w:rsid w:val="6B7D0EDC"/>
    <w:rsid w:val="6B7F24C2"/>
    <w:rsid w:val="6BB83627"/>
    <w:rsid w:val="6C1F515F"/>
    <w:rsid w:val="6C2A545A"/>
    <w:rsid w:val="6C5C1F7F"/>
    <w:rsid w:val="6C68490E"/>
    <w:rsid w:val="6C8903EE"/>
    <w:rsid w:val="6C93229F"/>
    <w:rsid w:val="6CAB0AA8"/>
    <w:rsid w:val="6CBC5AD9"/>
    <w:rsid w:val="6CCE4A90"/>
    <w:rsid w:val="6CD716AC"/>
    <w:rsid w:val="6CE52E93"/>
    <w:rsid w:val="6CFD03D1"/>
    <w:rsid w:val="6D435037"/>
    <w:rsid w:val="6D6B0EC2"/>
    <w:rsid w:val="6DBB5629"/>
    <w:rsid w:val="6DD15443"/>
    <w:rsid w:val="6DE66079"/>
    <w:rsid w:val="6E1D4C83"/>
    <w:rsid w:val="6E393D7A"/>
    <w:rsid w:val="6E4C0EE0"/>
    <w:rsid w:val="6EEE68D1"/>
    <w:rsid w:val="6EF1103D"/>
    <w:rsid w:val="6F0C37AA"/>
    <w:rsid w:val="6F4774FE"/>
    <w:rsid w:val="6F490F82"/>
    <w:rsid w:val="6F655F67"/>
    <w:rsid w:val="6F9F75F2"/>
    <w:rsid w:val="6FBD0D6A"/>
    <w:rsid w:val="6FDF6084"/>
    <w:rsid w:val="700F3294"/>
    <w:rsid w:val="705B769C"/>
    <w:rsid w:val="706413A4"/>
    <w:rsid w:val="70B06782"/>
    <w:rsid w:val="70D817CD"/>
    <w:rsid w:val="71324C74"/>
    <w:rsid w:val="71476764"/>
    <w:rsid w:val="717562C7"/>
    <w:rsid w:val="71C87CF9"/>
    <w:rsid w:val="71E23581"/>
    <w:rsid w:val="71E40073"/>
    <w:rsid w:val="71F85A54"/>
    <w:rsid w:val="72166C20"/>
    <w:rsid w:val="7223292C"/>
    <w:rsid w:val="72265C07"/>
    <w:rsid w:val="72342169"/>
    <w:rsid w:val="723D2B87"/>
    <w:rsid w:val="72726FFD"/>
    <w:rsid w:val="72872079"/>
    <w:rsid w:val="72BF1B8B"/>
    <w:rsid w:val="73296C0E"/>
    <w:rsid w:val="732B0B0C"/>
    <w:rsid w:val="732F2A54"/>
    <w:rsid w:val="736815DD"/>
    <w:rsid w:val="73741A78"/>
    <w:rsid w:val="73E70E99"/>
    <w:rsid w:val="73EB73E6"/>
    <w:rsid w:val="7417085E"/>
    <w:rsid w:val="74601569"/>
    <w:rsid w:val="74784254"/>
    <w:rsid w:val="747F1457"/>
    <w:rsid w:val="74E17E23"/>
    <w:rsid w:val="74E75A02"/>
    <w:rsid w:val="750C239A"/>
    <w:rsid w:val="751110B3"/>
    <w:rsid w:val="752D2F53"/>
    <w:rsid w:val="75420C76"/>
    <w:rsid w:val="755C3B2E"/>
    <w:rsid w:val="759C1A9D"/>
    <w:rsid w:val="75DE279B"/>
    <w:rsid w:val="75E40905"/>
    <w:rsid w:val="767B6820"/>
    <w:rsid w:val="76832BBF"/>
    <w:rsid w:val="76DC11C8"/>
    <w:rsid w:val="76F608B1"/>
    <w:rsid w:val="77C52F10"/>
    <w:rsid w:val="77F1064D"/>
    <w:rsid w:val="77FA5089"/>
    <w:rsid w:val="78140395"/>
    <w:rsid w:val="78231143"/>
    <w:rsid w:val="78397103"/>
    <w:rsid w:val="785661E0"/>
    <w:rsid w:val="78704312"/>
    <w:rsid w:val="78A732EE"/>
    <w:rsid w:val="78CA3CAF"/>
    <w:rsid w:val="78EF1A38"/>
    <w:rsid w:val="78EF37DB"/>
    <w:rsid w:val="79105E3E"/>
    <w:rsid w:val="796C1BD1"/>
    <w:rsid w:val="797412CA"/>
    <w:rsid w:val="79D21B6E"/>
    <w:rsid w:val="79EF0404"/>
    <w:rsid w:val="79FC28BE"/>
    <w:rsid w:val="7A040618"/>
    <w:rsid w:val="7A416FC8"/>
    <w:rsid w:val="7A507177"/>
    <w:rsid w:val="7A5922F8"/>
    <w:rsid w:val="7BDE0ACC"/>
    <w:rsid w:val="7BEB57FF"/>
    <w:rsid w:val="7C115A1E"/>
    <w:rsid w:val="7C134CF7"/>
    <w:rsid w:val="7C2769A6"/>
    <w:rsid w:val="7C6D53B7"/>
    <w:rsid w:val="7C906FA3"/>
    <w:rsid w:val="7CA0558C"/>
    <w:rsid w:val="7CE23816"/>
    <w:rsid w:val="7CF33800"/>
    <w:rsid w:val="7CF95E47"/>
    <w:rsid w:val="7D1475F8"/>
    <w:rsid w:val="7D171255"/>
    <w:rsid w:val="7D4978AA"/>
    <w:rsid w:val="7D983B77"/>
    <w:rsid w:val="7DA97B19"/>
    <w:rsid w:val="7DD31A48"/>
    <w:rsid w:val="7DD439ED"/>
    <w:rsid w:val="7DD50968"/>
    <w:rsid w:val="7DD55C51"/>
    <w:rsid w:val="7E027F7F"/>
    <w:rsid w:val="7E1108F1"/>
    <w:rsid w:val="7E263AF6"/>
    <w:rsid w:val="7E4B1D6E"/>
    <w:rsid w:val="7E4C3FF2"/>
    <w:rsid w:val="7E546A7A"/>
    <w:rsid w:val="7E9C3D4C"/>
    <w:rsid w:val="7EA14964"/>
    <w:rsid w:val="7EA86A02"/>
    <w:rsid w:val="7EAC762A"/>
    <w:rsid w:val="7F1A4F82"/>
    <w:rsid w:val="7F201086"/>
    <w:rsid w:val="7F227A67"/>
    <w:rsid w:val="7F2406FA"/>
    <w:rsid w:val="7F484106"/>
    <w:rsid w:val="7F600CBA"/>
    <w:rsid w:val="7F6C2B83"/>
    <w:rsid w:val="7F824970"/>
    <w:rsid w:val="7FDD5CAA"/>
    <w:rsid w:val="7FF31B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locked/>
    <w:uiPriority w:val="99"/>
    <w:pPr>
      <w:spacing w:line="240" w:lineRule="atLeast"/>
    </w:pPr>
    <w:rPr>
      <w:rFonts w:ascii="等线 Light" w:hAnsi="等线 Light" w:eastAsia="黑体" w:cs="等线 Light"/>
      <w:sz w:val="20"/>
      <w:szCs w:val="20"/>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8">
    <w:name w:val="Footer Char"/>
    <w:basedOn w:val="5"/>
    <w:link w:val="3"/>
    <w:semiHidden/>
    <w:qFormat/>
    <w:locked/>
    <w:uiPriority w:val="99"/>
    <w:rPr>
      <w:rFonts w:ascii="Times New Roman" w:hAnsi="Times New Roman" w:cs="Times New Roman"/>
      <w:sz w:val="18"/>
      <w:szCs w:val="18"/>
    </w:rPr>
  </w:style>
  <w:style w:type="character" w:customStyle="1" w:styleId="9">
    <w:name w:val="Header Char"/>
    <w:basedOn w:val="5"/>
    <w:link w:val="4"/>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46</Pages>
  <Words>4680</Words>
  <Characters>26677</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tang</dc:creator>
  <cp:lastModifiedBy>唐再清</cp:lastModifiedBy>
  <cp:lastPrinted>2018-08-17T03:05:00Z</cp:lastPrinted>
  <dcterms:modified xsi:type="dcterms:W3CDTF">2018-08-17T08:24:48Z</dcterms:modified>
  <dc:title>××单位2017年度</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