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75" w:lineRule="atLeast"/>
        <w:ind w:left="0" w:right="0" w:firstLine="0"/>
        <w:jc w:val="center"/>
        <w:rPr>
          <w:rFonts w:hint="eastAsia" w:ascii="微软雅黑" w:hAnsi="微软雅黑" w:eastAsia="微软雅黑" w:cs="微软雅黑"/>
          <w:b w:val="0"/>
          <w:i w:val="0"/>
          <w:caps w:val="0"/>
          <w:color w:val="006EAB"/>
          <w:spacing w:val="30"/>
          <w:sz w:val="42"/>
          <w:szCs w:val="42"/>
          <w:shd w:val="clear" w:fill="FFFFFF"/>
        </w:rPr>
      </w:pPr>
      <w:bookmarkStart w:id="0" w:name="_GoBack"/>
      <w:bookmarkEnd w:id="0"/>
    </w:p>
    <w:p>
      <w:pPr>
        <w:rPr>
          <w:rFonts w:hint="eastAsia" w:ascii="微软雅黑" w:hAnsi="微软雅黑" w:eastAsia="微软雅黑" w:cs="微软雅黑"/>
          <w:b w:val="0"/>
          <w:i w:val="0"/>
          <w:caps w:val="0"/>
          <w:color w:val="006EAB"/>
          <w:spacing w:val="30"/>
          <w:sz w:val="42"/>
          <w:szCs w:val="42"/>
          <w:shd w:val="clear" w:fill="FFFFFF"/>
        </w:rPr>
      </w:pPr>
    </w:p>
    <w:p>
      <w:pPr>
        <w:rPr>
          <w:rFonts w:hint="eastAsia" w:ascii="微软雅黑" w:hAnsi="微软雅黑" w:eastAsia="微软雅黑" w:cs="微软雅黑"/>
          <w:b w:val="0"/>
          <w:i w:val="0"/>
          <w:caps w:val="0"/>
          <w:color w:val="006EAB"/>
          <w:spacing w:val="30"/>
          <w:sz w:val="42"/>
          <w:szCs w:val="42"/>
          <w:shd w:val="clear" w:fill="FFFFFF"/>
        </w:rPr>
      </w:pPr>
    </w:p>
    <w:p>
      <w:pPr>
        <w:rPr>
          <w:rFonts w:hint="eastAsia" w:ascii="微软雅黑" w:hAnsi="微软雅黑" w:eastAsia="微软雅黑" w:cs="微软雅黑"/>
          <w:b w:val="0"/>
          <w:i w:val="0"/>
          <w:caps w:val="0"/>
          <w:color w:val="006EAB"/>
          <w:spacing w:val="30"/>
          <w:sz w:val="42"/>
          <w:szCs w:val="4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75" w:lineRule="atLeast"/>
        <w:ind w:left="0" w:right="0" w:firstLine="0"/>
        <w:jc w:val="center"/>
        <w:rPr>
          <w:rFonts w:hint="eastAsia" w:ascii="微软雅黑" w:hAnsi="微软雅黑" w:eastAsia="微软雅黑" w:cs="微软雅黑"/>
          <w:b w:val="0"/>
          <w:i w:val="0"/>
          <w:caps w:val="0"/>
          <w:color w:val="006EAB"/>
          <w:spacing w:val="30"/>
          <w:sz w:val="42"/>
          <w:szCs w:val="4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75" w:lineRule="atLeast"/>
        <w:ind w:left="0" w:right="0" w:firstLine="0"/>
        <w:jc w:val="center"/>
        <w:rPr>
          <w:rFonts w:hint="eastAsia" w:ascii="方正小标宋_GBK" w:hAnsi="方正小标宋_GBK" w:eastAsia="方正小标宋_GBK" w:cs="方正小标宋_GBK"/>
          <w:b/>
          <w:bCs/>
          <w:i w:val="0"/>
          <w:caps w:val="0"/>
          <w:color w:val="auto"/>
          <w:spacing w:val="30"/>
          <w:sz w:val="52"/>
          <w:szCs w:val="52"/>
          <w:shd w:val="clear" w:fill="FFFFFF"/>
          <w:lang w:eastAsia="zh-CN"/>
        </w:rPr>
      </w:pPr>
      <w:r>
        <w:rPr>
          <w:rFonts w:hint="eastAsia" w:ascii="方正小标宋_GBK" w:hAnsi="方正小标宋_GBK" w:eastAsia="方正小标宋_GBK" w:cs="方正小标宋_GBK"/>
          <w:b/>
          <w:bCs/>
          <w:i w:val="0"/>
          <w:caps w:val="0"/>
          <w:color w:val="auto"/>
          <w:spacing w:val="30"/>
          <w:sz w:val="52"/>
          <w:szCs w:val="52"/>
          <w:shd w:val="clear" w:fill="FFFFFF"/>
        </w:rPr>
        <w:t>衡阳县</w:t>
      </w:r>
      <w:r>
        <w:rPr>
          <w:rFonts w:hint="eastAsia" w:ascii="方正小标宋_GBK" w:hAnsi="方正小标宋_GBK" w:eastAsia="方正小标宋_GBK" w:cs="方正小标宋_GBK"/>
          <w:b/>
          <w:bCs/>
          <w:i w:val="0"/>
          <w:caps w:val="0"/>
          <w:color w:val="auto"/>
          <w:spacing w:val="30"/>
          <w:sz w:val="52"/>
          <w:szCs w:val="52"/>
          <w:shd w:val="clear" w:fill="FFFFFF"/>
          <w:lang w:eastAsia="zh-CN"/>
        </w:rPr>
        <w:t>安监局</w:t>
      </w:r>
      <w:r>
        <w:rPr>
          <w:rFonts w:hint="eastAsia" w:ascii="方正小标宋_GBK" w:hAnsi="方正小标宋_GBK" w:eastAsia="方正小标宋_GBK" w:cs="方正小标宋_GBK"/>
          <w:b/>
          <w:bCs/>
          <w:i w:val="0"/>
          <w:caps w:val="0"/>
          <w:color w:val="auto"/>
          <w:spacing w:val="30"/>
          <w:sz w:val="52"/>
          <w:szCs w:val="52"/>
          <w:shd w:val="clear" w:fill="FFFFFF"/>
        </w:rPr>
        <w:t>2018年度部门决算</w:t>
      </w: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微软雅黑" w:hAnsi="微软雅黑" w:eastAsia="微软雅黑" w:cs="微软雅黑"/>
          <w:b w:val="0"/>
          <w:i w:val="0"/>
          <w:caps w:val="0"/>
          <w:color w:val="006EAB"/>
          <w:spacing w:val="30"/>
          <w:sz w:val="42"/>
          <w:szCs w:val="42"/>
          <w:shd w:val="clear" w:fill="FFFFFF"/>
          <w:lang w:eastAsia="zh-CN"/>
        </w:rPr>
      </w:pPr>
    </w:p>
    <w:p>
      <w:pPr>
        <w:rPr>
          <w:rFonts w:hint="eastAsia" w:ascii="仿宋" w:hAnsi="仿宋" w:eastAsia="仿宋" w:cs="仿宋"/>
          <w:b w:val="0"/>
          <w:i w:val="0"/>
          <w:caps w:val="0"/>
          <w:color w:val="auto"/>
          <w:spacing w:val="0"/>
          <w:sz w:val="32"/>
          <w:szCs w:val="32"/>
          <w:shd w:val="clear" w:fill="FFFFFF"/>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_GBK" w:hAnsi="方正小标宋_GBK" w:eastAsia="方正小标宋_GBK" w:cs="方正小标宋_GBK"/>
          <w:b w:val="0"/>
          <w:bCs w:val="0"/>
          <w:i w:val="0"/>
          <w:caps w:val="0"/>
          <w:color w:val="333333"/>
          <w:spacing w:val="0"/>
          <w:sz w:val="52"/>
          <w:szCs w:val="52"/>
        </w:rPr>
      </w:pPr>
      <w:r>
        <w:rPr>
          <w:rFonts w:hint="eastAsia" w:ascii="方正小标宋_GBK" w:hAnsi="方正小标宋_GBK" w:eastAsia="方正小标宋_GBK" w:cs="方正小标宋_GBK"/>
          <w:b w:val="0"/>
          <w:bCs w:val="0"/>
          <w:i w:val="0"/>
          <w:caps w:val="0"/>
          <w:color w:val="333333"/>
          <w:spacing w:val="0"/>
          <w:kern w:val="0"/>
          <w:sz w:val="52"/>
          <w:szCs w:val="52"/>
          <w:shd w:val="clear" w:fill="FFFFFF"/>
          <w:lang w:val="en-US" w:eastAsia="zh-CN" w:bidi="ar"/>
        </w:rPr>
        <w:t>目  录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kern w:val="0"/>
          <w:sz w:val="32"/>
          <w:szCs w:val="32"/>
          <w:shd w:val="clear" w:fill="FFFFFF"/>
          <w:lang w:val="en-US" w:eastAsia="zh-CN" w:bidi="ar"/>
        </w:rPr>
        <w:t>第一部分  衡阳县安监局单位概况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一、部门职责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lang w:eastAsia="zh-CN"/>
        </w:rPr>
      </w:pPr>
      <w:r>
        <w:rPr>
          <w:rFonts w:hint="eastAsia" w:ascii="仿宋" w:hAnsi="仿宋" w:eastAsia="仿宋" w:cs="仿宋"/>
          <w:b w:val="0"/>
          <w:bCs w:val="0"/>
          <w:i w:val="0"/>
          <w:caps w:val="0"/>
          <w:color w:val="333333"/>
          <w:spacing w:val="0"/>
          <w:kern w:val="0"/>
          <w:sz w:val="32"/>
          <w:szCs w:val="32"/>
          <w:shd w:val="clear" w:fill="FFFFFF"/>
          <w:lang w:val="en-US" w:eastAsia="zh-CN" w:bidi="ar"/>
        </w:rPr>
        <w:t>二、机构设置及决算单位构成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kern w:val="0"/>
          <w:sz w:val="32"/>
          <w:szCs w:val="32"/>
          <w:shd w:val="clear" w:fill="FFFFFF"/>
          <w:lang w:val="en-US" w:eastAsia="zh-CN" w:bidi="ar"/>
        </w:rPr>
        <w:t>第二部分  衡阳县安监局2018年度部门决算表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一、收入支出决算总表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二、收入决算表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三、支出决算表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四、财政拨款收入支出决算总表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五、一般公共预算财政拨款支出决算表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六、一般公共预算财政拨款基本支出决算表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七、一般公共预算财政拨款“三公”经费支出决算表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八、政府性基金预算财政拨款收入支出决算表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kern w:val="0"/>
          <w:sz w:val="32"/>
          <w:szCs w:val="32"/>
          <w:shd w:val="clear" w:fill="FFFFFF"/>
          <w:lang w:val="en-US" w:eastAsia="zh-CN" w:bidi="ar"/>
        </w:rPr>
        <w:t>第三部分  衡阳县安监局2018年度部门决算情况说明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一、收入支出执行情况</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二、</w:t>
      </w:r>
      <w:r>
        <w:rPr>
          <w:rFonts w:hint="eastAsia" w:ascii="仿宋" w:hAnsi="仿宋" w:eastAsia="仿宋" w:cs="仿宋"/>
          <w:b w:val="0"/>
          <w:bCs w:val="0"/>
          <w:color w:val="000000"/>
          <w:kern w:val="0"/>
          <w:sz w:val="32"/>
          <w:szCs w:val="32"/>
        </w:rPr>
        <w:t>决算收支增减变化情况说明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三、</w:t>
      </w:r>
      <w:r>
        <w:rPr>
          <w:rFonts w:hint="eastAsia" w:ascii="仿宋" w:hAnsi="仿宋" w:eastAsia="仿宋" w:cs="仿宋"/>
          <w:b w:val="0"/>
          <w:bCs w:val="0"/>
          <w:color w:val="000000"/>
          <w:kern w:val="0"/>
          <w:sz w:val="32"/>
          <w:szCs w:val="32"/>
        </w:rPr>
        <w:t>机关运行经费执行情况说明</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四、</w:t>
      </w:r>
      <w:r>
        <w:rPr>
          <w:rFonts w:hint="eastAsia" w:ascii="仿宋" w:hAnsi="仿宋" w:eastAsia="仿宋" w:cs="仿宋"/>
          <w:b w:val="0"/>
          <w:bCs w:val="0"/>
          <w:color w:val="000000"/>
          <w:kern w:val="0"/>
          <w:sz w:val="32"/>
          <w:szCs w:val="32"/>
        </w:rPr>
        <w:t>政府采购支出情况说明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五、</w:t>
      </w:r>
      <w:r>
        <w:rPr>
          <w:rFonts w:hint="eastAsia" w:ascii="仿宋" w:hAnsi="仿宋" w:eastAsia="仿宋" w:cs="仿宋"/>
          <w:b w:val="0"/>
          <w:bCs w:val="0"/>
          <w:color w:val="000000"/>
          <w:kern w:val="0"/>
          <w:sz w:val="32"/>
          <w:szCs w:val="32"/>
        </w:rPr>
        <w:t>国有资产占有情况说明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仿宋" w:hAnsi="仿宋" w:eastAsia="仿宋" w:cs="仿宋"/>
          <w:b w:val="0"/>
          <w:bCs w:val="0"/>
          <w:i w:val="0"/>
          <w:caps w:val="0"/>
          <w:color w:val="333333"/>
          <w:spacing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六、</w:t>
      </w:r>
      <w:r>
        <w:rPr>
          <w:rFonts w:hint="eastAsia" w:ascii="仿宋" w:hAnsi="仿宋" w:eastAsia="仿宋" w:cs="仿宋"/>
          <w:b w:val="0"/>
          <w:bCs w:val="0"/>
          <w:color w:val="000000"/>
          <w:kern w:val="0"/>
          <w:sz w:val="32"/>
          <w:szCs w:val="32"/>
        </w:rPr>
        <w:t>重点项目预算的绩效目标等预算绩效情况说明</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i w:val="0"/>
          <w:caps w:val="0"/>
          <w:color w:val="333333"/>
          <w:spacing w:val="0"/>
          <w:kern w:val="0"/>
          <w:sz w:val="32"/>
          <w:szCs w:val="32"/>
          <w:shd w:val="clear" w:fill="FFFFFF"/>
          <w:lang w:val="en-US" w:eastAsia="zh-CN" w:bidi="ar"/>
        </w:rPr>
        <w:t>七、</w:t>
      </w:r>
      <w:r>
        <w:rPr>
          <w:rFonts w:hint="eastAsia" w:ascii="仿宋" w:hAnsi="仿宋" w:eastAsia="仿宋" w:cs="仿宋"/>
          <w:b w:val="0"/>
          <w:bCs w:val="0"/>
          <w:color w:val="000000"/>
          <w:kern w:val="0"/>
          <w:sz w:val="32"/>
          <w:szCs w:val="32"/>
        </w:rPr>
        <w:t>“三公”经费增减变化原因说明</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left"/>
        <w:textAlignment w:val="auto"/>
        <w:rPr>
          <w:rFonts w:hint="eastAsia" w:ascii="仿宋" w:hAnsi="仿宋" w:eastAsia="仿宋" w:cs="仿宋"/>
          <w:b w:val="0"/>
          <w:bCs w:val="0"/>
          <w:i w:val="0"/>
          <w:caps w:val="0"/>
          <w:color w:val="333333"/>
          <w:spacing w:val="0"/>
          <w:kern w:val="0"/>
          <w:sz w:val="32"/>
          <w:szCs w:val="32"/>
          <w:shd w:val="clear" w:fill="FFFFFF"/>
          <w:lang w:val="en-US" w:eastAsia="zh-CN" w:bidi="ar"/>
        </w:rPr>
      </w:pPr>
      <w:r>
        <w:rPr>
          <w:rFonts w:hint="eastAsia" w:ascii="仿宋" w:hAnsi="仿宋" w:eastAsia="仿宋" w:cs="仿宋"/>
          <w:b w:val="0"/>
          <w:bCs w:val="0"/>
          <w:i w:val="0"/>
          <w:caps w:val="0"/>
          <w:color w:val="333333"/>
          <w:spacing w:val="0"/>
          <w:kern w:val="0"/>
          <w:sz w:val="32"/>
          <w:szCs w:val="32"/>
          <w:shd w:val="clear" w:fill="FFFFFF"/>
          <w:lang w:val="en-US" w:eastAsia="zh-CN" w:bidi="ar"/>
        </w:rPr>
        <w:t>八、政府性基金预算收入支出决算情况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left"/>
        <w:textAlignment w:val="auto"/>
        <w:rPr>
          <w:rFonts w:hint="eastAsia" w:ascii="黑体" w:hAnsi="黑体" w:eastAsia="黑体" w:cs="黑体"/>
          <w:b w:val="0"/>
          <w:bCs w:val="0"/>
          <w:i w:val="0"/>
          <w:caps w:val="0"/>
          <w:color w:val="333333"/>
          <w:spacing w:val="0"/>
          <w:sz w:val="32"/>
          <w:szCs w:val="32"/>
        </w:rPr>
      </w:pPr>
      <w:r>
        <w:rPr>
          <w:rFonts w:hint="eastAsia" w:ascii="黑体" w:hAnsi="黑体" w:eastAsia="黑体" w:cs="黑体"/>
          <w:b w:val="0"/>
          <w:bCs w:val="0"/>
          <w:i w:val="0"/>
          <w:caps w:val="0"/>
          <w:color w:val="333333"/>
          <w:spacing w:val="0"/>
          <w:kern w:val="0"/>
          <w:sz w:val="32"/>
          <w:szCs w:val="32"/>
          <w:shd w:val="clear" w:fill="FFFFFF"/>
          <w:lang w:val="en-US" w:eastAsia="zh-CN" w:bidi="ar"/>
        </w:rPr>
        <w:t>第四部分  名称解释</w:t>
      </w:r>
    </w:p>
    <w:p>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b w:val="0"/>
          <w:i w:val="0"/>
          <w:caps w:val="0"/>
          <w:color w:val="auto"/>
          <w:spacing w:val="0"/>
          <w:sz w:val="32"/>
          <w:szCs w:val="32"/>
          <w:shd w:val="clear" w:fill="FFFFFF"/>
          <w:lang w:val="en-US" w:eastAsia="zh-CN"/>
        </w:rPr>
      </w:pPr>
      <w:r>
        <w:rPr>
          <w:rFonts w:hint="eastAsia" w:ascii="仿宋" w:hAnsi="仿宋" w:eastAsia="仿宋" w:cs="仿宋"/>
          <w:b w:val="0"/>
          <w:bCs w:val="0"/>
          <w:i w:val="0"/>
          <w:caps w:val="0"/>
          <w:color w:val="333333"/>
          <w:spacing w:val="0"/>
          <w:kern w:val="0"/>
          <w:sz w:val="32"/>
          <w:szCs w:val="32"/>
          <w:shd w:val="clear" w:fill="FFFFFF"/>
          <w:lang w:val="en-US" w:eastAsia="zh-CN" w:bidi="ar"/>
        </w:rPr>
        <w:t> </w:t>
      </w:r>
      <w:r>
        <w:rPr>
          <w:rFonts w:hint="eastAsia" w:ascii="方正仿宋_GB2312" w:hAnsi="方正仿宋_GB2312" w:eastAsia="方正仿宋_GB2312" w:cs="方正仿宋_GB2312"/>
          <w:b w:val="0"/>
          <w:i w:val="0"/>
          <w:caps w:val="0"/>
          <w:color w:val="auto"/>
          <w:spacing w:val="0"/>
          <w:sz w:val="32"/>
          <w:szCs w:val="32"/>
          <w:shd w:val="clear" w:fill="FFFFFF"/>
          <w:lang w:val="en-US" w:eastAsia="zh-CN"/>
        </w:rPr>
        <w:t>基本支出</w:t>
      </w:r>
    </w:p>
    <w:p>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b w:val="0"/>
          <w:i w:val="0"/>
          <w:caps w:val="0"/>
          <w:color w:val="auto"/>
          <w:spacing w:val="0"/>
          <w:sz w:val="32"/>
          <w:szCs w:val="32"/>
          <w:shd w:val="clear" w:fill="FFFFFF"/>
          <w:lang w:val="en-US" w:eastAsia="zh-CN"/>
        </w:rPr>
      </w:pPr>
      <w:r>
        <w:rPr>
          <w:rFonts w:hint="eastAsia" w:ascii="方正仿宋_GB2312" w:hAnsi="方正仿宋_GB2312" w:eastAsia="方正仿宋_GB2312" w:cs="方正仿宋_GB2312"/>
          <w:b w:val="0"/>
          <w:i w:val="0"/>
          <w:caps w:val="0"/>
          <w:color w:val="auto"/>
          <w:spacing w:val="0"/>
          <w:sz w:val="32"/>
          <w:szCs w:val="32"/>
          <w:shd w:val="clear" w:fill="FFFFFF"/>
          <w:lang w:val="en-US" w:eastAsia="zh-CN"/>
        </w:rPr>
        <w:t xml:space="preserve">项目支出  </w:t>
      </w:r>
    </w:p>
    <w:p>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b w:val="0"/>
          <w:i w:val="0"/>
          <w:caps w:val="0"/>
          <w:color w:val="auto"/>
          <w:spacing w:val="0"/>
          <w:sz w:val="32"/>
          <w:szCs w:val="32"/>
          <w:shd w:val="clear" w:fill="FFFFFF"/>
          <w:lang w:val="en-US" w:eastAsia="zh-CN"/>
        </w:rPr>
      </w:pPr>
      <w:r>
        <w:rPr>
          <w:rFonts w:hint="eastAsia" w:ascii="方正仿宋_GB2312" w:hAnsi="方正仿宋_GB2312" w:eastAsia="方正仿宋_GB2312" w:cs="方正仿宋_GB2312"/>
          <w:b w:val="0"/>
          <w:i w:val="0"/>
          <w:caps w:val="0"/>
          <w:color w:val="auto"/>
          <w:spacing w:val="0"/>
          <w:sz w:val="32"/>
          <w:szCs w:val="32"/>
          <w:shd w:val="clear" w:fill="FFFFFF"/>
          <w:lang w:val="en-US" w:eastAsia="zh-CN"/>
        </w:rPr>
        <w:t>“三公”经费现</w:t>
      </w:r>
    </w:p>
    <w:p>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b w:val="0"/>
          <w:i w:val="0"/>
          <w:caps w:val="0"/>
          <w:color w:val="auto"/>
          <w:spacing w:val="0"/>
          <w:sz w:val="32"/>
          <w:szCs w:val="32"/>
          <w:shd w:val="clear" w:fill="FFFFFF"/>
          <w:lang w:val="en-US" w:eastAsia="zh-CN"/>
        </w:rPr>
      </w:pPr>
      <w:r>
        <w:rPr>
          <w:rFonts w:hint="eastAsia" w:ascii="方正仿宋_GB2312" w:hAnsi="方正仿宋_GB2312" w:eastAsia="方正仿宋_GB2312" w:cs="方正仿宋_GB2312"/>
          <w:b w:val="0"/>
          <w:i w:val="0"/>
          <w:caps w:val="0"/>
          <w:color w:val="auto"/>
          <w:spacing w:val="0"/>
          <w:sz w:val="32"/>
          <w:szCs w:val="32"/>
          <w:shd w:val="clear" w:fill="FFFFFF"/>
          <w:lang w:val="en-US" w:eastAsia="zh-CN"/>
        </w:rPr>
        <w:t>机关运行费</w:t>
      </w:r>
    </w:p>
    <w:p>
      <w:pPr>
        <w:keepNext w:val="0"/>
        <w:keepLines w:val="0"/>
        <w:pageBreakBefore w:val="0"/>
        <w:kinsoku/>
        <w:wordWrap/>
        <w:overflowPunct/>
        <w:topLinePunct w:val="0"/>
        <w:autoSpaceDE/>
        <w:autoSpaceDN/>
        <w:bidi w:val="0"/>
        <w:adjustRightInd/>
        <w:snapToGrid/>
        <w:spacing w:line="620" w:lineRule="exact"/>
        <w:ind w:right="0" w:rightChars="0"/>
        <w:jc w:val="center"/>
        <w:textAlignment w:val="auto"/>
        <w:rPr>
          <w:rFonts w:hint="eastAsia" w:ascii="仿宋_GB2312" w:hAnsi="仿宋_GB2312" w:eastAsia="仿宋_GB2312" w:cs="仿宋_GB2312"/>
          <w:sz w:val="44"/>
          <w:szCs w:val="44"/>
        </w:rPr>
      </w:pPr>
      <w:r>
        <w:rPr>
          <w:rFonts w:hint="eastAsia" w:ascii="仿宋_GB2312" w:hAnsi="仿宋_GB2312" w:eastAsia="仿宋_GB2312" w:cs="仿宋_GB2312"/>
          <w:b/>
          <w:sz w:val="44"/>
          <w:szCs w:val="44"/>
        </w:rPr>
        <w:t>衡阳县</w:t>
      </w:r>
      <w:r>
        <w:rPr>
          <w:rFonts w:hint="eastAsia" w:ascii="仿宋_GB2312" w:hAnsi="仿宋_GB2312" w:eastAsia="仿宋_GB2312" w:cs="仿宋_GB2312"/>
          <w:b/>
          <w:sz w:val="44"/>
          <w:szCs w:val="44"/>
          <w:lang w:eastAsia="zh-CN"/>
        </w:rPr>
        <w:t>安监局201</w:t>
      </w:r>
      <w:r>
        <w:rPr>
          <w:rFonts w:hint="eastAsia" w:ascii="仿宋_GB2312" w:hAnsi="仿宋_GB2312" w:eastAsia="仿宋_GB2312" w:cs="仿宋_GB2312"/>
          <w:b/>
          <w:sz w:val="44"/>
          <w:szCs w:val="44"/>
          <w:lang w:val="en-US" w:eastAsia="zh-CN"/>
        </w:rPr>
        <w:t>8</w:t>
      </w:r>
      <w:r>
        <w:rPr>
          <w:rFonts w:hint="eastAsia" w:ascii="仿宋_GB2312" w:hAnsi="仿宋_GB2312" w:eastAsia="仿宋_GB2312" w:cs="仿宋_GB2312"/>
          <w:b/>
          <w:sz w:val="44"/>
          <w:szCs w:val="44"/>
        </w:rPr>
        <w:t>年部门决算</w:t>
      </w:r>
      <w:r>
        <w:rPr>
          <w:rFonts w:hint="eastAsia" w:ascii="仿宋_GB2312" w:hAnsi="仿宋_GB2312" w:eastAsia="仿宋_GB2312" w:cs="仿宋_GB2312"/>
          <w:b/>
          <w:sz w:val="44"/>
          <w:szCs w:val="44"/>
          <w:lang w:eastAsia="zh-CN"/>
        </w:rPr>
        <w:t>编制说明</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20" w:lineRule="exact"/>
        <w:ind w:left="0" w:leftChars="0" w:right="0" w:rightChars="0" w:firstLine="630" w:firstLineChars="225"/>
        <w:jc w:val="left"/>
        <w:textAlignment w:val="auto"/>
        <w:rPr>
          <w:rFonts w:hint="eastAsia"/>
          <w:sz w:val="28"/>
          <w:szCs w:val="28"/>
          <w:lang w:val="en-US" w:eastAsia="zh-CN"/>
        </w:rPr>
      </w:pPr>
      <w:r>
        <w:rPr>
          <w:rFonts w:hint="eastAsia"/>
          <w:sz w:val="28"/>
          <w:szCs w:val="28"/>
          <w:lang w:val="en-US" w:eastAsia="zh-CN"/>
        </w:rPr>
        <w:t xml:space="preserve">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20" w:lineRule="exact"/>
        <w:ind w:left="0" w:leftChars="0" w:right="0" w:rightChars="0" w:firstLine="630" w:firstLineChars="225"/>
        <w:jc w:val="left"/>
        <w:textAlignment w:val="auto"/>
        <w:rPr>
          <w:rFonts w:ascii="宋体" w:hAnsi="宋体" w:cs="宋体"/>
          <w:color w:val="333333"/>
          <w:kern w:val="0"/>
          <w:sz w:val="28"/>
          <w:szCs w:val="28"/>
        </w:rPr>
      </w:pPr>
      <w:r>
        <w:rPr>
          <w:rFonts w:ascii="黑体" w:hAnsi="黑体" w:eastAsia="黑体"/>
          <w:color w:val="333333"/>
          <w:kern w:val="0"/>
          <w:sz w:val="28"/>
          <w:szCs w:val="28"/>
        </w:rPr>
        <w:t>一、</w:t>
      </w:r>
      <w:r>
        <w:rPr>
          <w:rFonts w:hint="eastAsia" w:ascii="仿宋_GB2312" w:hAnsi="仿宋_GB2312" w:eastAsia="仿宋_GB2312" w:cs="仿宋_GB2312"/>
          <w:b/>
          <w:bCs/>
          <w:sz w:val="28"/>
          <w:szCs w:val="28"/>
          <w:lang w:eastAsia="zh-CN"/>
        </w:rPr>
        <w:t>基本情况</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20" w:lineRule="exact"/>
        <w:ind w:left="0" w:leftChars="0" w:right="0" w:rightChars="0" w:firstLine="632" w:firstLineChars="225"/>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主要职责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一）贯彻执行国家安全生产工作的方针、政策和安全生产法律、法规及规章；组织起草全县安全生产方面的行政规范性文件；拟订安全生产工作的重大政策和规划；分析和预测全县安全生产形势，发布安全生产信息；协调解决安全生产工作中的重大问题；承担县安全生产委员会办公室的日常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二）承担全县安全生产综合监督管理工作，依法行使综合监督管理职权；监督检查、指导协调园区管理机构（含西渡高新区、界牌陶瓷工业园）、县政府有关部门和各乡镇人民政府的安全生产管理工作；检查落实安全生产责任制和安全生产责任追究制；组织县人民政府安全生产大检查和专项督查；拟订安全生产目标管理考核标准和控制指标分解方案；监督考核并通报全县安全生产控制指标执行情况。</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三）对权限内工矿商贸生产经营单位的安全生产实施综合监督管理，按照分级、属地原则，依法监督检查工矿商贸生产经营单位贯彻执行安全生产法律、法规和有关规章、规程及技术标准的情况；监督检查其安全生产条件和设施设备（特种设备除外）、材料、劳动防护用品的安全生产管理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（四）承担县属非煤矿山、危险化学品和烟花爆竹生产经营单位安全生产准入管理职责，对上述行业的安全生产依法进行监督管理，并对其违法违规行为依法实施行政处罚。</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（五）承担工矿商贸生产经营单位作业场所职业卫生监督检查工作，组织查处职业危害事故和违法违规行为。</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六）组织实施工矿商贸行业安全生产规章、标准和规程；监督跟踪重大危险源监控和重大事故隐患排查治理工作；督促有关部门和单位及时发布重大安全隐患警示信息，依法查处不具备安全生产条件的工矿商贸生产经营单位。</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（七）根据县人民政府授权，依法组织事故调查处理和办理结案工作；监督检查事故责任人责任追究和事故安全防范措施落实。</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（八）负责指导和协调安全生产应急救援工作；综合管理全县生产安全伤亡事故、安全生产行政执法和作业场所职业危害统计分析工作。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（九）负责职责范围内新建、改建、扩建工程项目的安全评价的评审、安全设施设计的审查和安全设施的竣工验收工作。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（十）组织、指导全县安全生产宣传教育工作；负责职责范围内工矿商贸生产经营单位从业人员的培训和考核工作；监督检查生产经营单位安全教育培训工作。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十一）指导、监督全县生产经营单位安全标准化、安全生产检测检验工作；组织实施对工矿商贸生产经营单位安全生产条件和有关设备（特种设备除外）进行检测检验；对安全评价、安全培训、安全咨询、安全生产检验检测等社会中介组织进行监督管理；监督和指导注册安全工程师执业资格申报和注册管理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（十二）组织拟订全县安全生产的发展规划和科技规划，组织、指导协调安全生产科研成果鉴定和先进技术推广、示范工作。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十三）归口管理省级、市级和县级安全技术改造、安全技术措施、公共安全重大事故隐患治理等安全生产专项资金项目，并监督检查其资金的使用情况；监督检查生产经营单位安全生产经济政策的落实以及安全生产费用的提取和使用情况。</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 w:hAnsi="仿宋" w:eastAsia="仿宋" w:cs="仿宋"/>
          <w:color w:val="333333"/>
          <w:kern w:val="0"/>
          <w:sz w:val="28"/>
          <w:szCs w:val="28"/>
        </w:rPr>
      </w:pPr>
      <w:r>
        <w:rPr>
          <w:rFonts w:hint="default" w:ascii="仿宋" w:hAnsi="仿宋" w:eastAsia="仿宋" w:cs="仿宋"/>
          <w:color w:val="333333"/>
          <w:kern w:val="0"/>
          <w:sz w:val="28"/>
          <w:szCs w:val="28"/>
          <w:lang w:val="en-US" w:eastAsia="zh-CN"/>
        </w:rPr>
        <w:t>（十四）组织开展全县安全生产方面的对外交流与合作。</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rPr>
      </w:pPr>
      <w:r>
        <w:rPr>
          <w:rFonts w:hint="default" w:ascii="仿宋" w:hAnsi="仿宋" w:eastAsia="仿宋" w:cs="仿宋"/>
          <w:color w:val="333333"/>
          <w:kern w:val="0"/>
          <w:sz w:val="28"/>
          <w:szCs w:val="28"/>
          <w:lang w:val="en-US" w:eastAsia="zh-CN"/>
        </w:rPr>
        <w:t>（十五）承办县委、县人民政府、县安全生产委员会及市安全生产监督管理局交办的其他事项。</w:t>
      </w:r>
    </w:p>
    <w:p>
      <w:pPr>
        <w:keepNext w:val="0"/>
        <w:keepLines w:val="0"/>
        <w:pageBreakBefore w:val="0"/>
        <w:kinsoku/>
        <w:wordWrap/>
        <w:overflowPunct/>
        <w:topLinePunct w:val="0"/>
        <w:autoSpaceDE/>
        <w:autoSpaceDN/>
        <w:bidi w:val="0"/>
        <w:adjustRightInd/>
        <w:snapToGrid/>
        <w:spacing w:line="620" w:lineRule="exact"/>
        <w:ind w:left="0" w:leftChars="0" w:right="0" w:rightChars="0" w:firstLine="630" w:firstLineChars="225"/>
        <w:jc w:val="left"/>
        <w:textAlignment w:val="auto"/>
        <w:rPr>
          <w:rFonts w:hint="eastAsia" w:ascii="仿宋_GB2312" w:hAnsi="黑体" w:eastAsia="仿宋_GB2312"/>
          <w:b/>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黑体" w:eastAsia="仿宋_GB2312"/>
          <w:b/>
          <w:sz w:val="28"/>
          <w:szCs w:val="28"/>
        </w:rPr>
        <w:t>单位机构、人员情况</w:t>
      </w:r>
    </w:p>
    <w:p>
      <w:pPr>
        <w:keepNext w:val="0"/>
        <w:keepLines w:val="0"/>
        <w:pageBreakBefore w:val="0"/>
        <w:kinsoku/>
        <w:wordWrap/>
        <w:overflowPunct/>
        <w:topLinePunct w:val="0"/>
        <w:autoSpaceDE/>
        <w:autoSpaceDN/>
        <w:bidi w:val="0"/>
        <w:adjustRightInd/>
        <w:snapToGrid/>
        <w:spacing w:line="620" w:lineRule="exact"/>
        <w:ind w:left="0" w:leftChars="0" w:right="0" w:rightChars="0" w:firstLine="630" w:firstLineChars="225"/>
        <w:jc w:val="left"/>
        <w:textAlignment w:val="auto"/>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衡阳县安监局共有内设机构6个，下设机构2个。共有人员编制3</w:t>
      </w:r>
      <w:r>
        <w:rPr>
          <w:rFonts w:hint="eastAsia" w:ascii="仿宋_GB2312" w:eastAsia="仿宋_GB2312"/>
          <w:sz w:val="28"/>
          <w:szCs w:val="28"/>
          <w:lang w:val="en-US" w:eastAsia="zh-CN"/>
        </w:rPr>
        <w:t>7</w:t>
      </w:r>
      <w:r>
        <w:rPr>
          <w:rFonts w:hint="eastAsia" w:ascii="仿宋_GB2312" w:eastAsia="仿宋_GB2312"/>
          <w:sz w:val="28"/>
          <w:szCs w:val="28"/>
        </w:rPr>
        <w:t>人，其中：行政编制15人，事业编制</w:t>
      </w:r>
      <w:r>
        <w:rPr>
          <w:rFonts w:hint="eastAsia" w:ascii="仿宋_GB2312" w:eastAsia="仿宋_GB2312"/>
          <w:sz w:val="28"/>
          <w:szCs w:val="28"/>
          <w:lang w:val="en-US" w:eastAsia="zh-CN"/>
        </w:rPr>
        <w:t>22</w:t>
      </w:r>
      <w:r>
        <w:rPr>
          <w:rFonts w:hint="eastAsia" w:ascii="仿宋_GB2312" w:eastAsia="仿宋_GB2312"/>
          <w:sz w:val="28"/>
          <w:szCs w:val="28"/>
        </w:rPr>
        <w:t>人。退休2人。</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32" w:firstLineChars="225"/>
        <w:textAlignment w:val="auto"/>
        <w:outlineLvl w:val="9"/>
        <w:rPr>
          <w:rFonts w:hint="eastAsia" w:ascii="仿宋" w:hAnsi="仿宋" w:eastAsia="仿宋" w:cs="仿宋"/>
          <w:b/>
          <w:bCs/>
          <w:color w:val="333333"/>
          <w:kern w:val="0"/>
          <w:sz w:val="28"/>
          <w:szCs w:val="28"/>
        </w:rPr>
      </w:pPr>
      <w:r>
        <w:rPr>
          <w:rFonts w:hint="eastAsia" w:ascii="仿宋" w:hAnsi="仿宋" w:eastAsia="仿宋" w:cs="仿宋"/>
          <w:b/>
          <w:bCs/>
          <w:color w:val="333333"/>
          <w:kern w:val="0"/>
          <w:sz w:val="28"/>
          <w:szCs w:val="28"/>
          <w:lang w:val="en-US" w:eastAsia="zh-CN"/>
        </w:rPr>
        <w:t>3.</w:t>
      </w:r>
      <w:r>
        <w:rPr>
          <w:rFonts w:hint="eastAsia" w:ascii="仿宋" w:hAnsi="仿宋" w:eastAsia="仿宋" w:cs="仿宋"/>
          <w:b/>
          <w:bCs/>
          <w:color w:val="333333"/>
          <w:kern w:val="0"/>
          <w:sz w:val="28"/>
          <w:szCs w:val="28"/>
        </w:rPr>
        <w:t>部门</w:t>
      </w:r>
      <w:r>
        <w:rPr>
          <w:rFonts w:hint="eastAsia" w:ascii="仿宋" w:hAnsi="仿宋" w:eastAsia="仿宋" w:cs="仿宋"/>
          <w:b/>
          <w:bCs/>
          <w:color w:val="333333"/>
          <w:kern w:val="0"/>
          <w:sz w:val="28"/>
          <w:szCs w:val="28"/>
          <w:lang w:eastAsia="zh-CN"/>
        </w:rPr>
        <w:t>决</w:t>
      </w:r>
      <w:r>
        <w:rPr>
          <w:rFonts w:hint="eastAsia" w:ascii="仿宋" w:hAnsi="仿宋" w:eastAsia="仿宋" w:cs="仿宋"/>
          <w:b/>
          <w:bCs/>
          <w:color w:val="333333"/>
          <w:kern w:val="0"/>
          <w:sz w:val="28"/>
          <w:szCs w:val="28"/>
        </w:rPr>
        <w:t>算单位构成</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30" w:firstLineChars="225"/>
        <w:textAlignment w:val="auto"/>
        <w:outlineLvl w:val="9"/>
        <w:rPr>
          <w:rFonts w:hint="eastAsia" w:ascii="仿宋_GB2312" w:eastAsia="仿宋_GB2312"/>
          <w:sz w:val="28"/>
          <w:szCs w:val="28"/>
        </w:rPr>
      </w:pPr>
      <w:r>
        <w:rPr>
          <w:rFonts w:hint="eastAsia" w:ascii="仿宋" w:hAnsi="仿宋" w:eastAsia="仿宋" w:cs="仿宋"/>
          <w:color w:val="333333"/>
          <w:kern w:val="0"/>
          <w:sz w:val="28"/>
          <w:szCs w:val="28"/>
        </w:rPr>
        <w:t>我</w:t>
      </w:r>
      <w:r>
        <w:rPr>
          <w:rFonts w:hint="eastAsia" w:ascii="仿宋" w:hAnsi="仿宋" w:eastAsia="仿宋" w:cs="仿宋"/>
          <w:color w:val="333333"/>
          <w:kern w:val="0"/>
          <w:sz w:val="28"/>
          <w:szCs w:val="28"/>
          <w:lang w:val="en-US" w:eastAsia="zh-CN"/>
        </w:rPr>
        <w:t>局</w:t>
      </w:r>
      <w:r>
        <w:rPr>
          <w:rFonts w:hint="eastAsia" w:ascii="仿宋" w:hAnsi="仿宋" w:eastAsia="仿宋" w:cs="仿宋"/>
          <w:color w:val="333333"/>
          <w:kern w:val="0"/>
          <w:sz w:val="28"/>
          <w:szCs w:val="28"/>
        </w:rPr>
        <w:t>只有本级，没有其他二级</w:t>
      </w:r>
      <w:r>
        <w:rPr>
          <w:rFonts w:hint="eastAsia" w:ascii="仿宋" w:hAnsi="仿宋" w:eastAsia="仿宋" w:cs="仿宋"/>
          <w:color w:val="333333"/>
          <w:kern w:val="0"/>
          <w:sz w:val="28"/>
          <w:szCs w:val="28"/>
          <w:lang w:eastAsia="zh-CN"/>
        </w:rPr>
        <w:t>决</w:t>
      </w:r>
      <w:r>
        <w:rPr>
          <w:rFonts w:hint="eastAsia" w:ascii="仿宋" w:hAnsi="仿宋" w:eastAsia="仿宋" w:cs="仿宋"/>
          <w:color w:val="333333"/>
          <w:kern w:val="0"/>
          <w:sz w:val="28"/>
          <w:szCs w:val="28"/>
        </w:rPr>
        <w:t>算单位，因此，纳入201</w:t>
      </w:r>
      <w:r>
        <w:rPr>
          <w:rFonts w:hint="eastAsia" w:ascii="仿宋" w:hAnsi="仿宋" w:eastAsia="仿宋" w:cs="仿宋"/>
          <w:color w:val="333333"/>
          <w:kern w:val="0"/>
          <w:sz w:val="28"/>
          <w:szCs w:val="28"/>
          <w:lang w:val="en-US" w:eastAsia="zh-CN"/>
        </w:rPr>
        <w:t>9</w:t>
      </w:r>
      <w:r>
        <w:rPr>
          <w:rFonts w:hint="eastAsia" w:ascii="仿宋" w:hAnsi="仿宋" w:eastAsia="仿宋" w:cs="仿宋"/>
          <w:color w:val="333333"/>
          <w:kern w:val="0"/>
          <w:sz w:val="28"/>
          <w:szCs w:val="28"/>
        </w:rPr>
        <w:t>年部门</w:t>
      </w:r>
      <w:r>
        <w:rPr>
          <w:rFonts w:hint="eastAsia" w:ascii="仿宋" w:hAnsi="仿宋" w:eastAsia="仿宋" w:cs="仿宋"/>
          <w:color w:val="333333"/>
          <w:kern w:val="0"/>
          <w:sz w:val="28"/>
          <w:szCs w:val="28"/>
          <w:lang w:eastAsia="zh-CN"/>
        </w:rPr>
        <w:t>决</w:t>
      </w:r>
      <w:r>
        <w:rPr>
          <w:rFonts w:hint="eastAsia" w:ascii="仿宋" w:hAnsi="仿宋" w:eastAsia="仿宋" w:cs="仿宋"/>
          <w:color w:val="333333"/>
          <w:kern w:val="0"/>
          <w:sz w:val="28"/>
          <w:szCs w:val="28"/>
        </w:rPr>
        <w:t>算编制范围的只有</w:t>
      </w:r>
      <w:r>
        <w:rPr>
          <w:rFonts w:hint="eastAsia" w:ascii="仿宋" w:hAnsi="仿宋" w:eastAsia="仿宋" w:cs="仿宋"/>
          <w:color w:val="333333"/>
          <w:kern w:val="0"/>
          <w:sz w:val="28"/>
          <w:szCs w:val="28"/>
          <w:lang w:val="en-US" w:eastAsia="zh-CN"/>
        </w:rPr>
        <w:t>衡阳县</w:t>
      </w:r>
      <w:r>
        <w:rPr>
          <w:rFonts w:hint="eastAsia" w:ascii="仿宋" w:hAnsi="仿宋" w:eastAsia="仿宋" w:cs="仿宋"/>
          <w:color w:val="333333"/>
          <w:kern w:val="0"/>
          <w:sz w:val="28"/>
          <w:szCs w:val="28"/>
          <w:lang w:eastAsia="zh-CN"/>
        </w:rPr>
        <w:t>安监局</w:t>
      </w:r>
      <w:r>
        <w:rPr>
          <w:rFonts w:hint="eastAsia" w:ascii="仿宋" w:hAnsi="仿宋" w:eastAsia="仿宋" w:cs="仿宋"/>
          <w:color w:val="333333"/>
          <w:kern w:val="0"/>
          <w:sz w:val="28"/>
          <w:szCs w:val="28"/>
        </w:rPr>
        <w:t>本级。</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20" w:lineRule="exact"/>
        <w:ind w:left="0" w:leftChars="0" w:right="0" w:rightChars="0" w:firstLine="630" w:firstLineChars="225"/>
        <w:jc w:val="left"/>
        <w:textAlignment w:val="auto"/>
        <w:rPr>
          <w:rFonts w:hint="eastAsia" w:ascii="黑体" w:hAnsi="黑体" w:eastAsia="黑体"/>
          <w:color w:val="333333"/>
          <w:kern w:val="0"/>
          <w:sz w:val="28"/>
          <w:szCs w:val="28"/>
          <w:lang w:val="en-US" w:eastAsia="zh-CN"/>
        </w:rPr>
      </w:pPr>
      <w:r>
        <w:rPr>
          <w:rFonts w:hint="eastAsia" w:ascii="黑体" w:hAnsi="黑体" w:eastAsia="黑体"/>
          <w:color w:val="333333"/>
          <w:kern w:val="0"/>
          <w:sz w:val="28"/>
          <w:szCs w:val="28"/>
        </w:rPr>
        <w:t>二、</w:t>
      </w:r>
      <w:r>
        <w:rPr>
          <w:rFonts w:hint="eastAsia" w:ascii="黑体" w:hAnsi="黑体" w:eastAsia="黑体"/>
          <w:color w:val="333333"/>
          <w:kern w:val="0"/>
          <w:sz w:val="28"/>
          <w:szCs w:val="28"/>
          <w:lang w:eastAsia="zh-CN"/>
        </w:rPr>
        <w:t>201</w:t>
      </w:r>
      <w:r>
        <w:rPr>
          <w:rFonts w:hint="eastAsia" w:ascii="黑体" w:hAnsi="黑体" w:eastAsia="黑体"/>
          <w:color w:val="333333"/>
          <w:kern w:val="0"/>
          <w:sz w:val="28"/>
          <w:szCs w:val="28"/>
          <w:lang w:val="en-US" w:eastAsia="zh-CN"/>
        </w:rPr>
        <w:t>8</w:t>
      </w:r>
      <w:r>
        <w:rPr>
          <w:rFonts w:hint="eastAsia" w:ascii="黑体" w:hAnsi="黑体" w:eastAsia="黑体"/>
          <w:color w:val="333333"/>
          <w:kern w:val="0"/>
          <w:sz w:val="28"/>
          <w:szCs w:val="28"/>
        </w:rPr>
        <w:t>年度收入支出预算执行情况分析</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620" w:lineRule="exact"/>
        <w:ind w:left="0" w:leftChars="0" w:right="0" w:rightChars="0" w:firstLine="630" w:firstLineChars="225"/>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年初预算分析     </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20" w:lineRule="exact"/>
        <w:ind w:left="0" w:leftChars="0" w:right="0" w:rightChars="0" w:firstLine="630" w:firstLineChars="225"/>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收入支出预算安排情况：201</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 xml:space="preserve"> 年初预算收入</w:t>
      </w: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057</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393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sz w:val="28"/>
          <w:szCs w:val="28"/>
        </w:rPr>
        <w:t>元，预算总支出为</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949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015</w:t>
      </w:r>
      <w:r>
        <w:rPr>
          <w:rFonts w:hint="eastAsia" w:ascii="仿宋_GB2312" w:hAnsi="仿宋_GB2312" w:eastAsia="仿宋_GB2312" w:cs="仿宋_GB2312"/>
          <w:sz w:val="28"/>
          <w:szCs w:val="28"/>
          <w:lang w:eastAsia="zh-CN"/>
        </w:rPr>
        <w:t>.83</w:t>
      </w:r>
      <w:r>
        <w:rPr>
          <w:rFonts w:hint="eastAsia" w:ascii="仿宋_GB2312" w:hAnsi="仿宋_GB2312" w:eastAsia="仿宋_GB2312" w:cs="仿宋_GB2312"/>
          <w:sz w:val="28"/>
          <w:szCs w:val="28"/>
        </w:rPr>
        <w:t>元。比上年</w:t>
      </w:r>
      <w:r>
        <w:rPr>
          <w:rFonts w:hint="eastAsia" w:ascii="仿宋_GB2312" w:hAnsi="仿宋_GB2312" w:eastAsia="仿宋_GB2312" w:cs="仿宋_GB2312"/>
          <w:sz w:val="28"/>
          <w:szCs w:val="28"/>
          <w:lang w:eastAsia="zh-CN"/>
        </w:rPr>
        <w:t>减少</w:t>
      </w:r>
      <w:r>
        <w:rPr>
          <w:rFonts w:hint="eastAsia" w:ascii="仿宋_GB2312" w:hAnsi="仿宋_GB2312" w:eastAsia="仿宋_GB2312" w:cs="仿宋_GB2312"/>
          <w:sz w:val="28"/>
          <w:szCs w:val="28"/>
          <w:lang w:val="en-US" w:eastAsia="zh-CN"/>
        </w:rPr>
        <w:t>472,717.00</w:t>
      </w:r>
      <w:r>
        <w:rPr>
          <w:rFonts w:hint="eastAsia" w:ascii="仿宋_GB2312" w:hAnsi="仿宋_GB2312" w:eastAsia="仿宋_GB2312" w:cs="仿宋_GB2312"/>
          <w:sz w:val="28"/>
          <w:szCs w:val="28"/>
        </w:rPr>
        <w:t>元</w:t>
      </w:r>
      <w:r>
        <w:rPr>
          <w:rFonts w:hint="eastAsia" w:ascii="仿宋_GB2312" w:hAnsi="仿宋_GB2312" w:eastAsia="仿宋_GB2312" w:cs="仿宋_GB2312"/>
          <w:sz w:val="28"/>
          <w:szCs w:val="28"/>
          <w:lang w:eastAsia="zh-CN"/>
        </w:rPr>
        <w:t>，减少比例为</w:t>
      </w: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主要是项目整治和关闭退出企业减少。</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（二）本年预算执行情况分析     </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1．收入情况</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收入全年合计9</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393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元</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一般公共预算财政拨款</w:t>
      </w: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057</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393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sz w:val="28"/>
          <w:szCs w:val="28"/>
        </w:rPr>
        <w:t>元，</w:t>
      </w:r>
      <w:r>
        <w:rPr>
          <w:rFonts w:hint="eastAsia" w:ascii="仿宋_GB2312" w:hAnsi="仿宋_GB2312" w:eastAsia="仿宋_GB2312" w:cs="仿宋_GB2312"/>
          <w:sz w:val="28"/>
          <w:szCs w:val="28"/>
          <w:lang w:eastAsia="zh-CN"/>
        </w:rPr>
        <w:t>其他收入</w:t>
      </w:r>
      <w:r>
        <w:rPr>
          <w:rFonts w:hint="eastAsia" w:ascii="仿宋_GB2312" w:hAnsi="仿宋_GB2312" w:eastAsia="仿宋_GB2312" w:cs="仿宋_GB2312"/>
          <w:sz w:val="28"/>
          <w:szCs w:val="28"/>
          <w:lang w:val="en-US" w:eastAsia="zh-CN"/>
        </w:rPr>
        <w:t>167,000.00元。</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2.</w:t>
      </w:r>
      <w:r>
        <w:rPr>
          <w:rFonts w:hint="eastAsia" w:ascii="仿宋_GB2312" w:hAnsi="仿宋_GB2312" w:eastAsia="仿宋_GB2312" w:cs="仿宋_GB2312"/>
          <w:sz w:val="28"/>
          <w:szCs w:val="28"/>
          <w:lang w:eastAsia="zh-CN"/>
        </w:rPr>
        <w:t>本年支出</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949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015</w:t>
      </w:r>
      <w:r>
        <w:rPr>
          <w:rFonts w:hint="eastAsia" w:ascii="仿宋_GB2312" w:hAnsi="仿宋_GB2312" w:eastAsia="仿宋_GB2312" w:cs="仿宋_GB2312"/>
          <w:sz w:val="28"/>
          <w:szCs w:val="28"/>
          <w:lang w:eastAsia="zh-CN"/>
        </w:rPr>
        <w:t>.83元，其中基本支出</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537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916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83</w:t>
      </w:r>
      <w:r>
        <w:rPr>
          <w:rFonts w:hint="eastAsia" w:ascii="仿宋_GB2312" w:hAnsi="仿宋_GB2312" w:eastAsia="仿宋_GB2312" w:cs="仿宋_GB2312"/>
          <w:sz w:val="28"/>
          <w:szCs w:val="28"/>
          <w:lang w:eastAsia="zh-CN"/>
        </w:rPr>
        <w:t>元：人员经费</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116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2555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02</w:t>
      </w:r>
      <w:r>
        <w:rPr>
          <w:rFonts w:hint="eastAsia" w:ascii="仿宋_GB2312" w:hAnsi="仿宋_GB2312" w:eastAsia="仿宋_GB2312" w:cs="仿宋_GB2312"/>
          <w:sz w:val="28"/>
          <w:szCs w:val="28"/>
          <w:lang w:eastAsia="zh-CN"/>
        </w:rPr>
        <w:t>元，          日常公用经272,536.78元。项目支出</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011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099.00</w:t>
      </w:r>
      <w:r>
        <w:rPr>
          <w:rFonts w:hint="eastAsia" w:ascii="仿宋_GB2312" w:hAnsi="仿宋_GB2312" w:eastAsia="仿宋_GB2312" w:cs="仿宋_GB2312"/>
          <w:sz w:val="28"/>
          <w:szCs w:val="28"/>
          <w:lang w:eastAsia="zh-CN"/>
        </w:rPr>
        <w:t>元，主要用于全县内安全隐患治理</w:t>
      </w:r>
      <w:r>
        <w:rPr>
          <w:rFonts w:hint="eastAsia" w:ascii="仿宋_GB2312" w:hAnsi="仿宋_GB2312" w:eastAsia="仿宋_GB2312" w:cs="仿宋_GB2312"/>
          <w:sz w:val="28"/>
          <w:szCs w:val="28"/>
          <w:lang w:val="en-US" w:eastAsia="zh-CN"/>
        </w:rPr>
        <w:t>,拨出经费400，000.00元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3.年度“三公”经费决算情况：公务接待费本年6.99</w:t>
      </w:r>
      <w:r>
        <w:rPr>
          <w:rFonts w:hint="default" w:ascii="仿宋_GB2312" w:hAnsi="仿宋_GB2312" w:eastAsia="仿宋_GB2312" w:cs="仿宋_GB2312"/>
          <w:sz w:val="28"/>
          <w:szCs w:val="28"/>
          <w:lang w:val="en-US" w:eastAsia="zh-CN"/>
        </w:rPr>
        <w:t>万元，比上年下降</w:t>
      </w:r>
      <w:r>
        <w:rPr>
          <w:rFonts w:hint="eastAsia" w:ascii="仿宋_GB2312" w:hAnsi="仿宋_GB2312" w:eastAsia="仿宋_GB2312" w:cs="仿宋_GB2312"/>
          <w:sz w:val="28"/>
          <w:szCs w:val="28"/>
          <w:lang w:val="en-US" w:eastAsia="zh-CN"/>
        </w:rPr>
        <w:t>5.99</w:t>
      </w:r>
      <w:r>
        <w:rPr>
          <w:rFonts w:hint="default"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t>公务用车运行费本年支出8.96</w:t>
      </w:r>
      <w:r>
        <w:rPr>
          <w:rFonts w:hint="default" w:ascii="仿宋_GB2312" w:hAnsi="仿宋_GB2312" w:eastAsia="仿宋_GB2312" w:cs="仿宋_GB2312"/>
          <w:sz w:val="28"/>
          <w:szCs w:val="28"/>
          <w:lang w:val="en-US" w:eastAsia="zh-CN"/>
        </w:rPr>
        <w:t>万元，比上年下降</w:t>
      </w:r>
      <w:r>
        <w:rPr>
          <w:rFonts w:hint="eastAsia" w:ascii="仿宋_GB2312" w:hAnsi="仿宋_GB2312" w:eastAsia="仿宋_GB2312" w:cs="仿宋_GB2312"/>
          <w:sz w:val="28"/>
          <w:szCs w:val="28"/>
          <w:lang w:val="en-US" w:eastAsia="zh-CN"/>
        </w:rPr>
        <w:t>0.45</w:t>
      </w:r>
      <w:r>
        <w:rPr>
          <w:rFonts w:hint="default" w:ascii="仿宋_GB2312" w:hAnsi="仿宋_GB2312" w:eastAsia="仿宋_GB2312" w:cs="仿宋_GB2312"/>
          <w:sz w:val="28"/>
          <w:szCs w:val="28"/>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4.政府采购支出情况说明</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2018年我局没有政府采购支出。</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5.国有资产占有情况说明 </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default" w:ascii="仿宋_GB2312" w:hAnsi="仿宋_GB2312" w:eastAsia="仿宋_GB2312" w:cs="仿宋_GB2312"/>
          <w:sz w:val="28"/>
          <w:szCs w:val="28"/>
          <w:lang w:val="en-US" w:eastAsia="zh-CN"/>
        </w:rPr>
        <w:t>018年度资产总额</w:t>
      </w:r>
      <w:r>
        <w:rPr>
          <w:rFonts w:hint="eastAsia" w:ascii="仿宋_GB2312" w:hAnsi="仿宋_GB2312" w:eastAsia="仿宋_GB2312" w:cs="仿宋_GB2312"/>
          <w:sz w:val="28"/>
          <w:szCs w:val="28"/>
          <w:lang w:val="en-US" w:eastAsia="zh-CN"/>
        </w:rPr>
        <w:t>165.47</w:t>
      </w:r>
      <w:r>
        <w:rPr>
          <w:rFonts w:hint="default" w:ascii="仿宋_GB2312" w:hAnsi="仿宋_GB2312" w:eastAsia="仿宋_GB2312" w:cs="仿宋_GB2312"/>
          <w:sz w:val="28"/>
          <w:szCs w:val="28"/>
          <w:lang w:val="en-US" w:eastAsia="zh-CN"/>
        </w:rPr>
        <w:t>万元，固定资产</w:t>
      </w:r>
      <w:r>
        <w:rPr>
          <w:rFonts w:hint="eastAsia" w:ascii="仿宋_GB2312" w:hAnsi="仿宋_GB2312" w:eastAsia="仿宋_GB2312" w:cs="仿宋_GB2312"/>
          <w:sz w:val="28"/>
          <w:szCs w:val="28"/>
          <w:lang w:val="en-US" w:eastAsia="zh-CN"/>
        </w:rPr>
        <w:t>增加</w:t>
      </w:r>
      <w:r>
        <w:rPr>
          <w:rFonts w:hint="default"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val="en-US" w:eastAsia="zh-CN"/>
        </w:rPr>
        <w:t>.03</w:t>
      </w:r>
      <w:r>
        <w:rPr>
          <w:rFonts w:hint="default" w:ascii="仿宋_GB2312" w:hAnsi="仿宋_GB2312" w:eastAsia="仿宋_GB2312" w:cs="仿宋_GB2312"/>
          <w:sz w:val="28"/>
          <w:szCs w:val="28"/>
          <w:lang w:val="en-US" w:eastAsia="zh-CN"/>
        </w:rPr>
        <w:t>万元。</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r>
        <w:rPr>
          <w:rFonts w:hint="default" w:ascii="仿宋_GB2312" w:hAnsi="仿宋_GB2312" w:eastAsia="仿宋_GB2312" w:cs="仿宋_GB2312"/>
          <w:sz w:val="28"/>
          <w:szCs w:val="28"/>
          <w:lang w:val="en-US" w:eastAsia="zh-CN"/>
        </w:rPr>
        <w:t>重点项目预算的绩效目标等预算绩效情况说明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30" w:firstLineChars="225"/>
        <w:jc w:val="left"/>
        <w:textAlignment w:val="auto"/>
        <w:outlineLvl w:val="9"/>
        <w:rPr>
          <w:rFonts w:hint="eastAsia" w:ascii="仿宋" w:hAnsi="仿宋" w:eastAsia="仿宋" w:cs="仿宋"/>
          <w:color w:val="333333"/>
          <w:sz w:val="28"/>
          <w:szCs w:val="28"/>
          <w:lang w:val="en-US" w:eastAsia="zh-CN"/>
        </w:rPr>
      </w:pPr>
      <w:r>
        <w:rPr>
          <w:rFonts w:hint="eastAsia" w:ascii="仿宋" w:hAnsi="仿宋" w:eastAsia="仿宋" w:cs="仿宋"/>
          <w:color w:val="333333"/>
          <w:sz w:val="28"/>
          <w:szCs w:val="28"/>
        </w:rPr>
        <w:t>201</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年项目支出年初预算数为</w:t>
      </w:r>
      <w:r>
        <w:rPr>
          <w:rFonts w:hint="eastAsia" w:ascii="仿宋" w:hAnsi="仿宋" w:eastAsia="仿宋" w:cs="仿宋"/>
          <w:color w:val="333333"/>
          <w:sz w:val="28"/>
          <w:szCs w:val="28"/>
          <w:lang w:val="en-US" w:eastAsia="zh-CN"/>
        </w:rPr>
        <w:t>350</w:t>
      </w:r>
      <w:r>
        <w:rPr>
          <w:rFonts w:hint="eastAsia" w:ascii="仿宋" w:hAnsi="仿宋" w:eastAsia="仿宋" w:cs="仿宋"/>
          <w:color w:val="333333"/>
          <w:sz w:val="28"/>
          <w:szCs w:val="28"/>
        </w:rPr>
        <w:t>万元，</w:t>
      </w:r>
      <w:r>
        <w:rPr>
          <w:rFonts w:hint="eastAsia" w:ascii="仿宋" w:hAnsi="仿宋" w:eastAsia="仿宋" w:cs="仿宋"/>
          <w:color w:val="333333"/>
          <w:sz w:val="28"/>
          <w:szCs w:val="28"/>
          <w:lang w:eastAsia="zh-CN"/>
        </w:rPr>
        <w:t>用于</w:t>
      </w:r>
      <w:r>
        <w:rPr>
          <w:rFonts w:hint="eastAsia" w:ascii="仿宋" w:hAnsi="仿宋" w:eastAsia="仿宋" w:cs="仿宋"/>
          <w:color w:val="333333"/>
          <w:sz w:val="28"/>
          <w:szCs w:val="28"/>
          <w:lang w:val="en-US" w:eastAsia="zh-CN"/>
        </w:rPr>
        <w:t>全县范围内安全隐患治理。年度绩效目标是</w:t>
      </w:r>
      <w:r>
        <w:rPr>
          <w:rFonts w:hint="eastAsia" w:ascii="仿宋" w:hAnsi="仿宋" w:eastAsia="仿宋" w:cs="仿宋"/>
          <w:color w:val="333333"/>
          <w:sz w:val="28"/>
          <w:szCs w:val="28"/>
        </w:rPr>
        <w:t>预防和减少生产安全事故，保障人民群众生命财产安全。保障全县安全生产重点、中心工作,</w:t>
      </w:r>
      <w:r>
        <w:rPr>
          <w:rFonts w:hint="eastAsia" w:ascii="仿宋" w:hAnsi="仿宋" w:eastAsia="仿宋" w:cs="仿宋"/>
          <w:color w:val="333333"/>
          <w:sz w:val="28"/>
          <w:szCs w:val="28"/>
          <w:lang w:val="en-US" w:eastAsia="zh-CN"/>
        </w:rPr>
        <w:t>努力促进全县安全生产形势的稳定好转。年度主要绩效目标监控期目标应完成指标值为≥95%，监控期目标已完成指标值为≥95%。</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32" w:firstLineChars="225"/>
        <w:jc w:val="left"/>
        <w:textAlignment w:val="auto"/>
        <w:outlineLvl w:val="9"/>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三、名词解释</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keepNext w:val="0"/>
        <w:keepLines w:val="0"/>
        <w:pageBreakBefore w:val="0"/>
        <w:kinsoku/>
        <w:wordWrap/>
        <w:overflowPunct/>
        <w:topLinePunct w:val="0"/>
        <w:autoSpaceDE/>
        <w:autoSpaceDN/>
        <w:bidi w:val="0"/>
        <w:adjustRightInd/>
        <w:snapToGrid/>
        <w:spacing w:line="620" w:lineRule="exact"/>
        <w:ind w:left="0" w:leftChars="0" w:right="0" w:rightChars="0" w:firstLine="632" w:firstLineChars="225"/>
        <w:jc w:val="left"/>
        <w:textAlignment w:val="auto"/>
        <w:rPr>
          <w:rFonts w:hint="eastAsia"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四、本年度部门决算等财务工作开展情况</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lang w:val="en-US" w:eastAsia="zh-CN"/>
        </w:rPr>
        <w:t>（一）在财务管理、决算组织、编报、审核情况上，严格财经纪律、确保收支合理合法，既节约资金又保证工作顺利开展。</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lang w:val="en-US" w:eastAsia="zh-CN"/>
        </w:rPr>
        <w:t> </w:t>
      </w:r>
      <w:r>
        <w:rPr>
          <w:rFonts w:hint="eastAsia" w:ascii="仿宋_GB2312" w:hAnsi="仿宋_GB2312" w:eastAsia="仿宋_GB2312" w:cs="仿宋_GB2312"/>
          <w:sz w:val="28"/>
          <w:szCs w:val="28"/>
          <w:lang w:val="en-US" w:eastAsia="zh-CN"/>
        </w:rPr>
        <w:t>（二）决算公开工作，领导重视、公开及时真实。</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lang w:val="en-US" w:eastAsia="zh-CN"/>
        </w:rPr>
        <w:t> </w:t>
      </w:r>
    </w:p>
    <w:p>
      <w:pPr>
        <w:keepNext w:val="0"/>
        <w:keepLines w:val="0"/>
        <w:pageBreakBefore w:val="0"/>
        <w:kinsoku/>
        <w:wordWrap/>
        <w:overflowPunct/>
        <w:topLinePunct w:val="0"/>
        <w:autoSpaceDE/>
        <w:autoSpaceDN/>
        <w:bidi w:val="0"/>
        <w:adjustRightInd/>
        <w:snapToGrid/>
        <w:spacing w:beforeAutospacing="0" w:afterAutospacing="0" w:line="620" w:lineRule="exact"/>
        <w:ind w:left="0" w:leftChars="0" w:right="0" w:rightChars="0" w:firstLine="630" w:firstLineChars="225"/>
        <w:jc w:val="left"/>
        <w:textAlignment w:val="auto"/>
        <w:outlineLvl w:val="9"/>
        <w:rPr>
          <w:rFonts w:hint="eastAsia" w:ascii="仿宋_GB2312" w:hAnsi="仿宋_GB2312" w:eastAsia="仿宋_GB2312" w:cs="仿宋_GB2312"/>
          <w:sz w:val="28"/>
          <w:szCs w:val="28"/>
          <w:lang w:eastAsia="zh-CN"/>
        </w:rPr>
      </w:pPr>
      <w:r>
        <w:rPr>
          <w:rFonts w:hint="default" w:ascii="仿宋_GB2312" w:hAnsi="仿宋_GB2312" w:eastAsia="仿宋_GB2312" w:cs="仿宋_GB2312"/>
          <w:sz w:val="28"/>
          <w:szCs w:val="28"/>
          <w:lang w:val="en-US" w:eastAsia="zh-CN"/>
        </w:rPr>
        <w:t>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2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DC6FB4"/>
    <w:multiLevelType w:val="singleLevel"/>
    <w:tmpl w:val="F0DC6FB4"/>
    <w:lvl w:ilvl="0" w:tentative="0">
      <w:start w:val="1"/>
      <w:numFmt w:val="chineseCounting"/>
      <w:suff w:val="nothing"/>
      <w:lvlText w:val="%1、"/>
      <w:lvlJc w:val="left"/>
      <w:rPr>
        <w:rFonts w:hint="eastAsia"/>
      </w:rPr>
    </w:lvl>
  </w:abstractNum>
  <w:abstractNum w:abstractNumId="1">
    <w:nsid w:val="589D1C4F"/>
    <w:multiLevelType w:val="singleLevel"/>
    <w:tmpl w:val="589D1C4F"/>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6631F9"/>
    <w:rsid w:val="0F9A111B"/>
    <w:rsid w:val="128C536E"/>
    <w:rsid w:val="17E03197"/>
    <w:rsid w:val="1C5102A0"/>
    <w:rsid w:val="20D445A8"/>
    <w:rsid w:val="219E4C18"/>
    <w:rsid w:val="291A058C"/>
    <w:rsid w:val="29A94183"/>
    <w:rsid w:val="2D1C3FE1"/>
    <w:rsid w:val="2E283829"/>
    <w:rsid w:val="2F463D4A"/>
    <w:rsid w:val="384A24AB"/>
    <w:rsid w:val="3B42023C"/>
    <w:rsid w:val="3EF60E0B"/>
    <w:rsid w:val="44D76B7C"/>
    <w:rsid w:val="496631F9"/>
    <w:rsid w:val="4A866F66"/>
    <w:rsid w:val="4FE0415A"/>
    <w:rsid w:val="55507BA7"/>
    <w:rsid w:val="5657640C"/>
    <w:rsid w:val="5CAA6861"/>
    <w:rsid w:val="66511240"/>
    <w:rsid w:val="69637DB4"/>
    <w:rsid w:val="75C342E9"/>
    <w:rsid w:val="7761067A"/>
    <w:rsid w:val="7DD10CB8"/>
    <w:rsid w:val="7EF82E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2017-02-15T01:45:00Z</dcterms:created>
  <dc:creator>Administrator</dc:creator>
  <cp:lastModifiedBy>Administrator</cp:lastModifiedBy>
  <dcterms:modified xsi:type="dcterms:W3CDTF">2020-02-14T01:54:17Z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