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5" w:rightChars="-5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石市镇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资金分配方案</w:t>
      </w:r>
    </w:p>
    <w:p>
      <w:pPr>
        <w:pStyle w:val="4"/>
        <w:spacing w:line="590" w:lineRule="exact"/>
        <w:ind w:left="0" w:leftChars="0" w:firstLine="300" w:firstLineChars="1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镇农业</w:t>
      </w:r>
      <w:r>
        <w:rPr>
          <w:rFonts w:hint="eastAsia" w:ascii="仿宋" w:hAnsi="仿宋" w:eastAsia="仿宋" w:cs="仿宋"/>
          <w:sz w:val="30"/>
          <w:szCs w:val="30"/>
        </w:rPr>
        <w:t>产业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发展</w:t>
      </w:r>
      <w:r>
        <w:rPr>
          <w:rFonts w:hint="eastAsia" w:ascii="仿宋" w:hAnsi="仿宋" w:eastAsia="仿宋" w:cs="仿宋"/>
          <w:sz w:val="30"/>
          <w:szCs w:val="30"/>
        </w:rPr>
        <w:t>资金总额为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37.66万</w:t>
      </w:r>
      <w:r>
        <w:rPr>
          <w:rFonts w:hint="eastAsia" w:ascii="仿宋" w:hAnsi="仿宋" w:eastAsia="仿宋" w:cs="仿宋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我镇产业扶贫和产业发展情况特订</w:t>
      </w:r>
      <w:r>
        <w:rPr>
          <w:rFonts w:hint="eastAsia" w:ascii="仿宋_GB2312" w:hAnsi="仿宋_GB2312" w:eastAsia="仿宋_GB2312" w:cs="仿宋_GB2312"/>
          <w:sz w:val="30"/>
          <w:szCs w:val="30"/>
        </w:rPr>
        <w:t>分配方案如下：</w:t>
      </w:r>
    </w:p>
    <w:p>
      <w:pPr>
        <w:pStyle w:val="4"/>
        <w:numPr>
          <w:ilvl w:val="0"/>
          <w:numId w:val="1"/>
        </w:numPr>
        <w:spacing w:line="580" w:lineRule="exact"/>
        <w:ind w:firstLine="300" w:firstLineChars="1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资金分配方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式</w:t>
      </w:r>
      <w:bookmarkStart w:id="0" w:name="_GoBack"/>
      <w:bookmarkEnd w:id="0"/>
    </w:p>
    <w:p>
      <w:pPr>
        <w:pStyle w:val="4"/>
        <w:numPr>
          <w:numId w:val="0"/>
        </w:numPr>
        <w:spacing w:line="5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0"/>
          <w:szCs w:val="30"/>
        </w:rPr>
        <w:t>资金安排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按照产业扶贫受益人口进行分配（祥见资金分配表）。</w:t>
      </w:r>
    </w:p>
    <w:p>
      <w:pPr>
        <w:pStyle w:val="4"/>
        <w:numPr>
          <w:numId w:val="0"/>
        </w:numPr>
        <w:spacing w:line="580" w:lineRule="exact"/>
        <w:ind w:firstLine="301" w:firstLineChars="1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资金用途</w:t>
      </w:r>
    </w:p>
    <w:p>
      <w:pPr>
        <w:pStyle w:val="4"/>
        <w:spacing w:line="580" w:lineRule="exact"/>
        <w:ind w:firstLine="3168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分配到村的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0"/>
          <w:szCs w:val="30"/>
        </w:rPr>
        <w:t>产业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0"/>
          <w:szCs w:val="30"/>
        </w:rPr>
        <w:t>资金由村民委员会作为股本投入到产业帮扶的合作社（农业公司）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发展产业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其产生的红利用于</w:t>
      </w:r>
      <w:r>
        <w:rPr>
          <w:rFonts w:hint="eastAsia" w:ascii="仿宋_GB2312" w:hAnsi="仿宋_GB2312" w:eastAsia="仿宋_GB2312" w:cs="仿宋_GB2312"/>
          <w:sz w:val="30"/>
          <w:szCs w:val="30"/>
        </w:rPr>
        <w:t>特殊困难的贫困户和村集体经济组织。</w:t>
      </w:r>
    </w:p>
    <w:p>
      <w:pPr>
        <w:pStyle w:val="4"/>
        <w:spacing w:line="590" w:lineRule="exact"/>
        <w:ind w:left="0" w:leftChars="0" w:firstLine="300" w:firstLineChars="1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资金拔付</w:t>
      </w:r>
    </w:p>
    <w:p>
      <w:pPr>
        <w:pStyle w:val="4"/>
        <w:spacing w:line="59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0"/>
          <w:szCs w:val="30"/>
        </w:rPr>
        <w:t>镇财政专户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拔到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村集体账</w:t>
      </w:r>
      <w:r>
        <w:rPr>
          <w:rFonts w:hint="eastAsia" w:ascii="仿宋_GB2312" w:hAnsi="仿宋_GB2312" w:eastAsia="仿宋_GB2312" w:cs="仿宋_GB2312"/>
          <w:sz w:val="30"/>
          <w:szCs w:val="30"/>
        </w:rPr>
        <w:t>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，村（社区）委会与帮扶主体签订入股协议后，由村集体账</w:t>
      </w:r>
      <w:r>
        <w:rPr>
          <w:rFonts w:hint="eastAsia" w:ascii="仿宋_GB2312" w:hAnsi="仿宋_GB2312" w:eastAsia="仿宋_GB2312" w:cs="仿宋_GB2312"/>
          <w:sz w:val="30"/>
          <w:szCs w:val="30"/>
        </w:rPr>
        <w:t>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拔到帮扶主体，入股到帮扶主体。</w:t>
      </w:r>
    </w:p>
    <w:p>
      <w:pPr>
        <w:pStyle w:val="4"/>
        <w:numPr>
          <w:ilvl w:val="0"/>
          <w:numId w:val="2"/>
        </w:numPr>
        <w:spacing w:line="590" w:lineRule="exact"/>
        <w:ind w:left="0" w:leftChars="0" w:firstLine="300" w:firstLineChars="1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资金管理</w:t>
      </w:r>
    </w:p>
    <w:p>
      <w:pPr>
        <w:pStyle w:val="4"/>
        <w:numPr>
          <w:numId w:val="0"/>
        </w:numPr>
        <w:spacing w:line="590" w:lineRule="exact"/>
        <w:ind w:leftChars="100"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村（居）委会应加强对资金的跟踪和管理，应确保资金的安全。</w:t>
      </w:r>
    </w:p>
    <w:p>
      <w:pPr>
        <w:pStyle w:val="4"/>
        <w:spacing w:line="590" w:lineRule="exact"/>
        <w:ind w:firstLine="640" w:firstLineChars="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4"/>
        <w:spacing w:line="590" w:lineRule="exact"/>
        <w:ind w:firstLine="640" w:firstLineChars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石市镇农业</w:t>
      </w:r>
      <w:r>
        <w:rPr>
          <w:rFonts w:hint="eastAsia" w:ascii="仿宋_GB2312" w:hAnsi="仿宋_GB2312" w:eastAsia="仿宋_GB2312" w:cs="仿宋_GB2312"/>
          <w:sz w:val="30"/>
          <w:szCs w:val="30"/>
        </w:rPr>
        <w:t>产业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0"/>
          <w:szCs w:val="30"/>
        </w:rPr>
        <w:t>资金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0"/>
          <w:szCs w:val="30"/>
        </w:rPr>
        <w:t>表</w:t>
      </w:r>
    </w:p>
    <w:p>
      <w:pPr>
        <w:pStyle w:val="4"/>
        <w:spacing w:line="590" w:lineRule="exact"/>
        <w:ind w:firstLine="640" w:firstLineChars="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4"/>
        <w:spacing w:line="590" w:lineRule="exact"/>
        <w:ind w:firstLine="4800" w:firstLineChars="16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石市镇人民政府</w:t>
      </w:r>
    </w:p>
    <w:tbl>
      <w:tblPr>
        <w:tblW w:w="820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5"/>
        <w:gridCol w:w="2928"/>
        <w:gridCol w:w="24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石市镇产业发展资金安排表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村名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白芍村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大里村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东田村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黄门村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金屏村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灵川村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龙田村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梅树村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明星村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庆余村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石狮村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石头桥社区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水口村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泰祉村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醒狮村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宇石村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中灵村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376600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09C946"/>
    <w:multiLevelType w:val="singleLevel"/>
    <w:tmpl w:val="C509C9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ECDB74"/>
    <w:multiLevelType w:val="singleLevel"/>
    <w:tmpl w:val="7AECDB7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836F3"/>
    <w:rsid w:val="12C63351"/>
    <w:rsid w:val="202836F3"/>
    <w:rsid w:val="29DC7B55"/>
    <w:rsid w:val="4CEA0541"/>
    <w:rsid w:val="4EA7211D"/>
    <w:rsid w:val="5BA51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2019-09-26T02:44:00Z</dcterms:created>
  <dc:creator>石湘人</dc:creator>
  <cp:lastModifiedBy>石湘人</cp:lastModifiedBy>
  <dcterms:modified xsi:type="dcterms:W3CDTF">2019-09-30T03:52:20Z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