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5" w:rightChars="-50"/>
        <w:jc w:val="center"/>
        <w:rPr>
          <w:rFonts w:ascii="方正小标宋简体" w:hAnsi="仿宋_GB2312" w:eastAsia="方正小标宋简体" w:cs="仿宋_GB2312"/>
          <w:sz w:val="44"/>
          <w:szCs w:val="44"/>
        </w:rPr>
      </w:pPr>
      <w:r>
        <w:rPr>
          <w:rFonts w:hint="eastAsia" w:ascii="方正小标宋简体" w:hAnsi="方正小标宋简体" w:eastAsia="方正小标宋简体" w:cs="方正小标宋简体"/>
          <w:sz w:val="44"/>
          <w:szCs w:val="44"/>
          <w:lang w:eastAsia="zh-CN"/>
        </w:rPr>
        <w:t>石市镇</w:t>
      </w:r>
      <w:r>
        <w:rPr>
          <w:rFonts w:hint="eastAsia" w:ascii="方正小标宋简体" w:hAnsi="方正小标宋简体" w:eastAsia="方正小标宋简体" w:cs="方正小标宋简体"/>
          <w:sz w:val="44"/>
          <w:szCs w:val="44"/>
        </w:rPr>
        <w:t>第二批</w:t>
      </w:r>
      <w:r>
        <w:rPr>
          <w:rFonts w:hint="eastAsia" w:ascii="方正小标宋简体" w:hAnsi="仿宋_GB2312" w:eastAsia="方正小标宋简体" w:cs="仿宋_GB2312"/>
          <w:sz w:val="44"/>
          <w:szCs w:val="44"/>
        </w:rPr>
        <w:t>农业</w:t>
      </w:r>
      <w:r>
        <w:rPr>
          <w:rFonts w:hint="eastAsia" w:ascii="方正小标宋简体" w:hAnsi="方正小标宋简体" w:eastAsia="方正小标宋简体" w:cs="方正小标宋简体"/>
          <w:sz w:val="44"/>
          <w:szCs w:val="44"/>
        </w:rPr>
        <w:t>产业扶贫资金分配方案</w:t>
      </w:r>
    </w:p>
    <w:p>
      <w:pPr>
        <w:pStyle w:val="4"/>
        <w:spacing w:line="590" w:lineRule="exact"/>
        <w:ind w:left="0" w:leftChars="0" w:firstLine="300" w:firstLineChars="100"/>
        <w:rPr>
          <w:rFonts w:ascii="仿宋_GB2312" w:hAnsi="仿宋_GB2312" w:eastAsia="仿宋_GB2312" w:cs="仿宋_GB2312"/>
          <w:sz w:val="30"/>
          <w:szCs w:val="30"/>
        </w:rPr>
      </w:pPr>
      <w:r>
        <w:rPr>
          <w:rFonts w:hint="eastAsia" w:ascii="仿宋" w:hAnsi="仿宋" w:eastAsia="仿宋" w:cs="仿宋"/>
          <w:sz w:val="30"/>
          <w:szCs w:val="30"/>
          <w:lang w:eastAsia="zh-CN"/>
        </w:rPr>
        <w:t>根据《衡阳县第二批农业产业扶贫资金分配方案》（</w:t>
      </w:r>
      <w:r>
        <w:rPr>
          <w:rFonts w:hint="eastAsia" w:ascii="仿宋" w:hAnsi="仿宋" w:eastAsia="仿宋" w:cs="仿宋"/>
          <w:sz w:val="30"/>
          <w:szCs w:val="30"/>
        </w:rPr>
        <w:t>蒸产扶办发〔2019〕5号</w:t>
      </w:r>
      <w:r>
        <w:rPr>
          <w:rFonts w:hint="eastAsia" w:ascii="仿宋" w:hAnsi="仿宋" w:eastAsia="仿宋" w:cs="仿宋"/>
          <w:sz w:val="30"/>
          <w:szCs w:val="30"/>
          <w:lang w:eastAsia="zh-CN"/>
        </w:rPr>
        <w:t>），</w:t>
      </w:r>
      <w:r>
        <w:rPr>
          <w:rFonts w:hint="eastAsia" w:ascii="仿宋" w:hAnsi="仿宋" w:eastAsia="仿宋" w:cs="仿宋"/>
          <w:sz w:val="30"/>
          <w:szCs w:val="30"/>
        </w:rPr>
        <w:t>我</w:t>
      </w:r>
      <w:r>
        <w:rPr>
          <w:rFonts w:hint="eastAsia" w:ascii="仿宋" w:hAnsi="仿宋" w:eastAsia="仿宋" w:cs="仿宋"/>
          <w:sz w:val="30"/>
          <w:szCs w:val="30"/>
          <w:lang w:eastAsia="zh-CN"/>
        </w:rPr>
        <w:t>镇</w:t>
      </w:r>
      <w:r>
        <w:rPr>
          <w:rFonts w:hint="eastAsia" w:ascii="仿宋" w:hAnsi="仿宋" w:eastAsia="仿宋" w:cs="仿宋"/>
          <w:sz w:val="30"/>
          <w:szCs w:val="30"/>
        </w:rPr>
        <w:t>产业扶贫第二批资金总额为</w:t>
      </w:r>
      <w:r>
        <w:rPr>
          <w:rFonts w:hint="eastAsia" w:ascii="仿宋" w:hAnsi="仿宋" w:eastAsia="仿宋" w:cs="仿宋"/>
          <w:sz w:val="30"/>
          <w:szCs w:val="30"/>
          <w:lang w:val="en-US" w:eastAsia="zh-CN"/>
        </w:rPr>
        <w:t>59万</w:t>
      </w:r>
      <w:r>
        <w:rPr>
          <w:rFonts w:hint="eastAsia" w:ascii="仿宋" w:hAnsi="仿宋" w:eastAsia="仿宋" w:cs="仿宋"/>
          <w:sz w:val="30"/>
          <w:szCs w:val="30"/>
        </w:rPr>
        <w:t>元</w:t>
      </w:r>
      <w:bookmarkStart w:id="0" w:name="_GoBack"/>
      <w:bookmarkEnd w:id="0"/>
      <w:r>
        <w:rPr>
          <w:rFonts w:hint="eastAsia" w:ascii="仿宋" w:hAnsi="仿宋" w:eastAsia="仿宋" w:cs="仿宋"/>
          <w:sz w:val="30"/>
          <w:szCs w:val="30"/>
        </w:rPr>
        <w:t>。</w:t>
      </w:r>
      <w:r>
        <w:rPr>
          <w:rFonts w:hint="eastAsia" w:ascii="仿宋_GB2312" w:hAnsi="仿宋_GB2312" w:eastAsia="仿宋_GB2312" w:cs="仿宋_GB2312"/>
          <w:sz w:val="30"/>
          <w:szCs w:val="30"/>
        </w:rPr>
        <w:t>根据</w:t>
      </w:r>
      <w:r>
        <w:rPr>
          <w:rFonts w:hint="eastAsia" w:ascii="仿宋_GB2312" w:hAnsi="仿宋_GB2312" w:eastAsia="仿宋_GB2312" w:cs="仿宋_GB2312"/>
          <w:sz w:val="30"/>
          <w:szCs w:val="30"/>
          <w:lang w:eastAsia="zh-CN"/>
        </w:rPr>
        <w:t>上级</w:t>
      </w:r>
      <w:r>
        <w:rPr>
          <w:rFonts w:hint="eastAsia" w:ascii="仿宋_GB2312" w:hAnsi="仿宋_GB2312" w:eastAsia="仿宋_GB2312" w:cs="仿宋_GB2312"/>
          <w:sz w:val="30"/>
          <w:szCs w:val="30"/>
        </w:rPr>
        <w:t>文件的要求，制定分配方案如下：</w:t>
      </w:r>
    </w:p>
    <w:p>
      <w:pPr>
        <w:pStyle w:val="4"/>
        <w:spacing w:line="590" w:lineRule="exact"/>
        <w:ind w:firstLine="31680"/>
        <w:rPr>
          <w:rFonts w:ascii="黑体" w:hAnsi="黑体" w:eastAsia="黑体" w:cs="黑体"/>
          <w:sz w:val="30"/>
          <w:szCs w:val="30"/>
        </w:rPr>
      </w:pPr>
      <w:r>
        <w:rPr>
          <w:rFonts w:hint="eastAsia" w:ascii="黑体" w:hAnsi="黑体" w:eastAsia="黑体" w:cs="黑体"/>
          <w:sz w:val="30"/>
          <w:szCs w:val="30"/>
        </w:rPr>
        <w:t>一、资金分配方式</w:t>
      </w:r>
    </w:p>
    <w:p>
      <w:pPr>
        <w:pStyle w:val="4"/>
        <w:spacing w:line="590" w:lineRule="exact"/>
        <w:ind w:firstLine="3168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（一）突出重点</w:t>
      </w:r>
    </w:p>
    <w:p>
      <w:pPr>
        <w:pStyle w:val="4"/>
        <w:spacing w:line="590" w:lineRule="exact"/>
        <w:ind w:firstLine="31680"/>
        <w:rPr>
          <w:rFonts w:ascii="仿宋_GB2312" w:hAnsi="仿宋_GB2312" w:eastAsia="仿宋_GB2312" w:cs="仿宋_GB2312"/>
          <w:sz w:val="30"/>
          <w:szCs w:val="30"/>
        </w:rPr>
      </w:pPr>
      <w:r>
        <w:rPr>
          <w:rFonts w:hint="eastAsia" w:ascii="仿宋_GB2312" w:hAnsi="仿宋_GB2312" w:eastAsia="仿宋_GB2312" w:cs="仿宋_GB2312"/>
          <w:sz w:val="30"/>
          <w:szCs w:val="30"/>
        </w:rPr>
        <w:t>本次资金安排重点突出</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省级贫困村和贫困人口</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人以上的面上村。</w:t>
      </w:r>
    </w:p>
    <w:p>
      <w:pPr>
        <w:pStyle w:val="4"/>
        <w:spacing w:line="59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、重点突出种养规模大、经济效益好、管理规范、实行村社合一模式的产业帮扶主体（含农业公司和农民合作社）。</w:t>
      </w:r>
    </w:p>
    <w:p>
      <w:pPr>
        <w:pStyle w:val="4"/>
        <w:spacing w:line="580" w:lineRule="exact"/>
        <w:ind w:firstLine="3168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（二）分配方式</w:t>
      </w:r>
    </w:p>
    <w:p>
      <w:pPr>
        <w:pStyle w:val="4"/>
        <w:spacing w:line="58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、实行村社合一模式的省级贫困村及贫困人口在</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人以上的村每村安排</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万元，贫困人口在</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人以下</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人以上的村安排</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万元，贫困人口在</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人以下的村安排</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万元。</w:t>
      </w:r>
    </w:p>
    <w:p>
      <w:pPr>
        <w:pStyle w:val="4"/>
        <w:spacing w:line="58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、省级贫困村每村另安排</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万元产业扶贫资金。</w:t>
      </w:r>
    </w:p>
    <w:p>
      <w:pPr>
        <w:pStyle w:val="4"/>
        <w:numPr>
          <w:ilvl w:val="0"/>
          <w:numId w:val="1"/>
        </w:numPr>
        <w:spacing w:line="580" w:lineRule="exact"/>
        <w:ind w:firstLine="31680"/>
        <w:rPr>
          <w:rFonts w:ascii="仿宋_GB2312" w:hAnsi="仿宋_GB2312" w:eastAsia="仿宋_GB2312" w:cs="仿宋_GB2312"/>
          <w:sz w:val="30"/>
          <w:szCs w:val="30"/>
        </w:rPr>
      </w:pPr>
      <w:r>
        <w:rPr>
          <w:rFonts w:hint="eastAsia" w:ascii="仿宋_GB2312" w:hAnsi="仿宋_GB2312" w:eastAsia="仿宋_GB2312" w:cs="仿宋_GB2312"/>
          <w:sz w:val="30"/>
          <w:szCs w:val="30"/>
        </w:rPr>
        <w:t>对帮扶成效显著、带动能力强的扶贫主体予以</w:t>
      </w:r>
      <w:r>
        <w:rPr>
          <w:rFonts w:ascii="仿宋_GB2312" w:hAnsi="仿宋_GB2312" w:eastAsia="仿宋_GB2312" w:cs="仿宋_GB2312"/>
          <w:sz w:val="30"/>
          <w:szCs w:val="30"/>
        </w:rPr>
        <w:t>1-5</w:t>
      </w:r>
      <w:r>
        <w:rPr>
          <w:rFonts w:hint="eastAsia" w:ascii="仿宋_GB2312" w:hAnsi="仿宋_GB2312" w:eastAsia="仿宋_GB2312" w:cs="仿宋_GB2312"/>
          <w:sz w:val="30"/>
          <w:szCs w:val="30"/>
        </w:rPr>
        <w:t>万元产业发展支持。</w:t>
      </w:r>
    </w:p>
    <w:p>
      <w:pPr>
        <w:pStyle w:val="4"/>
        <w:numPr>
          <w:ilvl w:val="0"/>
          <w:numId w:val="2"/>
        </w:numPr>
        <w:spacing w:line="580" w:lineRule="exact"/>
        <w:ind w:firstLine="3168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资金用途</w:t>
      </w:r>
    </w:p>
    <w:p>
      <w:pPr>
        <w:pStyle w:val="4"/>
        <w:spacing w:line="58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、分配到村的产业扶贫资金由村民委员会作为股本投入到产业帮扶的合作社（农业公司），合作社（农业公司）按照规定分给特殊困难的贫困户和村集体经济组织。</w:t>
      </w:r>
    </w:p>
    <w:p>
      <w:pPr>
        <w:pStyle w:val="4"/>
        <w:spacing w:line="58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、支持合作社（农业公司）发展的资金用于合作社（农业公司）产业发展和发展产业必要的基础设施建设。</w:t>
      </w:r>
    </w:p>
    <w:p>
      <w:pPr>
        <w:pStyle w:val="4"/>
        <w:spacing w:line="58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、支持省级贫困村每村</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万元的资金用于村级光伏产业建设。</w:t>
      </w:r>
    </w:p>
    <w:p>
      <w:pPr>
        <w:pStyle w:val="4"/>
        <w:spacing w:line="580" w:lineRule="exact"/>
        <w:ind w:firstLine="31680"/>
        <w:rPr>
          <w:rFonts w:ascii="黑体" w:hAnsi="黑体" w:eastAsia="黑体" w:cs="黑体"/>
          <w:sz w:val="30"/>
          <w:szCs w:val="30"/>
        </w:rPr>
      </w:pPr>
      <w:r>
        <w:rPr>
          <w:rFonts w:hint="eastAsia" w:ascii="黑体" w:hAnsi="黑体" w:eastAsia="黑体" w:cs="黑体"/>
          <w:sz w:val="30"/>
          <w:szCs w:val="30"/>
        </w:rPr>
        <w:t>二、分红标准及对象</w:t>
      </w:r>
    </w:p>
    <w:p>
      <w:pPr>
        <w:pStyle w:val="4"/>
        <w:spacing w:line="58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、分红标准：根据“湘农联</w:t>
      </w:r>
      <w:r>
        <w:rPr>
          <w:rFonts w:ascii="仿宋_GB2312" w:hAnsi="仿宋_GB2312" w:eastAsia="仿宋_GB2312" w:cs="仿宋_GB2312"/>
          <w:sz w:val="30"/>
          <w:szCs w:val="30"/>
        </w:rPr>
        <w:t>[2018]132</w:t>
      </w:r>
      <w:r>
        <w:rPr>
          <w:rFonts w:hint="eastAsia" w:ascii="仿宋_GB2312" w:hAnsi="仿宋_GB2312" w:eastAsia="仿宋_GB2312" w:cs="仿宋_GB2312"/>
          <w:sz w:val="30"/>
          <w:szCs w:val="30"/>
        </w:rPr>
        <w:t>号”文件的要求，贫困户前</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年不承担经营风险，保底收益不低于投资资金的</w:t>
      </w:r>
      <w:r>
        <w:rPr>
          <w:rFonts w:ascii="仿宋_GB2312" w:hAnsi="仿宋_GB2312" w:eastAsia="仿宋_GB2312" w:cs="仿宋_GB2312"/>
          <w:sz w:val="30"/>
          <w:szCs w:val="30"/>
        </w:rPr>
        <w:t>8%</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年后贫困户与帮扶主体同股同利、风险共担。</w:t>
      </w:r>
    </w:p>
    <w:p>
      <w:pPr>
        <w:pStyle w:val="4"/>
        <w:spacing w:line="58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、分红对象：建档立卡贫困户。</w:t>
      </w:r>
    </w:p>
    <w:p>
      <w:pPr>
        <w:pStyle w:val="4"/>
        <w:spacing w:line="580" w:lineRule="exact"/>
        <w:ind w:firstLine="31680"/>
        <w:rPr>
          <w:rFonts w:ascii="黑体" w:hAnsi="黑体" w:eastAsia="黑体" w:cs="黑体"/>
          <w:sz w:val="30"/>
          <w:szCs w:val="30"/>
        </w:rPr>
      </w:pPr>
      <w:r>
        <w:rPr>
          <w:rFonts w:hint="eastAsia" w:ascii="黑体" w:hAnsi="黑体" w:eastAsia="黑体" w:cs="黑体"/>
          <w:sz w:val="30"/>
          <w:szCs w:val="30"/>
        </w:rPr>
        <w:t>三、申报的程序</w:t>
      </w:r>
    </w:p>
    <w:p>
      <w:pPr>
        <w:pStyle w:val="4"/>
        <w:spacing w:line="580" w:lineRule="exact"/>
        <w:ind w:firstLine="31680"/>
        <w:rPr>
          <w:rFonts w:ascii="仿宋_GB2312" w:hAnsi="仿宋_GB2312" w:eastAsia="仿宋_GB2312" w:cs="仿宋_GB2312"/>
          <w:sz w:val="30"/>
          <w:szCs w:val="30"/>
        </w:rPr>
      </w:pPr>
      <w:r>
        <w:rPr>
          <w:rFonts w:hint="eastAsia" w:ascii="仿宋_GB2312" w:hAnsi="仿宋_GB2312" w:eastAsia="仿宋_GB2312" w:cs="仿宋_GB2312"/>
          <w:sz w:val="30"/>
          <w:szCs w:val="30"/>
        </w:rPr>
        <w:t>村社合一的主体由主体申报，镇政府推荐后上报县产业扶贫办。</w:t>
      </w:r>
    </w:p>
    <w:p>
      <w:pPr>
        <w:pStyle w:val="4"/>
        <w:spacing w:line="580" w:lineRule="exact"/>
        <w:ind w:firstLine="31680"/>
        <w:rPr>
          <w:rFonts w:ascii="黑体" w:hAnsi="黑体" w:eastAsia="黑体" w:cs="黑体"/>
          <w:sz w:val="30"/>
          <w:szCs w:val="30"/>
        </w:rPr>
      </w:pPr>
      <w:r>
        <w:rPr>
          <w:rFonts w:hint="eastAsia" w:ascii="黑体" w:hAnsi="黑体" w:eastAsia="黑体" w:cs="黑体"/>
          <w:sz w:val="30"/>
          <w:szCs w:val="30"/>
        </w:rPr>
        <w:t>四、申报的原则</w:t>
      </w:r>
    </w:p>
    <w:p>
      <w:pPr>
        <w:pStyle w:val="4"/>
        <w:spacing w:line="59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、省级重点项目涉及的村、市级领导驻点村（深度贫困村）、市驻村工作队的村、享受角山米业入股分红的贫困户、享受易地搬迁光伏项目的贫困户不重复安排。</w:t>
      </w:r>
    </w:p>
    <w:p>
      <w:pPr>
        <w:pStyle w:val="4"/>
        <w:spacing w:line="590" w:lineRule="exact"/>
        <w:ind w:firstLine="3168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、空壳合作社不能参与产业扶贫，不能安排产业扶贫资金。</w:t>
      </w:r>
    </w:p>
    <w:p>
      <w:pPr>
        <w:pStyle w:val="4"/>
        <w:spacing w:line="590" w:lineRule="exact"/>
        <w:ind w:firstLine="31680"/>
        <w:rPr>
          <w:rFonts w:ascii="黑体" w:hAnsi="黑体" w:eastAsia="黑体" w:cs="黑体"/>
          <w:sz w:val="30"/>
          <w:szCs w:val="30"/>
        </w:rPr>
      </w:pPr>
      <w:r>
        <w:rPr>
          <w:rFonts w:hint="eastAsia" w:ascii="黑体" w:hAnsi="黑体" w:eastAsia="黑体" w:cs="黑体"/>
          <w:sz w:val="30"/>
          <w:szCs w:val="30"/>
        </w:rPr>
        <w:t>五、时间安排</w:t>
      </w:r>
    </w:p>
    <w:p>
      <w:pPr>
        <w:pStyle w:val="4"/>
        <w:spacing w:line="590" w:lineRule="exact"/>
        <w:ind w:firstLine="31680"/>
        <w:rPr>
          <w:rFonts w:ascii="仿宋_GB2312" w:hAnsi="仿宋_GB2312" w:eastAsia="仿宋_GB2312" w:cs="仿宋_GB2312"/>
          <w:sz w:val="30"/>
          <w:szCs w:val="30"/>
        </w:rPr>
      </w:pPr>
      <w:r>
        <w:rPr>
          <w:rFonts w:hint="eastAsia" w:ascii="仿宋_GB2312" w:hAnsi="仿宋_GB2312" w:eastAsia="仿宋_GB2312" w:cs="仿宋_GB2312"/>
          <w:sz w:val="30"/>
          <w:szCs w:val="30"/>
        </w:rPr>
        <w:t>本次申报工作</w:t>
      </w:r>
      <w:r>
        <w:rPr>
          <w:rFonts w:hint="eastAsia" w:ascii="仿宋_GB2312" w:hAnsi="仿宋_GB2312" w:eastAsia="仿宋_GB2312" w:cs="仿宋_GB2312"/>
          <w:sz w:val="30"/>
          <w:szCs w:val="30"/>
          <w:lang w:eastAsia="zh-CN"/>
        </w:rPr>
        <w:t>县截止时间</w:t>
      </w:r>
      <w:r>
        <w:rPr>
          <w:rFonts w:hint="eastAsia" w:ascii="仿宋_GB2312" w:hAnsi="仿宋_GB2312" w:eastAsia="仿宋_GB2312" w:cs="仿宋_GB2312"/>
          <w:sz w:val="30"/>
          <w:szCs w:val="30"/>
        </w:rPr>
        <w:t>在</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号前结束，资金在九月底前</w:t>
      </w: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拨到下拨到镇财政专户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10月15日前由</w:t>
      </w:r>
      <w:r>
        <w:rPr>
          <w:rFonts w:hint="eastAsia" w:ascii="仿宋_GB2312" w:hAnsi="仿宋_GB2312" w:eastAsia="仿宋_GB2312" w:cs="仿宋_GB2312"/>
          <w:sz w:val="30"/>
          <w:szCs w:val="30"/>
        </w:rPr>
        <w:t>镇财政专户</w:t>
      </w:r>
      <w:r>
        <w:rPr>
          <w:rFonts w:hint="eastAsia" w:ascii="仿宋_GB2312" w:hAnsi="仿宋_GB2312" w:eastAsia="仿宋_GB2312" w:cs="仿宋_GB2312"/>
          <w:sz w:val="30"/>
          <w:szCs w:val="30"/>
          <w:lang w:val="en-US" w:eastAsia="zh-CN"/>
        </w:rPr>
        <w:t>拔到</w:t>
      </w:r>
      <w:r>
        <w:rPr>
          <w:rFonts w:hint="eastAsia" w:ascii="仿宋_GB2312" w:hAnsi="仿宋_GB2312" w:eastAsia="仿宋_GB2312" w:cs="仿宋_GB2312"/>
          <w:sz w:val="30"/>
          <w:szCs w:val="30"/>
          <w:lang w:eastAsia="zh-CN"/>
        </w:rPr>
        <w:t>村集体账</w:t>
      </w:r>
      <w:r>
        <w:rPr>
          <w:rFonts w:hint="eastAsia" w:ascii="仿宋_GB2312" w:hAnsi="仿宋_GB2312" w:eastAsia="仿宋_GB2312" w:cs="仿宋_GB2312"/>
          <w:sz w:val="30"/>
          <w:szCs w:val="30"/>
        </w:rPr>
        <w:t>户。</w:t>
      </w:r>
    </w:p>
    <w:p>
      <w:pPr>
        <w:pStyle w:val="4"/>
        <w:spacing w:line="590" w:lineRule="exact"/>
        <w:ind w:firstLine="640" w:firstLineChars="0"/>
        <w:rPr>
          <w:rFonts w:ascii="仿宋_GB2312" w:hAnsi="仿宋_GB2312" w:eastAsia="仿宋_GB2312" w:cs="仿宋_GB2312"/>
          <w:sz w:val="30"/>
          <w:szCs w:val="30"/>
        </w:rPr>
      </w:pPr>
    </w:p>
    <w:p>
      <w:pPr>
        <w:pStyle w:val="4"/>
        <w:spacing w:line="590" w:lineRule="exact"/>
        <w:ind w:firstLine="64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eastAsia="zh-CN"/>
        </w:rPr>
        <w:t>石市镇</w:t>
      </w:r>
      <w:r>
        <w:rPr>
          <w:rFonts w:ascii="仿宋_GB2312" w:hAnsi="仿宋_GB2312" w:eastAsia="仿宋_GB2312" w:cs="仿宋_GB2312"/>
          <w:sz w:val="30"/>
          <w:szCs w:val="30"/>
        </w:rPr>
        <w:t>2019</w:t>
      </w:r>
      <w:r>
        <w:rPr>
          <w:rFonts w:hint="eastAsia" w:ascii="仿宋_GB2312" w:hAnsi="仿宋_GB2312" w:eastAsia="仿宋_GB2312" w:cs="仿宋_GB2312"/>
          <w:sz w:val="30"/>
          <w:szCs w:val="30"/>
        </w:rPr>
        <w:t>年产业扶贫第二批资金明细表</w:t>
      </w:r>
    </w:p>
    <w:p>
      <w:pPr>
        <w:pStyle w:val="4"/>
        <w:spacing w:line="590" w:lineRule="exact"/>
        <w:ind w:firstLine="640" w:firstLineChars="0"/>
        <w:rPr>
          <w:rFonts w:ascii="仿宋_GB2312" w:hAnsi="仿宋_GB2312" w:eastAsia="仿宋_GB2312" w:cs="仿宋_GB2312"/>
          <w:sz w:val="30"/>
          <w:szCs w:val="30"/>
        </w:rPr>
      </w:pPr>
    </w:p>
    <w:p>
      <w:pPr>
        <w:pStyle w:val="4"/>
        <w:spacing w:line="590" w:lineRule="exact"/>
        <w:ind w:firstLine="4800" w:firstLineChars="1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石市镇人民政府</w:t>
      </w:r>
    </w:p>
    <w:p>
      <w:pPr>
        <w:ind w:firstLine="4800" w:firstLineChars="1600"/>
        <w:rPr>
          <w:rFonts w:ascii="仿宋_GB2312" w:hAnsi="仿宋_GB2312" w:eastAsia="仿宋_GB2312" w:cs="仿宋_GB2312"/>
          <w:sz w:val="30"/>
          <w:szCs w:val="30"/>
        </w:rPr>
      </w:pPr>
      <w:r>
        <w:rPr>
          <w:rFonts w:ascii="仿宋_GB2312" w:hAnsi="仿宋_GB2312" w:eastAsia="仿宋_GB2312" w:cs="仿宋_GB2312"/>
          <w:sz w:val="30"/>
          <w:szCs w:val="30"/>
        </w:rPr>
        <w:t>2019</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日</w:t>
      </w:r>
      <w:r>
        <w:rPr>
          <w:rFonts w:ascii="仿宋_GB2312" w:hAnsi="仿宋_GB2312" w:eastAsia="仿宋_GB2312" w:cs="仿宋_GB2312"/>
          <w:sz w:val="30"/>
          <w:szCs w:val="30"/>
        </w:rPr>
        <w:t xml:space="preserve"> </w:t>
      </w:r>
    </w:p>
    <w:tbl>
      <w:tblPr>
        <w:tblStyle w:val="2"/>
        <w:tblW w:w="9180" w:type="dxa"/>
        <w:tblInd w:w="0" w:type="dxa"/>
        <w:shd w:val="clear" w:color="auto" w:fill="auto"/>
        <w:tblLayout w:type="fixed"/>
        <w:tblCellMar>
          <w:top w:w="0" w:type="dxa"/>
          <w:left w:w="0" w:type="dxa"/>
          <w:bottom w:w="0" w:type="dxa"/>
          <w:right w:w="0" w:type="dxa"/>
        </w:tblCellMar>
      </w:tblPr>
      <w:tblGrid>
        <w:gridCol w:w="972"/>
        <w:gridCol w:w="3792"/>
        <w:gridCol w:w="1104"/>
        <w:gridCol w:w="1104"/>
        <w:gridCol w:w="1104"/>
        <w:gridCol w:w="1104"/>
      </w:tblGrid>
      <w:tr>
        <w:tblPrEx>
          <w:shd w:val="clear" w:color="auto" w:fill="auto"/>
          <w:tblLayout w:type="fixed"/>
          <w:tblCellMar>
            <w:top w:w="0" w:type="dxa"/>
            <w:left w:w="0" w:type="dxa"/>
            <w:bottom w:w="0" w:type="dxa"/>
            <w:right w:w="0" w:type="dxa"/>
          </w:tblCellMar>
        </w:tblPrEx>
        <w:trPr>
          <w:trHeight w:val="680" w:hRule="atLeast"/>
        </w:trPr>
        <w:tc>
          <w:tcPr>
            <w:tcW w:w="9180"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ind w:firstLine="1084" w:firstLineChars="300"/>
              <w:jc w:val="both"/>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石市镇2019年产业扶贫第二批资金安排表</w:t>
            </w:r>
          </w:p>
        </w:tc>
      </w:tr>
      <w:tr>
        <w:tblPrEx>
          <w:tblLayout w:type="fixed"/>
          <w:tblCellMar>
            <w:top w:w="0" w:type="dxa"/>
            <w:left w:w="0" w:type="dxa"/>
            <w:bottom w:w="0" w:type="dxa"/>
            <w:right w:w="0" w:type="dxa"/>
          </w:tblCellMar>
        </w:tblPrEx>
        <w:trPr>
          <w:trHeight w:val="78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帮扶主体</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到村产业扶贫资金（万元）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帮扶主体扶贫资金</w:t>
            </w:r>
            <w:r>
              <w:rPr>
                <w:rFonts w:hint="eastAsia" w:ascii="仿宋" w:hAnsi="仿宋" w:eastAsia="仿宋" w:cs="仿宋"/>
                <w:b/>
                <w:i w:val="0"/>
                <w:color w:val="000000"/>
                <w:kern w:val="0"/>
                <w:sz w:val="22"/>
                <w:szCs w:val="22"/>
                <w:u w:val="none"/>
                <w:lang w:val="en-US" w:eastAsia="zh-CN" w:bidi="ar"/>
              </w:rPr>
              <w:t>（万元）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b/>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白芍村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湖南玉升鼎丰农林开发有限公司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大里村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衡阳县野山坡特种蔬菜种植专业合作社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东田村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衡阳县东田生态种养专业合作社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观山村 </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衡阳县建华生态农业发展有限公司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黄门村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衡阳县帮扶农机专业合作社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金屏村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衡阳县建华生态农业发展有限公司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灵川村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园康农业发展农民专业合作社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龙田村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衡阳县熙园莲都种养专业合作社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梅树村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湖南玉升鼎丰农林开发有限公司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明星村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衡阳丰达蔬菜产销专业合作社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石狮村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衡阳市熙之千耀农业发展有限公司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石玉村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湖南玉升鼎丰农林开发有限公司</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水口村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衡阳县顺意农作物种植专业合作社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太平村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衡阳县振兴种养专业合作社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泰祉村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衡阳县野山坡特种蔬菜种植专业合作社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兴隆村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衡阳县弘吉种养专业合作社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珍珠村</w:t>
            </w:r>
          </w:p>
        </w:tc>
        <w:tc>
          <w:tcPr>
            <w:tcW w:w="3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衡阳县常旺生态种养专业合作社</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合计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0"/>
                <w:szCs w:val="20"/>
                <w:u w:val="none"/>
              </w:rPr>
            </w:pPr>
          </w:p>
        </w:tc>
      </w:tr>
    </w:tbl>
    <w:p>
      <w:pPr>
        <w:rPr>
          <w:sz w:val="30"/>
          <w:szCs w:val="30"/>
        </w:rPr>
      </w:pPr>
      <w:r>
        <w:rPr>
          <w:rFonts w:ascii="仿宋_GB2312" w:hAnsi="仿宋_GB2312" w:eastAsia="仿宋_GB2312" w:cs="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0FFF"/>
    <w:multiLevelType w:val="singleLevel"/>
    <w:tmpl w:val="07FF0FFF"/>
    <w:lvl w:ilvl="0" w:tentative="0">
      <w:start w:val="3"/>
      <w:numFmt w:val="chineseCounting"/>
      <w:suff w:val="nothing"/>
      <w:lvlText w:val="（%1）"/>
      <w:lvlJc w:val="left"/>
      <w:rPr>
        <w:rFonts w:hint="eastAsia" w:cs="Times New Roman"/>
      </w:rPr>
    </w:lvl>
  </w:abstractNum>
  <w:abstractNum w:abstractNumId="1">
    <w:nsid w:val="34F96AF8"/>
    <w:multiLevelType w:val="singleLevel"/>
    <w:tmpl w:val="34F96AF8"/>
    <w:lvl w:ilvl="0" w:tentative="0">
      <w:start w:val="3"/>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836F3"/>
    <w:rsid w:val="202836F3"/>
    <w:rsid w:val="29DC7B55"/>
    <w:rsid w:val="4CEA0541"/>
    <w:rsid w:val="5BA51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2019-09-26T02:44:00Z</dcterms:created>
  <dc:creator>石湘人</dc:creator>
  <cp:lastModifiedBy>石湘人</cp:lastModifiedBy>
  <dcterms:modified xsi:type="dcterms:W3CDTF">2019-09-30T02:04:44Z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