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052" w:tblpY="693"/>
        <w:tblOverlap w:val="never"/>
        <w:tblW w:w="1498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585"/>
        <w:gridCol w:w="1740"/>
        <w:gridCol w:w="1725"/>
        <w:gridCol w:w="570"/>
        <w:gridCol w:w="930"/>
        <w:gridCol w:w="2130"/>
        <w:gridCol w:w="2145"/>
        <w:gridCol w:w="885"/>
        <w:gridCol w:w="870"/>
        <w:gridCol w:w="14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衡阳县2021年初中起点公费定向师范生招生体检考生名单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初中毕业学校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计划来源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计划种类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曹芬芬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樟木乡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陈奕帆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汪美玲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西渡镇英陂中学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易恩萌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洪市镇洪市中学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唐菲菲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洪市镇洪市中学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4304212005******7x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渣江镇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洪市镇洪市中学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台源镇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王欢欢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肖涵予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溪江乡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板市乡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欧阳依倩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库宗桥镇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谢雨彤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杉桥镇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王延之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岣嵝乡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陶文馨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演陂镇中科实验学校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栏垅乡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徐逸枫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大安乡大安中学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吕梦菡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文昌实验学校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金溪镇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万佳怡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本科层次初中教师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大安乡大安中学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肖宇阳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邓扬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台源镇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邓拦月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岘山镇爱民学校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庾金花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杉桥镇杉桥中学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林邱琳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西渡镇英陂中学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金溪镇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西渡镇西渡中学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西渡镇英陂中学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溪江乡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岣嵝乡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贺文佳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西渡镇西渡中学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集兵镇集兵中学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周湘怡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栏垅乡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李叶欣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弘扬中学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洪灿文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省级计划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刘相君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板市乡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文昌实验学校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胡雯婕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渣江镇渣江中学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岣嵝乡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盛澜鑫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4304062007******45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西渡镇西渡中学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文昌实验学校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樟木乡中学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万芷君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伍诗琦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谭心怡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弘扬中学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欧阳雨悦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长安乡长安中学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金溪镇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hint="default" w:ascii="Arial" w:hAnsi="Arial" w:cs="Arial"/>
                <w:lang w:val="en-US" w:eastAsia="zh-CN" w:bidi="ar"/>
              </w:rPr>
              <w:t>王</w:t>
            </w:r>
            <w:r>
              <w:rPr>
                <w:rStyle w:val="8"/>
                <w:rFonts w:hint="default" w:ascii="Arial" w:hAnsi="Arial" w:cs="Arial"/>
                <w:lang w:val="en-US" w:eastAsia="zh-CN" w:bidi="ar"/>
              </w:rPr>
              <w:t>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金溪镇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蒋思琴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库宗桥镇库宗中学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库宗桥镇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岘山镇木口中学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栏垅乡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易雨欣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彭柘晶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西渡镇清平中学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杉桥镇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华子怡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王慕柔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夏雨晴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西渡镇西渡中学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台源镇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蒋华思钰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4304222006******43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陈紫琦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溪江乡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李斌钰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4304212007******4X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岘山镇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西渡镇西渡中学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王琪婷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三湖镇鼓峰中学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渣江镇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戈丽萍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光华中学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樟木乡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肖露萍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樟树乡樟树中学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欧晨曦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徐运湘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大安乡大安中学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专科层次小学教师（扶贫）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井头镇大云中学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专科层次小学教师（扶贫）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唐飞燕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集兵镇集兵中学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专科层次小学教师（扶贫）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石市镇石市中学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专科层次小学教师（扶贫）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祝永康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岣嵝乡中学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专科层次小学教师（扶贫）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陈利铭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集兵镇集兵中学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岣嵝乡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关市镇关市中学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曾小龙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演陂镇中科实验学校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4304212004******16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演陂镇中科实验学校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金溪镇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刘凯明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井头镇大云中学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何宇成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井头镇井头中学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刘锦彪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三湖镇三湖中学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蒋沛俞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4304212006******7x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弘扬中学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宋云轩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专科层次小学男教师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溪江乡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刘雨轩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台源镇台源中学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专科层次幼儿园教师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4304212005******27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弘扬中学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专科层次幼儿园教师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界牌镇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夏天骥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4304212007******67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西渡镇蒸阳中学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专科层次幼儿园教师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金兰镇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曹佳琪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库宗桥镇石口中学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专科层次幼儿园教师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石市镇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宁雅琴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4304212006******8X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市州计划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专科层次幼儿园教师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乡镇计划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台源镇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方正仿宋_GB2312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方正仿宋_GB2312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/>
    <w:p/>
    <w:p/>
    <w:p/>
    <w:p/>
    <w:p/>
    <w:p/>
    <w:p/>
    <w:p>
      <w:pPr>
        <w:sectPr>
          <w:pgSz w:w="16838" w:h="11906" w:orient="landscape"/>
          <w:pgMar w:top="1349" w:right="930" w:bottom="1236" w:left="93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大黑简体" w:hAnsi="方正大黑简体" w:eastAsia="方正大黑简体" w:cs="方正大黑简体"/>
          <w:b/>
          <w:bCs/>
          <w:color w:val="000000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hint="default" w:ascii="方正大黑简体" w:hAnsi="方正大黑简体" w:eastAsia="方正大黑简体" w:cs="方正大黑简体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color w:val="000000"/>
          <w:sz w:val="36"/>
          <w:szCs w:val="36"/>
          <w:highlight w:val="none"/>
        </w:rPr>
        <w:t>体检通知</w:t>
      </w:r>
      <w:r>
        <w:rPr>
          <w:rFonts w:hint="eastAsia" w:ascii="方正大黑简体" w:hAnsi="方正大黑简体" w:eastAsia="方正大黑简体" w:cs="方正大黑简体"/>
          <w:b/>
          <w:bCs/>
          <w:color w:val="000000"/>
          <w:sz w:val="36"/>
          <w:szCs w:val="36"/>
          <w:highlight w:val="none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学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你已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进入《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衡阳县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初中起点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公费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定向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师范生招生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体检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考生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名单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》。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现将有关事项通知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于你及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法定监护人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，务请遵照执行。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highlight w:val="none"/>
        </w:rPr>
        <w:t>一、体检时间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：20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7:00前，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到</w:t>
      </w:r>
      <w:r>
        <w:rPr>
          <w:rFonts w:hint="eastAsia" w:ascii="方正仿宋_GB2312" w:hAnsi="方正仿宋_GB2312" w:eastAsia="方正仿宋_GB2312" w:cs="方正仿宋_GB2312"/>
          <w:color w:val="000000"/>
          <w:spacing w:val="-4"/>
          <w:sz w:val="28"/>
          <w:szCs w:val="28"/>
          <w:highlight w:val="none"/>
        </w:rPr>
        <w:t>教育局六楼会议室集中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highlight w:val="none"/>
          <w:lang w:val="en-US" w:eastAsia="zh-CN"/>
        </w:rPr>
        <w:t>注意事项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体检前不能进食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不得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带通讯工具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进入体检区。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2.体检当天，由一名家长陪同并负责来回路上的安全；陪同家长不得进入会议室和体检区。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3.主动出示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身份证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原件、提交体检日前48小时内自行下载并A4纸彩色打印的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《居民电子健康码》(绿码)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《通信大数据行程卡》（绿卡）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后进入会议室，经查验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户口簿原件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后领取体检表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自带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水芯笔或黑色墨水钢笔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填写体检表基本信息并粘贴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一吋免冠彩色近照。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在体检中弄虚作假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拒绝复检，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视为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体检不合格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5.若自愿放弃体检资格，应于7月15日16:30前与你法定监护人一道，携身份证、户口簿原件到教育局办公楼419室共同签写《自愿放弃衡阳县2021年公费定向师范生招生录取资格承诺书》。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若未在规定时间内到我局面签《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自愿放弃衡阳县2021年公费定向师范生招生录取资格承诺书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》，则视为承诺不再放弃衡阳县2021年公费定向师范生招生计划的录取资格且不再参加衡阳县2021年的普高招生录取。我局不再将你纳入2021年普高招生录取对象。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若未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按时参加体检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自动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放弃体检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资格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highlight w:val="none"/>
          <w:lang w:val="en-US" w:eastAsia="zh-CN"/>
        </w:rPr>
        <w:t>三、体检费：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200元/生（交体检医院财务人员收）。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471" w:leftChars="2129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471" w:leftChars="2129" w:firstLine="1680" w:firstLineChars="6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衡阳县教育局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930" w:right="1236" w:bottom="93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25398"/>
    <w:rsid w:val="02237357"/>
    <w:rsid w:val="07725FAE"/>
    <w:rsid w:val="07ED1B04"/>
    <w:rsid w:val="0B4E4153"/>
    <w:rsid w:val="0DAA3303"/>
    <w:rsid w:val="0E67112A"/>
    <w:rsid w:val="0FAF0128"/>
    <w:rsid w:val="0FE779ED"/>
    <w:rsid w:val="16321135"/>
    <w:rsid w:val="16D75068"/>
    <w:rsid w:val="19082E9C"/>
    <w:rsid w:val="19CB55A6"/>
    <w:rsid w:val="1B721D30"/>
    <w:rsid w:val="1B98378D"/>
    <w:rsid w:val="1E8D4E38"/>
    <w:rsid w:val="20A11B9B"/>
    <w:rsid w:val="21380F8D"/>
    <w:rsid w:val="280C468A"/>
    <w:rsid w:val="29123C98"/>
    <w:rsid w:val="2A1E509F"/>
    <w:rsid w:val="2AB57DC4"/>
    <w:rsid w:val="2C866163"/>
    <w:rsid w:val="31BD41A8"/>
    <w:rsid w:val="325D5C66"/>
    <w:rsid w:val="32E96475"/>
    <w:rsid w:val="340B4B99"/>
    <w:rsid w:val="36176017"/>
    <w:rsid w:val="37690D35"/>
    <w:rsid w:val="3DCB0F4D"/>
    <w:rsid w:val="3E281F85"/>
    <w:rsid w:val="3F327848"/>
    <w:rsid w:val="41FD3BAA"/>
    <w:rsid w:val="42C95BFE"/>
    <w:rsid w:val="434935A9"/>
    <w:rsid w:val="481D31EE"/>
    <w:rsid w:val="4D5978A4"/>
    <w:rsid w:val="4E1D254D"/>
    <w:rsid w:val="50C5127A"/>
    <w:rsid w:val="526D5D90"/>
    <w:rsid w:val="527A3E63"/>
    <w:rsid w:val="53C5345B"/>
    <w:rsid w:val="58BB5FCF"/>
    <w:rsid w:val="5C684124"/>
    <w:rsid w:val="5FFC41D0"/>
    <w:rsid w:val="66E05CC2"/>
    <w:rsid w:val="69731619"/>
    <w:rsid w:val="6E425398"/>
    <w:rsid w:val="6E663066"/>
    <w:rsid w:val="6F220FD7"/>
    <w:rsid w:val="7B6A02C7"/>
    <w:rsid w:val="7C3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2021-06-15T05:06:00Z</dcterms:created>
  <dc:creator>一蓑笠</dc:creator>
  <cp:lastModifiedBy>路过</cp:lastModifiedBy>
  <cp:lastPrinted>2021-07-14T07:01:00Z</cp:lastPrinted>
  <dcterms:modified xsi:type="dcterms:W3CDTF">2021-07-14T08:16:39Z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9B61E7D5C8DA41A3995C73DF5638D7B0</vt:lpwstr>
  </property>
  <property fmtid="{D5CDD505-2E9C-101B-9397-08002B2CF9AE}" pid="4" name="KSOSaveFontToCloudKey">
    <vt:lpwstr>2291413_btnclosed</vt:lpwstr>
  </property>
</Properties>
</file>