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bookmarkStart w:id="14" w:name="_GoBack"/>
      <w:bookmarkEnd w:id="14"/>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2019年度</w:t>
      </w:r>
    </w:p>
    <w:p>
      <w:pPr>
        <w:pStyle w:val="11"/>
        <w:jc w:val="center"/>
        <w:rPr>
          <w:sz w:val="84"/>
          <w:szCs w:val="84"/>
        </w:rPr>
      </w:pPr>
      <w:r>
        <w:rPr>
          <w:rFonts w:hint="eastAsia"/>
          <w:sz w:val="84"/>
          <w:szCs w:val="84"/>
          <w:lang w:eastAsia="zh-CN"/>
        </w:rPr>
        <w:t>衡阳县库区移民事务中心</w:t>
      </w:r>
      <w:r>
        <w:rPr>
          <w:rFonts w:hint="eastAsia"/>
          <w:sz w:val="84"/>
          <w:szCs w:val="84"/>
        </w:rPr>
        <w:t>单位部门决算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spacing w:line="540" w:lineRule="exact"/>
        <w:jc w:val="center"/>
        <w:rPr>
          <w:sz w:val="56"/>
          <w:szCs w:val="56"/>
        </w:rPr>
      </w:pPr>
    </w:p>
    <w:p>
      <w:pPr>
        <w:pStyle w:val="11"/>
        <w:spacing w:line="520" w:lineRule="exact"/>
        <w:jc w:val="center"/>
        <w:rPr>
          <w:sz w:val="56"/>
          <w:szCs w:val="56"/>
        </w:rPr>
      </w:pPr>
      <w:r>
        <w:rPr>
          <w:rFonts w:hint="eastAsia"/>
          <w:sz w:val="56"/>
          <w:szCs w:val="56"/>
        </w:rPr>
        <w:t>目录</w:t>
      </w:r>
    </w:p>
    <w:p>
      <w:pPr>
        <w:pStyle w:val="11"/>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衡阳县库区移民事务中心</w:t>
      </w:r>
      <w:r>
        <w:rPr>
          <w:rFonts w:hint="eastAsia"/>
          <w:b/>
          <w:sz w:val="28"/>
          <w:szCs w:val="28"/>
        </w:rPr>
        <w:t>单位概况</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eastAsia="zh-CN"/>
        </w:rPr>
        <w:t>衡阳县库区移民事务中心</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val="0"/>
        <w:spacing w:line="520" w:lineRule="exact"/>
        <w:ind w:firstLine="640" w:firstLineChars="200"/>
        <w:rPr>
          <w:rFonts w:ascii="仿宋_GB2312" w:eastAsia="仿宋_GB2312" w:hAnsiTheme="minorEastAsia"/>
          <w:sz w:val="28"/>
          <w:szCs w:val="32"/>
        </w:rPr>
      </w:pPr>
      <w:r>
        <w:rPr>
          <w:rFonts w:hint="eastAsia" w:ascii="仿宋" w:hAnsi="仿宋" w:eastAsia="仿宋"/>
          <w:sz w:val="32"/>
          <w:szCs w:val="32"/>
        </w:rPr>
        <w:t>贯彻执行库区移民工作方针政策和法律法规，负责全县中、小型水库移民安置和后期扶持和日常管理和服务工作等。</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napToGrid w:val="0"/>
        <w:spacing w:line="520" w:lineRule="exact"/>
        <w:rPr>
          <w:rFonts w:hint="eastAsia" w:ascii="仿宋" w:hAnsi="仿宋" w:eastAsia="仿宋"/>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衡阳县库区移民事务中心</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eastAsia="zh-CN"/>
        </w:rPr>
        <w:t>财务股、</w:t>
      </w:r>
      <w:r>
        <w:rPr>
          <w:rFonts w:hint="eastAsia" w:ascii="仿宋" w:hAnsi="仿宋" w:eastAsia="仿宋"/>
          <w:sz w:val="32"/>
          <w:szCs w:val="32"/>
        </w:rPr>
        <w:t>综合办公室、后期扶持股、法规和培训股。</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衡阳县库区移民事务中心</w:t>
      </w:r>
      <w:r>
        <w:rPr>
          <w:rFonts w:asciiTheme="minorEastAsia" w:hAnsiTheme="minorEastAsia"/>
          <w:bCs/>
          <w:kern w:val="0"/>
          <w:sz w:val="32"/>
          <w:szCs w:val="32"/>
        </w:rPr>
        <w:t>2019</w:t>
      </w:r>
      <w:r>
        <w:rPr>
          <w:rFonts w:hint="eastAsia" w:asciiTheme="minorEastAsia" w:hAnsiTheme="minorEastAsia"/>
          <w:bCs/>
          <w:kern w:val="0"/>
          <w:sz w:val="32"/>
          <w:szCs w:val="32"/>
        </w:rPr>
        <w:t>年部门决算汇总公开单位构成包括：单位本级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tbl>
      <w:tblPr>
        <w:tblStyle w:val="6"/>
        <w:tblW w:w="14325" w:type="dxa"/>
        <w:tblInd w:w="0" w:type="dxa"/>
        <w:shd w:val="clear" w:color="auto" w:fill="auto"/>
        <w:tblLayout w:type="autofit"/>
        <w:tblCellMar>
          <w:top w:w="0" w:type="dxa"/>
          <w:left w:w="0" w:type="dxa"/>
          <w:bottom w:w="0" w:type="dxa"/>
          <w:right w:w="0" w:type="dxa"/>
        </w:tblCellMar>
      </w:tblPr>
      <w:tblGrid>
        <w:gridCol w:w="4995"/>
        <w:gridCol w:w="555"/>
        <w:gridCol w:w="1515"/>
        <w:gridCol w:w="4995"/>
        <w:gridCol w:w="555"/>
        <w:gridCol w:w="1710"/>
      </w:tblGrid>
      <w:tr>
        <w:tblPrEx>
          <w:shd w:val="clear" w:color="auto" w:fill="auto"/>
          <w:tblCellMar>
            <w:top w:w="0" w:type="dxa"/>
            <w:left w:w="0" w:type="dxa"/>
            <w:bottom w:w="0" w:type="dxa"/>
            <w:right w:w="0" w:type="dxa"/>
          </w:tblCellMar>
        </w:tblPrEx>
        <w:trPr>
          <w:trHeight w:val="285" w:hRule="atLeast"/>
        </w:trPr>
        <w:tc>
          <w:tcPr>
            <w:tcW w:w="4995"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c>
          <w:tcPr>
            <w:tcW w:w="555" w:type="dxa"/>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5" w:type="dxa"/>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995" w:type="dxa"/>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55" w:type="dxa"/>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10" w:type="dxa"/>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0" w:type="auto"/>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收入支出决算批复表</w:t>
            </w:r>
          </w:p>
        </w:tc>
      </w:tr>
      <w:tr>
        <w:tblPrEx>
          <w:tblCellMar>
            <w:top w:w="0" w:type="dxa"/>
            <w:left w:w="0" w:type="dxa"/>
            <w:bottom w:w="0" w:type="dxa"/>
            <w:right w:w="0" w:type="dxa"/>
          </w:tblCellMar>
        </w:tblPrEx>
        <w:trPr>
          <w:trHeight w:val="319" w:hRule="atLeast"/>
        </w:trPr>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99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财决批复</w:t>
            </w:r>
            <w:r>
              <w:rPr>
                <w:rStyle w:val="14"/>
                <w:rFonts w:eastAsia="宋体"/>
                <w:lang w:val="en-US" w:eastAsia="zh-CN" w:bidi="ar"/>
              </w:rPr>
              <w:t>01</w:t>
            </w:r>
            <w:r>
              <w:rPr>
                <w:rStyle w:val="15"/>
                <w:lang w:val="en-US" w:eastAsia="zh-CN" w:bidi="ar"/>
              </w:rPr>
              <w:t>表</w:t>
            </w:r>
          </w:p>
        </w:tc>
      </w:tr>
      <w:tr>
        <w:tblPrEx>
          <w:tblCellMar>
            <w:top w:w="0" w:type="dxa"/>
            <w:left w:w="0" w:type="dxa"/>
            <w:bottom w:w="0" w:type="dxa"/>
            <w:right w:w="0" w:type="dxa"/>
          </w:tblCellMar>
        </w:tblPrEx>
        <w:trPr>
          <w:trHeight w:val="319" w:hRule="atLeast"/>
        </w:trPr>
        <w:tc>
          <w:tcPr>
            <w:tcW w:w="0" w:type="auto"/>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部门：衡阳县库区移民事务中心</w:t>
            </w: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1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99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CellMar>
            <w:top w:w="0" w:type="dxa"/>
            <w:left w:w="0" w:type="dxa"/>
            <w:bottom w:w="0" w:type="dxa"/>
            <w:right w:w="0" w:type="dxa"/>
          </w:tblCellMar>
        </w:tblPrEx>
        <w:trPr>
          <w:trHeight w:val="360" w:hRule="atLeast"/>
        </w:trPr>
        <w:tc>
          <w:tcPr>
            <w:tcW w:w="706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     入</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     出</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行次</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4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1329.98 </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4425.44 </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4229.67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5.82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1407.64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12.27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5755.42 </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5755.42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5755.42 </w:t>
            </w:r>
          </w:p>
        </w:tc>
        <w:tc>
          <w:tcPr>
            <w:tcW w:w="4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5755.42 </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r>
        <w:rPr>
          <w:rFonts w:ascii="Times New Roman" w:hAnsi="Times New Roman" w:eastAsia="黑体" w:cs="Times New Roman"/>
          <w:bCs/>
          <w:kern w:val="0"/>
          <w:sz w:val="32"/>
          <w:szCs w:val="32"/>
        </w:rPr>
        <w:br w:type="page"/>
      </w:r>
    </w:p>
    <w:tbl>
      <w:tblPr>
        <w:tblStyle w:val="6"/>
        <w:tblW w:w="13813" w:type="dxa"/>
        <w:jc w:val="center"/>
        <w:tblLayout w:type="autofit"/>
        <w:tblCellMar>
          <w:top w:w="0" w:type="dxa"/>
          <w:left w:w="108" w:type="dxa"/>
          <w:bottom w:w="0" w:type="dxa"/>
          <w:right w:w="108" w:type="dxa"/>
        </w:tblCellMar>
      </w:tblPr>
      <w:tblGrid>
        <w:gridCol w:w="15614"/>
      </w:tblGrid>
      <w:tr>
        <w:tblPrEx>
          <w:tblCellMar>
            <w:top w:w="0" w:type="dxa"/>
            <w:left w:w="108" w:type="dxa"/>
            <w:bottom w:w="0" w:type="dxa"/>
            <w:right w:w="108" w:type="dxa"/>
          </w:tblCellMar>
        </w:tblPrEx>
        <w:trPr>
          <w:trHeight w:val="615" w:hRule="atLeast"/>
          <w:jc w:val="center"/>
        </w:trPr>
        <w:tc>
          <w:tcPr>
            <w:tcW w:w="13813" w:type="dxa"/>
            <w:tcBorders>
              <w:top w:val="single" w:color="auto" w:sz="8" w:space="0"/>
              <w:left w:val="nil"/>
              <w:bottom w:val="nil"/>
              <w:right w:val="nil"/>
            </w:tcBorders>
            <w:shd w:val="clear" w:color="auto" w:fill="auto"/>
            <w:vAlign w:val="center"/>
          </w:tcPr>
          <w:tbl>
            <w:tblPr>
              <w:tblStyle w:val="6"/>
              <w:tblW w:w="16860" w:type="dxa"/>
              <w:tblInd w:w="-20" w:type="dxa"/>
              <w:shd w:val="clear" w:color="auto" w:fill="auto"/>
              <w:tblLayout w:type="autofit"/>
              <w:tblCellMar>
                <w:top w:w="0" w:type="dxa"/>
                <w:left w:w="0" w:type="dxa"/>
                <w:bottom w:w="0" w:type="dxa"/>
                <w:right w:w="0" w:type="dxa"/>
              </w:tblCellMar>
            </w:tblPr>
            <w:tblGrid>
              <w:gridCol w:w="2462"/>
              <w:gridCol w:w="145"/>
              <w:gridCol w:w="145"/>
              <w:gridCol w:w="162"/>
              <w:gridCol w:w="161"/>
              <w:gridCol w:w="1535"/>
              <w:gridCol w:w="2212"/>
              <w:gridCol w:w="771"/>
              <w:gridCol w:w="595"/>
              <w:gridCol w:w="596"/>
              <w:gridCol w:w="595"/>
              <w:gridCol w:w="596"/>
              <w:gridCol w:w="595"/>
              <w:gridCol w:w="596"/>
              <w:gridCol w:w="600"/>
              <w:gridCol w:w="1192"/>
              <w:gridCol w:w="1192"/>
              <w:gridCol w:w="1245"/>
              <w:gridCol w:w="3"/>
            </w:tblGrid>
            <w:tr>
              <w:tblPrEx>
                <w:shd w:val="clear" w:color="auto" w:fill="auto"/>
                <w:tblCellMar>
                  <w:top w:w="0" w:type="dxa"/>
                  <w:left w:w="0" w:type="dxa"/>
                  <w:bottom w:w="0" w:type="dxa"/>
                  <w:right w:w="0" w:type="dxa"/>
                </w:tblCellMar>
              </w:tblPrEx>
              <w:trPr>
                <w:trHeight w:val="285" w:hRule="atLeast"/>
              </w:trPr>
              <w:tc>
                <w:tcPr>
                  <w:tcW w:w="36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c>
                <w:tcPr>
                  <w:tcW w:w="390" w:type="dxa"/>
                  <w:gridSpan w:val="2"/>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35" w:type="dxa"/>
                  <w:gridSpan w:val="2"/>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230" w:type="dxa"/>
                  <w:gridSpan w:val="2"/>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35" w:type="dxa"/>
                  <w:gridSpan w:val="2"/>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0" w:type="auto"/>
                  <w:gridSpan w:val="1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收入决算批复表</w:t>
                  </w:r>
                </w:p>
              </w:tc>
            </w:tr>
            <w:tr>
              <w:tblPrEx>
                <w:tblCellMar>
                  <w:top w:w="0" w:type="dxa"/>
                  <w:left w:w="0" w:type="dxa"/>
                  <w:bottom w:w="0" w:type="dxa"/>
                  <w:right w:w="0" w:type="dxa"/>
                </w:tblCellMar>
              </w:tblPrEx>
              <w:trPr>
                <w:trHeight w:val="319" w:hRule="atLeast"/>
              </w:trPr>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财决批复02表</w:t>
                  </w:r>
                </w:p>
              </w:tc>
            </w:tr>
            <w:tr>
              <w:tblPrEx>
                <w:tblCellMar>
                  <w:top w:w="0" w:type="dxa"/>
                  <w:left w:w="0" w:type="dxa"/>
                  <w:bottom w:w="0" w:type="dxa"/>
                  <w:right w:w="0" w:type="dxa"/>
                </w:tblCellMar>
              </w:tblPrEx>
              <w:trPr>
                <w:trHeight w:val="319" w:hRule="atLeast"/>
              </w:trPr>
              <w:tc>
                <w:tcPr>
                  <w:tcW w:w="0" w:type="auto"/>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部门：衡阳县库区移民事务中心</w:t>
                  </w: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CellMar>
                  <w:top w:w="0" w:type="dxa"/>
                  <w:left w:w="0" w:type="dxa"/>
                  <w:bottom w:w="0" w:type="dxa"/>
                  <w:right w:w="0" w:type="dxa"/>
                </w:tblCellMar>
              </w:tblPrEx>
              <w:trPr>
                <w:gridAfter w:val="1"/>
                <w:wAfter w:w="4" w:type="dxa"/>
                <w:trHeight w:val="81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科目编码</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财政拨款收入</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上级补助收入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事业收入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经营收入</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附属单位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上缴收入</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其他收入</w:t>
                  </w:r>
                </w:p>
              </w:tc>
            </w:tr>
            <w:tr>
              <w:tblPrEx>
                <w:tblCellMar>
                  <w:top w:w="0" w:type="dxa"/>
                  <w:left w:w="0" w:type="dxa"/>
                  <w:bottom w:w="0" w:type="dxa"/>
                  <w:right w:w="0" w:type="dxa"/>
                </w:tblCellMar>
              </w:tblPrEx>
              <w:trPr>
                <w:gridAfter w:val="1"/>
                <w:wAfter w:w="4" w:type="dxa"/>
                <w:trHeight w:val="4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款</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gridAfter w:val="1"/>
                <w:wAfter w:w="4" w:type="dxa"/>
                <w:trHeight w:val="4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5755.42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5755.42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4229.67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4229.67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20805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行政事业单位离退休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16.23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16.23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2080505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机关事业单位基本养老保险缴费支出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16.23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16.23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20822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大中型水库移民后期扶持基金支出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4126.44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4126.44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2082201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移民补助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2218.44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2218.44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2082202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基础设施建设和经济发展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1908.00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1908.00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20823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小型水库移民扶助基金安排的支出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87.00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87.00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2082302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基础设施建设和经济发展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87.00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87.00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21011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行政事业单位医疗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2101102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事业单位医疗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农林水支出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1407.64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1407.64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21303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1195.64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1195.64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2130301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1186.45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1186.45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2130321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大中型水库移民后期扶持专项支出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1003.00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1003.00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2130399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其他水利支出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21369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国家重大水利工程建设基金安排的支出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212.00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212.00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2136902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三峡工程后续工作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212.00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212.00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221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12.27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12.27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22102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12.27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12.27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2210201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住房公积金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12.27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12.27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粮油物资储备支出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22201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粮油事务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 w:type="dxa"/>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2220199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其他粮油事务支出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5920" w:type="dxa"/>
        <w:tblInd w:w="0" w:type="dxa"/>
        <w:shd w:val="clear" w:color="auto" w:fill="auto"/>
        <w:tblLayout w:type="fixed"/>
        <w:tblCellMar>
          <w:top w:w="0" w:type="dxa"/>
          <w:left w:w="0" w:type="dxa"/>
          <w:bottom w:w="0" w:type="dxa"/>
          <w:right w:w="0" w:type="dxa"/>
        </w:tblCellMar>
      </w:tblPr>
      <w:tblGrid>
        <w:gridCol w:w="1107"/>
        <w:gridCol w:w="825"/>
        <w:gridCol w:w="645"/>
        <w:gridCol w:w="5280"/>
        <w:gridCol w:w="1794"/>
        <w:gridCol w:w="1532"/>
        <w:gridCol w:w="1532"/>
        <w:gridCol w:w="736"/>
        <w:gridCol w:w="682"/>
        <w:gridCol w:w="1787"/>
      </w:tblGrid>
      <w:tr>
        <w:tblPrEx>
          <w:shd w:val="clear" w:color="auto" w:fill="auto"/>
          <w:tblCellMar>
            <w:top w:w="0" w:type="dxa"/>
            <w:left w:w="0" w:type="dxa"/>
            <w:bottom w:w="0" w:type="dxa"/>
            <w:right w:w="0" w:type="dxa"/>
          </w:tblCellMar>
        </w:tblPrEx>
        <w:trPr>
          <w:trHeight w:val="638" w:hRule="atLeast"/>
        </w:trPr>
        <w:tc>
          <w:tcPr>
            <w:tcW w:w="15920"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支出决算批复表</w:t>
            </w:r>
          </w:p>
        </w:tc>
      </w:tr>
      <w:tr>
        <w:tblPrEx>
          <w:tblCellMar>
            <w:top w:w="0" w:type="dxa"/>
            <w:left w:w="0" w:type="dxa"/>
            <w:bottom w:w="0" w:type="dxa"/>
            <w:right w:w="0" w:type="dxa"/>
          </w:tblCellMar>
        </w:tblPrEx>
        <w:trPr>
          <w:trHeight w:val="327" w:hRule="atLeast"/>
        </w:trPr>
        <w:tc>
          <w:tcPr>
            <w:tcW w:w="110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4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28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9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3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3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3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财决批复03表</w:t>
            </w:r>
          </w:p>
        </w:tc>
      </w:tr>
      <w:tr>
        <w:tblPrEx>
          <w:tblCellMar>
            <w:top w:w="0" w:type="dxa"/>
            <w:left w:w="0" w:type="dxa"/>
            <w:bottom w:w="0" w:type="dxa"/>
            <w:right w:w="0" w:type="dxa"/>
          </w:tblCellMar>
        </w:tblPrEx>
        <w:trPr>
          <w:trHeight w:val="327" w:hRule="atLeast"/>
        </w:trPr>
        <w:tc>
          <w:tcPr>
            <w:tcW w:w="1107" w:type="dxa"/>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部门：衡阳县库区移民事务中心</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4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28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9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3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32"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CellMar>
            <w:top w:w="0" w:type="dxa"/>
            <w:left w:w="0" w:type="dxa"/>
            <w:bottom w:w="0" w:type="dxa"/>
            <w:right w:w="0" w:type="dxa"/>
          </w:tblCellMar>
        </w:tblPrEx>
        <w:trPr>
          <w:trHeight w:val="822"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科目编码</w:t>
            </w:r>
          </w:p>
        </w:tc>
        <w:tc>
          <w:tcPr>
            <w:tcW w:w="5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上缴上级支出</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经营支出</w:t>
            </w:r>
          </w:p>
        </w:tc>
        <w:tc>
          <w:tcPr>
            <w:tcW w:w="1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对附属单位补助支出</w:t>
            </w:r>
          </w:p>
        </w:tc>
      </w:tr>
      <w:tr>
        <w:tblPrEx>
          <w:tblCellMar>
            <w:top w:w="0" w:type="dxa"/>
            <w:left w:w="0" w:type="dxa"/>
            <w:bottom w:w="0" w:type="dxa"/>
            <w:right w:w="0" w:type="dxa"/>
          </w:tblCellMar>
        </w:tblPrEx>
        <w:trPr>
          <w:trHeight w:val="504"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款</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7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504"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5755.42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5755.42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5602.44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4229.67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4229.67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4213.44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20805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行政事业单位离退休</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16.23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16.23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2080505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机关事业单位基本养老保险缴费支出</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16.23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16.23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20822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大中型水库移民后期扶持基金支出</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4126.44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4126.44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2082201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移民补助</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2218.44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2218.44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2082202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基础设施建设和经济发展</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1908.00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1908.00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20823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小型水库移民扶助基金安排的支出</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87.00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87.00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2082302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基础设施建设和经济发展</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87.00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87.00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卫生健康支出</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5.82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5.82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21011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行政事业单位医疗</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5.82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5.82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2101102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事业单位医疗</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5.82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5.82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农林水支出</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1407.64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118.64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1289.00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21303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1195.64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118.64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1077.00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2130301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118.64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118.64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2130321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大中型水库移民后期扶持专项支出</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1003.00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1003.00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2130399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其他水利支出</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74.00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74.00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21369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国家重大水利工程建设基金安排的支出</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212.00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212.00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2136902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三峡工程后续工作</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212.00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212.00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221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12.27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12.27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22102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12.27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12.27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2210201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住房公积金</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12.27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12.27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222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粮油物资储备支出</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22201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粮油事务</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4" w:hRule="atLeast"/>
        </w:trPr>
        <w:tc>
          <w:tcPr>
            <w:tcW w:w="257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2220199 </w:t>
            </w:r>
          </w:p>
        </w:tc>
        <w:tc>
          <w:tcPr>
            <w:tcW w:w="5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其他粮油事务支出</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580" w:type="dxa"/>
        <w:tblInd w:w="0" w:type="dxa"/>
        <w:shd w:val="clear" w:color="auto" w:fill="auto"/>
        <w:tblLayout w:type="fixed"/>
        <w:tblCellMar>
          <w:top w:w="0" w:type="dxa"/>
          <w:left w:w="0" w:type="dxa"/>
          <w:bottom w:w="0" w:type="dxa"/>
          <w:right w:w="0" w:type="dxa"/>
        </w:tblCellMar>
      </w:tblPr>
      <w:tblGrid>
        <w:gridCol w:w="2729"/>
        <w:gridCol w:w="788"/>
        <w:gridCol w:w="978"/>
        <w:gridCol w:w="2827"/>
        <w:gridCol w:w="611"/>
        <w:gridCol w:w="1046"/>
        <w:gridCol w:w="910"/>
        <w:gridCol w:w="5691"/>
      </w:tblGrid>
      <w:tr>
        <w:tblPrEx>
          <w:shd w:val="clear" w:color="auto" w:fill="auto"/>
          <w:tblCellMar>
            <w:top w:w="0" w:type="dxa"/>
            <w:left w:w="0" w:type="dxa"/>
            <w:bottom w:w="0" w:type="dxa"/>
            <w:right w:w="0" w:type="dxa"/>
          </w:tblCellMar>
        </w:tblPrEx>
        <w:trPr>
          <w:trHeight w:val="626" w:hRule="atLeast"/>
        </w:trPr>
        <w:tc>
          <w:tcPr>
            <w:tcW w:w="1558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财政拨款收入支出决算批复表</w:t>
            </w:r>
          </w:p>
        </w:tc>
      </w:tr>
      <w:tr>
        <w:tblPrEx>
          <w:tblCellMar>
            <w:top w:w="0" w:type="dxa"/>
            <w:left w:w="0" w:type="dxa"/>
            <w:bottom w:w="0" w:type="dxa"/>
            <w:right w:w="0" w:type="dxa"/>
          </w:tblCellMar>
        </w:tblPrEx>
        <w:trPr>
          <w:trHeight w:val="321" w:hRule="atLeast"/>
        </w:trPr>
        <w:tc>
          <w:tcPr>
            <w:tcW w:w="272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8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7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82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1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4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691"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财决批复04表</w:t>
            </w:r>
          </w:p>
        </w:tc>
      </w:tr>
      <w:tr>
        <w:tblPrEx>
          <w:tblCellMar>
            <w:top w:w="0" w:type="dxa"/>
            <w:left w:w="0" w:type="dxa"/>
            <w:bottom w:w="0" w:type="dxa"/>
            <w:right w:w="0" w:type="dxa"/>
          </w:tblCellMar>
        </w:tblPrEx>
        <w:trPr>
          <w:trHeight w:val="321" w:hRule="atLeast"/>
        </w:trPr>
        <w:tc>
          <w:tcPr>
            <w:tcW w:w="2729"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部门：衡阳县库区移民事务中心</w:t>
            </w:r>
          </w:p>
        </w:tc>
        <w:tc>
          <w:tcPr>
            <w:tcW w:w="78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7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82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1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4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691"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87" w:hRule="atLeast"/>
        </w:trPr>
        <w:tc>
          <w:tcPr>
            <w:tcW w:w="4495"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  入</w:t>
            </w:r>
          </w:p>
        </w:tc>
        <w:tc>
          <w:tcPr>
            <w:tcW w:w="11085" w:type="dxa"/>
            <w:gridSpan w:val="5"/>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  出</w:t>
            </w:r>
          </w:p>
        </w:tc>
      </w:tr>
      <w:tr>
        <w:tblPrEx>
          <w:tblCellMar>
            <w:top w:w="0" w:type="dxa"/>
            <w:left w:w="0" w:type="dxa"/>
            <w:bottom w:w="0" w:type="dxa"/>
            <w:right w:w="0" w:type="dxa"/>
          </w:tblCellMar>
        </w:tblPrEx>
        <w:trPr>
          <w:trHeight w:val="941"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w:t>
            </w:r>
          </w:p>
        </w:tc>
        <w:tc>
          <w:tcPr>
            <w:tcW w:w="5691"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政府性基金预算财政拨款</w:t>
            </w:r>
          </w:p>
        </w:tc>
      </w:tr>
      <w:tr>
        <w:tblPrEx>
          <w:tblCellMar>
            <w:top w:w="0" w:type="dxa"/>
            <w:left w:w="0" w:type="dxa"/>
            <w:bottom w:w="0" w:type="dxa"/>
            <w:right w:w="0" w:type="dxa"/>
          </w:tblCellMar>
        </w:tblPrEx>
        <w:trPr>
          <w:trHeight w:val="330"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691"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1329.98 </w:t>
            </w: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4425.44 </w:t>
            </w: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4429.67 </w:t>
            </w: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 </w:t>
            </w: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4213.44 </w:t>
            </w: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 </w:t>
            </w: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 </w:t>
            </w: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1407.65 </w:t>
            </w: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1195.65 </w:t>
            </w: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212.00 </w:t>
            </w: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12.27 </w:t>
            </w: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12.27 </w:t>
            </w: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二十二、债务还本支出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二十三、债务付息支出</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5755.42 </w:t>
            </w: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5755.42 </w:t>
            </w: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1329.98 </w:t>
            </w: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4425.44 </w:t>
            </w: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1"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一、一般公共预算财政拨款</w:t>
            </w: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046"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1" w:type="dxa"/>
            <w:tcBorders>
              <w:top w:val="single" w:color="000000"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二、政府性基金预算财政拨款</w:t>
            </w: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7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046"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1" w:type="dxa"/>
            <w:tcBorders>
              <w:top w:val="single" w:color="000000" w:sz="4" w:space="0"/>
              <w:left w:val="nil"/>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7" w:hRule="atLeast"/>
        </w:trPr>
        <w:tc>
          <w:tcPr>
            <w:tcW w:w="272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97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27"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046"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1" w:type="dxa"/>
            <w:tcBorders>
              <w:top w:val="single" w:color="000000" w:sz="4" w:space="0"/>
              <w:left w:val="nil"/>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7" w:hRule="atLeast"/>
        </w:trPr>
        <w:tc>
          <w:tcPr>
            <w:tcW w:w="272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5755.42 </w:t>
            </w:r>
          </w:p>
        </w:tc>
        <w:tc>
          <w:tcPr>
            <w:tcW w:w="2827"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5755.42 </w:t>
            </w: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1329.98 </w:t>
            </w:r>
          </w:p>
        </w:tc>
        <w:tc>
          <w:tcPr>
            <w:tcW w:w="56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4425.44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tbl>
      <w:tblPr>
        <w:tblStyle w:val="6"/>
        <w:tblW w:w="14219" w:type="dxa"/>
        <w:jc w:val="center"/>
        <w:tblLayout w:type="fixed"/>
        <w:tblCellMar>
          <w:top w:w="0" w:type="dxa"/>
          <w:left w:w="108" w:type="dxa"/>
          <w:bottom w:w="0" w:type="dxa"/>
          <w:right w:w="108" w:type="dxa"/>
        </w:tblCellMar>
      </w:tblPr>
      <w:tblGrid>
        <w:gridCol w:w="14219"/>
      </w:tblGrid>
      <w:tr>
        <w:tblPrEx>
          <w:tblCellMar>
            <w:top w:w="0" w:type="dxa"/>
            <w:left w:w="108" w:type="dxa"/>
            <w:bottom w:w="0" w:type="dxa"/>
            <w:right w:w="108" w:type="dxa"/>
          </w:tblCellMar>
        </w:tblPrEx>
        <w:trPr>
          <w:trHeight w:val="645" w:hRule="atLeast"/>
          <w:jc w:val="center"/>
        </w:trPr>
        <w:tc>
          <w:tcPr>
            <w:tcW w:w="14219" w:type="dxa"/>
            <w:tcBorders>
              <w:top w:val="nil"/>
              <w:left w:val="nil"/>
              <w:bottom w:val="nil"/>
              <w:right w:val="nil"/>
            </w:tcBorders>
            <w:shd w:val="clear" w:color="auto" w:fill="auto"/>
            <w:vAlign w:val="center"/>
          </w:tcPr>
          <w:tbl>
            <w:tblPr>
              <w:tblStyle w:val="6"/>
              <w:tblW w:w="14422" w:type="dxa"/>
              <w:tblInd w:w="-15" w:type="dxa"/>
              <w:shd w:val="clear" w:color="auto" w:fill="auto"/>
              <w:tblLayout w:type="fixed"/>
              <w:tblCellMar>
                <w:top w:w="0" w:type="dxa"/>
                <w:left w:w="0" w:type="dxa"/>
                <w:bottom w:w="0" w:type="dxa"/>
                <w:right w:w="0" w:type="dxa"/>
              </w:tblCellMar>
            </w:tblPr>
            <w:tblGrid>
              <w:gridCol w:w="365"/>
              <w:gridCol w:w="1155"/>
              <w:gridCol w:w="240"/>
              <w:gridCol w:w="240"/>
              <w:gridCol w:w="2207"/>
              <w:gridCol w:w="448"/>
              <w:gridCol w:w="570"/>
              <w:gridCol w:w="124"/>
              <w:gridCol w:w="431"/>
              <w:gridCol w:w="604"/>
              <w:gridCol w:w="301"/>
              <w:gridCol w:w="301"/>
              <w:gridCol w:w="279"/>
              <w:gridCol w:w="162"/>
              <w:gridCol w:w="417"/>
              <w:gridCol w:w="332"/>
              <w:gridCol w:w="380"/>
              <w:gridCol w:w="344"/>
              <w:gridCol w:w="407"/>
              <w:gridCol w:w="523"/>
              <w:gridCol w:w="720"/>
              <w:gridCol w:w="705"/>
              <w:gridCol w:w="615"/>
              <w:gridCol w:w="690"/>
              <w:gridCol w:w="660"/>
              <w:gridCol w:w="765"/>
              <w:gridCol w:w="18"/>
              <w:gridCol w:w="72"/>
              <w:gridCol w:w="105"/>
              <w:gridCol w:w="242"/>
            </w:tblGrid>
            <w:tr>
              <w:tblPrEx>
                <w:shd w:val="clear" w:color="auto" w:fill="auto"/>
                <w:tblCellMar>
                  <w:top w:w="0" w:type="dxa"/>
                  <w:left w:w="0" w:type="dxa"/>
                  <w:bottom w:w="0" w:type="dxa"/>
                  <w:right w:w="0" w:type="dxa"/>
                </w:tblCellMar>
              </w:tblPrEx>
              <w:trPr>
                <w:gridAfter w:val="3"/>
                <w:wAfter w:w="419" w:type="dxa"/>
                <w:trHeight w:val="450" w:hRule="atLeast"/>
              </w:trPr>
              <w:tc>
                <w:tcPr>
                  <w:tcW w:w="14003" w:type="dxa"/>
                  <w:gridSpan w:val="2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一般公共预算财政拨款收入支出决算批复表</w:t>
                  </w:r>
                </w:p>
              </w:tc>
            </w:tr>
            <w:tr>
              <w:tblPrEx>
                <w:tblCellMar>
                  <w:top w:w="0" w:type="dxa"/>
                  <w:left w:w="0" w:type="dxa"/>
                  <w:bottom w:w="0" w:type="dxa"/>
                  <w:right w:w="0" w:type="dxa"/>
                </w:tblCellMar>
              </w:tblPrEx>
              <w:trPr>
                <w:gridAfter w:val="3"/>
                <w:wAfter w:w="419" w:type="dxa"/>
                <w:trHeight w:val="315" w:hRule="atLeast"/>
              </w:trPr>
              <w:tc>
                <w:tcPr>
                  <w:tcW w:w="1520" w:type="dxa"/>
                  <w:gridSpan w:val="2"/>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0"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47" w:type="dxa"/>
                  <w:gridSpan w:val="2"/>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142" w:type="dxa"/>
                  <w:gridSpan w:val="3"/>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35" w:type="dxa"/>
                  <w:gridSpan w:val="2"/>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01"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01"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441" w:type="dxa"/>
                  <w:gridSpan w:val="2"/>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417"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32"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80"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44"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407"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563" w:type="dxa"/>
                  <w:gridSpan w:val="4"/>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90"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443" w:type="dxa"/>
                  <w:gridSpan w:val="3"/>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财决批复</w:t>
                  </w:r>
                  <w:r>
                    <w:rPr>
                      <w:rFonts w:hint="default" w:ascii="Times New Roman" w:hAnsi="Times New Roman" w:eastAsia="宋体" w:cs="Times New Roman"/>
                      <w:i w:val="0"/>
                      <w:color w:val="000000"/>
                      <w:kern w:val="0"/>
                      <w:sz w:val="24"/>
                      <w:szCs w:val="24"/>
                      <w:u w:val="none"/>
                      <w:lang w:val="en-US" w:eastAsia="zh-CN" w:bidi="ar"/>
                    </w:rPr>
                    <w:t>05</w:t>
                  </w:r>
                  <w:r>
                    <w:rPr>
                      <w:rFonts w:hint="eastAsia" w:ascii="宋体" w:hAnsi="宋体" w:eastAsia="宋体" w:cs="宋体"/>
                      <w:i w:val="0"/>
                      <w:color w:val="000000"/>
                      <w:kern w:val="0"/>
                      <w:sz w:val="24"/>
                      <w:szCs w:val="24"/>
                      <w:u w:val="none"/>
                      <w:lang w:val="en-US" w:eastAsia="zh-CN" w:bidi="ar"/>
                    </w:rPr>
                    <w:t>表</w:t>
                  </w:r>
                </w:p>
              </w:tc>
            </w:tr>
            <w:tr>
              <w:tblPrEx>
                <w:tblCellMar>
                  <w:top w:w="0" w:type="dxa"/>
                  <w:left w:w="0" w:type="dxa"/>
                  <w:bottom w:w="0" w:type="dxa"/>
                  <w:right w:w="0" w:type="dxa"/>
                </w:tblCellMar>
              </w:tblPrEx>
              <w:trPr>
                <w:gridAfter w:val="3"/>
                <w:wAfter w:w="419" w:type="dxa"/>
                <w:trHeight w:val="285" w:hRule="atLeast"/>
              </w:trPr>
              <w:tc>
                <w:tcPr>
                  <w:tcW w:w="6384" w:type="dxa"/>
                  <w:gridSpan w:val="10"/>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部门：衡阳县库区移民事务中心</w:t>
                  </w:r>
                </w:p>
              </w:tc>
              <w:tc>
                <w:tcPr>
                  <w:tcW w:w="301"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01"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441" w:type="dxa"/>
                  <w:gridSpan w:val="2"/>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417"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32"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80"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44"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407"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563" w:type="dxa"/>
                  <w:gridSpan w:val="4"/>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90"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443" w:type="dxa"/>
                  <w:gridSpan w:val="3"/>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CellMar>
                  <w:top w:w="0" w:type="dxa"/>
                  <w:left w:w="0" w:type="dxa"/>
                  <w:bottom w:w="0" w:type="dxa"/>
                  <w:right w:w="0" w:type="dxa"/>
                </w:tblCellMar>
              </w:tblPrEx>
              <w:trPr>
                <w:gridAfter w:val="4"/>
                <w:wAfter w:w="437" w:type="dxa"/>
                <w:trHeight w:val="60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科目编码</w:t>
                  </w:r>
                </w:p>
              </w:tc>
              <w:tc>
                <w:tcPr>
                  <w:tcW w:w="26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2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51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23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CellMar>
                  <w:top w:w="0" w:type="dxa"/>
                  <w:left w:w="0" w:type="dxa"/>
                  <w:bottom w:w="0" w:type="dxa"/>
                  <w:right w:w="0" w:type="dxa"/>
                </w:tblCellMar>
              </w:tblPrEx>
              <w:trPr>
                <w:gridAfter w:val="4"/>
                <w:wAfter w:w="437" w:type="dxa"/>
                <w:trHeight w:val="600" w:hRule="atLeast"/>
              </w:trPr>
              <w:tc>
                <w:tcPr>
                  <w:tcW w:w="2000" w:type="dxa"/>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基本支出结转</w:t>
                  </w: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项目支出结转和结余</w:t>
                  </w:r>
                </w:p>
              </w:tc>
              <w:tc>
                <w:tcPr>
                  <w:tcW w:w="8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支出</w:t>
                  </w:r>
                </w:p>
              </w:tc>
              <w:tc>
                <w:tcPr>
                  <w:tcW w:w="7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支出</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支出</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基本支出结转</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项目支出结转和结余</w:t>
                  </w:r>
                </w:p>
              </w:tc>
            </w:tr>
            <w:tr>
              <w:tblPrEx>
                <w:tblCellMar>
                  <w:top w:w="0" w:type="dxa"/>
                  <w:left w:w="0" w:type="dxa"/>
                  <w:bottom w:w="0" w:type="dxa"/>
                  <w:right w:w="0" w:type="dxa"/>
                </w:tblCellMar>
              </w:tblPrEx>
              <w:trPr>
                <w:gridAfter w:val="4"/>
                <w:wAfter w:w="437" w:type="dxa"/>
                <w:trHeight w:val="1065" w:hRule="atLeast"/>
              </w:trPr>
              <w:tc>
                <w:tcPr>
                  <w:tcW w:w="2000" w:type="dxa"/>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项目支出结转</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项目支出结余</w:t>
                  </w:r>
                </w:p>
              </w:tc>
            </w:tr>
            <w:tr>
              <w:tblPrEx>
                <w:tblCellMar>
                  <w:top w:w="0" w:type="dxa"/>
                  <w:left w:w="0" w:type="dxa"/>
                  <w:bottom w:w="0" w:type="dxa"/>
                  <w:right w:w="0" w:type="dxa"/>
                </w:tblCellMar>
              </w:tblPrEx>
              <w:trPr>
                <w:gridAfter w:val="4"/>
                <w:wAfter w:w="437" w:type="dxa"/>
                <w:trHeight w:val="402" w:hRule="atLeast"/>
              </w:trPr>
              <w:tc>
                <w:tcPr>
                  <w:tcW w:w="3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w:t>
                  </w:r>
                </w:p>
              </w:tc>
              <w:tc>
                <w:tcPr>
                  <w:tcW w:w="13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款</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gridAfter w:val="4"/>
                <w:wAfter w:w="437" w:type="dxa"/>
                <w:trHeight w:val="480" w:hRule="atLeast"/>
              </w:trPr>
              <w:tc>
                <w:tcPr>
                  <w:tcW w:w="3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1,329.98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152.98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1,329.98 </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152.98 </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4"/>
                <w:wAfter w:w="437" w:type="dxa"/>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 </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4"/>
                <w:wAfter w:w="437" w:type="dxa"/>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 </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4"/>
                <w:wAfter w:w="437" w:type="dxa"/>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4"/>
                <w:wAfter w:w="437" w:type="dxa"/>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4"/>
                <w:wAfter w:w="437" w:type="dxa"/>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4"/>
                <w:wAfter w:w="437" w:type="dxa"/>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1,195.65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118.65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1,077</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1,195.65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118.65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1,195.65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118.65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1,077</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1,195.65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118.65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2"/>
                <w:wAfter w:w="347" w:type="dxa"/>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2130301</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118.65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118.65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118.65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118.65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242" w:type="dxa"/>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2130321</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大中型水库移民后期扶持专项支出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1,003.00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1,003</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1,003.00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242" w:type="dxa"/>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其他水利支出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74.00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74.00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242" w:type="dxa"/>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12.27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12.27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12.27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12.27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242" w:type="dxa"/>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12.27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12.27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12.27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12.27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242" w:type="dxa"/>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12.27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12.27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12.27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12.27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242" w:type="dxa"/>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粮油物资储备支出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242" w:type="dxa"/>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粮油事务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242" w:type="dxa"/>
                <w:trHeight w:val="480" w:hRule="atLeast"/>
              </w:trPr>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2220199</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其他粮油事务支出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102" w:type="dxa"/>
        <w:tblInd w:w="0" w:type="dxa"/>
        <w:shd w:val="clear" w:color="auto" w:fill="auto"/>
        <w:tblLayout w:type="fixed"/>
        <w:tblCellMar>
          <w:top w:w="0" w:type="dxa"/>
          <w:left w:w="0" w:type="dxa"/>
          <w:bottom w:w="0" w:type="dxa"/>
          <w:right w:w="0" w:type="dxa"/>
        </w:tblCellMar>
      </w:tblPr>
      <w:tblGrid>
        <w:gridCol w:w="810"/>
        <w:gridCol w:w="2695"/>
        <w:gridCol w:w="748"/>
        <w:gridCol w:w="632"/>
        <w:gridCol w:w="1870"/>
        <w:gridCol w:w="696"/>
        <w:gridCol w:w="632"/>
        <w:gridCol w:w="2180"/>
        <w:gridCol w:w="4839"/>
      </w:tblGrid>
      <w:tr>
        <w:tblPrEx>
          <w:shd w:val="clear" w:color="auto" w:fill="auto"/>
          <w:tblCellMar>
            <w:top w:w="0" w:type="dxa"/>
            <w:left w:w="0" w:type="dxa"/>
            <w:bottom w:w="0" w:type="dxa"/>
            <w:right w:w="0" w:type="dxa"/>
          </w:tblCellMar>
        </w:tblPrEx>
        <w:trPr>
          <w:trHeight w:val="593" w:hRule="atLeast"/>
        </w:trPr>
        <w:tc>
          <w:tcPr>
            <w:tcW w:w="15102"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一般公共预算财政拨款基本支出决算批复表</w:t>
            </w:r>
          </w:p>
        </w:tc>
      </w:tr>
      <w:tr>
        <w:tblPrEx>
          <w:tblCellMar>
            <w:top w:w="0" w:type="dxa"/>
            <w:left w:w="0" w:type="dxa"/>
            <w:bottom w:w="0" w:type="dxa"/>
            <w:right w:w="0" w:type="dxa"/>
          </w:tblCellMar>
        </w:tblPrEx>
        <w:trPr>
          <w:trHeight w:val="390" w:hRule="atLeast"/>
        </w:trPr>
        <w:tc>
          <w:tcPr>
            <w:tcW w:w="81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8"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6"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8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39"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财决批复06表</w:t>
            </w:r>
          </w:p>
        </w:tc>
      </w:tr>
      <w:tr>
        <w:tblPrEx>
          <w:tblCellMar>
            <w:top w:w="0" w:type="dxa"/>
            <w:left w:w="0" w:type="dxa"/>
            <w:bottom w:w="0" w:type="dxa"/>
            <w:right w:w="0" w:type="dxa"/>
          </w:tblCellMar>
        </w:tblPrEx>
        <w:trPr>
          <w:trHeight w:val="303" w:hRule="atLeast"/>
        </w:trPr>
        <w:tc>
          <w:tcPr>
            <w:tcW w:w="6755" w:type="dxa"/>
            <w:gridSpan w:val="5"/>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eastAsia="宋体" w:cs="Arial"/>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部门：衡阳县库区移民事务中心</w:t>
            </w:r>
          </w:p>
        </w:tc>
        <w:tc>
          <w:tcPr>
            <w:tcW w:w="696"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eastAsia="宋体" w:cs="Arial"/>
                <w:i w:val="0"/>
                <w:color w:val="000000"/>
                <w:sz w:val="24"/>
                <w:szCs w:val="24"/>
                <w:u w:val="none"/>
              </w:rPr>
            </w:pPr>
          </w:p>
        </w:tc>
        <w:tc>
          <w:tcPr>
            <w:tcW w:w="632"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eastAsia="宋体" w:cs="Arial"/>
                <w:i w:val="0"/>
                <w:color w:val="000000"/>
                <w:sz w:val="24"/>
                <w:szCs w:val="24"/>
                <w:u w:val="none"/>
              </w:rPr>
            </w:pPr>
          </w:p>
        </w:tc>
        <w:tc>
          <w:tcPr>
            <w:tcW w:w="2180"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eastAsia="宋体" w:cs="Arial"/>
                <w:i w:val="0"/>
                <w:color w:val="000000"/>
                <w:sz w:val="24"/>
                <w:szCs w:val="24"/>
                <w:u w:val="none"/>
              </w:rPr>
            </w:pPr>
          </w:p>
        </w:tc>
        <w:tc>
          <w:tcPr>
            <w:tcW w:w="483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CellMar>
            <w:top w:w="0" w:type="dxa"/>
            <w:left w:w="0" w:type="dxa"/>
            <w:bottom w:w="0" w:type="dxa"/>
            <w:right w:w="0" w:type="dxa"/>
          </w:tblCellMar>
        </w:tblPrEx>
        <w:trPr>
          <w:trHeight w:val="611" w:hRule="atLeast"/>
        </w:trPr>
        <w:tc>
          <w:tcPr>
            <w:tcW w:w="81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69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4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3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87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9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3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4839"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135.03</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31.23</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71.26</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19.37</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0.38</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16.23</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0.94</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12.28</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100.72</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100.72</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0.62</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2"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9.38</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3"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31.23</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3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1" w:hRule="atLeast"/>
        </w:trPr>
        <w:tc>
          <w:tcPr>
            <w:tcW w:w="3505" w:type="dxa"/>
            <w:gridSpan w:val="2"/>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48"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235.75</w:t>
            </w:r>
          </w:p>
        </w:tc>
        <w:tc>
          <w:tcPr>
            <w:tcW w:w="6010" w:type="dxa"/>
            <w:gridSpan w:val="5"/>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4839"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31.23</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2.4</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tbl>
      <w:tblPr>
        <w:tblStyle w:val="6"/>
        <w:tblW w:w="15432" w:type="dxa"/>
        <w:tblInd w:w="0" w:type="dxa"/>
        <w:shd w:val="clear" w:color="auto" w:fill="auto"/>
        <w:tblLayout w:type="fixed"/>
        <w:tblCellMar>
          <w:top w:w="0" w:type="dxa"/>
          <w:left w:w="0" w:type="dxa"/>
          <w:bottom w:w="0" w:type="dxa"/>
          <w:right w:w="0" w:type="dxa"/>
        </w:tblCellMar>
      </w:tblPr>
      <w:tblGrid>
        <w:gridCol w:w="350"/>
        <w:gridCol w:w="316"/>
        <w:gridCol w:w="255"/>
        <w:gridCol w:w="3351"/>
        <w:gridCol w:w="765"/>
        <w:gridCol w:w="605"/>
        <w:gridCol w:w="657"/>
        <w:gridCol w:w="1003"/>
        <w:gridCol w:w="675"/>
        <w:gridCol w:w="1050"/>
        <w:gridCol w:w="975"/>
        <w:gridCol w:w="735"/>
        <w:gridCol w:w="90"/>
        <w:gridCol w:w="975"/>
        <w:gridCol w:w="555"/>
        <w:gridCol w:w="390"/>
        <w:gridCol w:w="630"/>
        <w:gridCol w:w="1095"/>
        <w:gridCol w:w="960"/>
      </w:tblGrid>
      <w:tr>
        <w:tblPrEx>
          <w:shd w:val="clear" w:color="auto" w:fill="auto"/>
          <w:tblCellMar>
            <w:top w:w="0" w:type="dxa"/>
            <w:left w:w="0" w:type="dxa"/>
            <w:bottom w:w="0" w:type="dxa"/>
            <w:right w:w="0" w:type="dxa"/>
          </w:tblCellMar>
        </w:tblPrEx>
        <w:trPr>
          <w:trHeight w:val="621" w:hRule="atLeast"/>
        </w:trPr>
        <w:tc>
          <w:tcPr>
            <w:tcW w:w="15432" w:type="dxa"/>
            <w:gridSpan w:val="1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政府性基金预算财政拨款收入支出决算批复表</w:t>
            </w:r>
          </w:p>
        </w:tc>
      </w:tr>
      <w:tr>
        <w:tblPrEx>
          <w:tblCellMar>
            <w:top w:w="0" w:type="dxa"/>
            <w:left w:w="0" w:type="dxa"/>
            <w:bottom w:w="0" w:type="dxa"/>
            <w:right w:w="0" w:type="dxa"/>
          </w:tblCellMar>
        </w:tblPrEx>
        <w:trPr>
          <w:gridAfter w:val="1"/>
          <w:wAfter w:w="960" w:type="dxa"/>
          <w:trHeight w:val="321" w:hRule="atLeast"/>
        </w:trPr>
        <w:tc>
          <w:tcPr>
            <w:tcW w:w="350"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16"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5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351"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6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0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57"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03"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7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50"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7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3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0"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7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5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115" w:type="dxa"/>
            <w:gridSpan w:val="3"/>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财决批复</w:t>
            </w:r>
            <w:r>
              <w:rPr>
                <w:rFonts w:hint="default" w:ascii="Times New Roman" w:hAnsi="Times New Roman" w:eastAsia="宋体" w:cs="Times New Roman"/>
                <w:i w:val="0"/>
                <w:color w:val="000000"/>
                <w:kern w:val="0"/>
                <w:sz w:val="24"/>
                <w:szCs w:val="24"/>
                <w:u w:val="none"/>
                <w:lang w:val="en-US" w:eastAsia="zh-CN" w:bidi="ar"/>
              </w:rPr>
              <w:t>07</w:t>
            </w:r>
            <w:r>
              <w:rPr>
                <w:rFonts w:hint="eastAsia" w:ascii="宋体" w:hAnsi="宋体" w:eastAsia="宋体" w:cs="宋体"/>
                <w:i w:val="0"/>
                <w:color w:val="000000"/>
                <w:kern w:val="0"/>
                <w:sz w:val="24"/>
                <w:szCs w:val="24"/>
                <w:u w:val="none"/>
                <w:lang w:val="en-US" w:eastAsia="zh-CN" w:bidi="ar"/>
              </w:rPr>
              <w:t>表</w:t>
            </w:r>
          </w:p>
        </w:tc>
      </w:tr>
      <w:tr>
        <w:tblPrEx>
          <w:tblCellMar>
            <w:top w:w="0" w:type="dxa"/>
            <w:left w:w="0" w:type="dxa"/>
            <w:bottom w:w="0" w:type="dxa"/>
            <w:right w:w="0" w:type="dxa"/>
          </w:tblCellMar>
        </w:tblPrEx>
        <w:trPr>
          <w:gridAfter w:val="1"/>
          <w:wAfter w:w="960" w:type="dxa"/>
          <w:trHeight w:val="318" w:hRule="atLeast"/>
        </w:trPr>
        <w:tc>
          <w:tcPr>
            <w:tcW w:w="7302" w:type="dxa"/>
            <w:gridSpan w:val="8"/>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部门：衡阳县库区移民事务中心</w:t>
            </w:r>
          </w:p>
        </w:tc>
        <w:tc>
          <w:tcPr>
            <w:tcW w:w="67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50"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7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3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0"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7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5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115" w:type="dxa"/>
            <w:gridSpan w:val="3"/>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CellMar>
            <w:top w:w="0" w:type="dxa"/>
            <w:left w:w="0" w:type="dxa"/>
            <w:bottom w:w="0" w:type="dxa"/>
            <w:right w:w="0" w:type="dxa"/>
          </w:tblCellMar>
        </w:tblPrEx>
        <w:trPr>
          <w:trHeight w:val="630" w:hRule="atLeast"/>
        </w:trPr>
        <w:tc>
          <w:tcPr>
            <w:tcW w:w="9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科目编码</w:t>
            </w:r>
          </w:p>
        </w:tc>
        <w:tc>
          <w:tcPr>
            <w:tcW w:w="3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7" w:hRule="atLeast"/>
        </w:trPr>
        <w:tc>
          <w:tcPr>
            <w:tcW w:w="9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基本支出结转</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项目支出结转和结余</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支出</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支出</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支出</w:t>
            </w:r>
          </w:p>
        </w:tc>
        <w:tc>
          <w:tcPr>
            <w:tcW w:w="10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支出</w:t>
            </w:r>
          </w:p>
        </w:tc>
        <w:tc>
          <w:tcPr>
            <w:tcW w:w="9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基本支出结转</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项目支出结转和结余</w:t>
            </w:r>
          </w:p>
        </w:tc>
      </w:tr>
      <w:tr>
        <w:tblPrEx>
          <w:tblCellMar>
            <w:top w:w="0" w:type="dxa"/>
            <w:left w:w="0" w:type="dxa"/>
            <w:bottom w:w="0" w:type="dxa"/>
            <w:right w:w="0" w:type="dxa"/>
          </w:tblCellMar>
        </w:tblPrEx>
        <w:trPr>
          <w:trHeight w:val="1012" w:hRule="atLeast"/>
        </w:trPr>
        <w:tc>
          <w:tcPr>
            <w:tcW w:w="9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项目支出结转</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项目支出结余</w:t>
            </w:r>
          </w:p>
        </w:tc>
      </w:tr>
      <w:tr>
        <w:tblPrEx>
          <w:tblCellMar>
            <w:top w:w="0" w:type="dxa"/>
            <w:left w:w="0" w:type="dxa"/>
            <w:bottom w:w="0" w:type="dxa"/>
            <w:right w:w="0" w:type="dxa"/>
          </w:tblCellMar>
        </w:tblPrEx>
        <w:trPr>
          <w:trHeight w:val="415" w:hRule="atLeas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w:t>
            </w: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款</w:t>
            </w:r>
          </w:p>
        </w:tc>
        <w:tc>
          <w:tcPr>
            <w:tcW w:w="2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63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4,425.44</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4,425.44</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4,425.44</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4,425.44</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0" w:hRule="atLeast"/>
        </w:trPr>
        <w:tc>
          <w:tcPr>
            <w:tcW w:w="92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4,213.44</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4,213.44</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4,213.44</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4,213.44</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0" w:hRule="atLeast"/>
        </w:trPr>
        <w:tc>
          <w:tcPr>
            <w:tcW w:w="92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w:t>
            </w:r>
          </w:p>
        </w:tc>
        <w:tc>
          <w:tcPr>
            <w:tcW w:w="3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大中型水库移民后期扶持基金支出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4,126.44</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4,126.44</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4,126.44</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4,126.44</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0" w:hRule="atLeast"/>
        </w:trPr>
        <w:tc>
          <w:tcPr>
            <w:tcW w:w="92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2082201</w:t>
            </w:r>
          </w:p>
        </w:tc>
        <w:tc>
          <w:tcPr>
            <w:tcW w:w="3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移民补助</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2,218.44</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2,218.44</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2,218.44</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2,218.44</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5" w:hRule="atLeast"/>
        </w:trPr>
        <w:tc>
          <w:tcPr>
            <w:tcW w:w="92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2082202</w:t>
            </w:r>
          </w:p>
        </w:tc>
        <w:tc>
          <w:tcPr>
            <w:tcW w:w="3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基础设施建设和经济发展</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1,908.00</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1,908.00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1,908.00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1,908.00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1" w:hRule="atLeast"/>
        </w:trPr>
        <w:tc>
          <w:tcPr>
            <w:tcW w:w="92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20823</w:t>
            </w:r>
          </w:p>
        </w:tc>
        <w:tc>
          <w:tcPr>
            <w:tcW w:w="3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小型水库移民扶助基金安排的支出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87.00</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1" w:hRule="atLeast"/>
        </w:trPr>
        <w:tc>
          <w:tcPr>
            <w:tcW w:w="92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2082302</w:t>
            </w:r>
          </w:p>
        </w:tc>
        <w:tc>
          <w:tcPr>
            <w:tcW w:w="3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基础设施建设和经济发展</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87.00</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1" w:hRule="atLeast"/>
        </w:trPr>
        <w:tc>
          <w:tcPr>
            <w:tcW w:w="92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212.00</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92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21369</w:t>
            </w:r>
          </w:p>
        </w:tc>
        <w:tc>
          <w:tcPr>
            <w:tcW w:w="3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国家重大水利工程建设基金安排的支出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212.00</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92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2136902</w:t>
            </w:r>
          </w:p>
        </w:tc>
        <w:tc>
          <w:tcPr>
            <w:tcW w:w="3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三峡工程后续工作</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212.00</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rPr>
          <w:rFonts w:hint="eastAsia" w:eastAsia="仿宋" w:asciiTheme="minorEastAsia" w:hAnsiTheme="minorEastAsia"/>
          <w:sz w:val="32"/>
          <w:szCs w:val="32"/>
          <w:lang w:val="en-US" w:eastAsia="zh-CN"/>
        </w:rPr>
      </w:pPr>
      <w:r>
        <w:rPr>
          <w:rFonts w:hint="eastAsia" w:asciiTheme="minorEastAsia" w:hAnsiTheme="minorEastAsia" w:eastAsiaTheme="minorEastAsia"/>
          <w:sz w:val="32"/>
          <w:szCs w:val="32"/>
        </w:rPr>
        <w:t>2019 年度收、支总计</w:t>
      </w:r>
      <w:r>
        <w:rPr>
          <w:rFonts w:hint="eastAsia" w:asciiTheme="minorEastAsia" w:hAnsiTheme="minorEastAsia" w:eastAsiaTheme="minorEastAsia"/>
          <w:sz w:val="32"/>
          <w:szCs w:val="32"/>
          <w:lang w:val="en-US" w:eastAsia="zh-CN"/>
        </w:rPr>
        <w:t>5755.42</w:t>
      </w:r>
      <w:r>
        <w:rPr>
          <w:rFonts w:hint="eastAsia" w:asciiTheme="minorEastAsia" w:hAnsiTheme="minorEastAsia" w:eastAsiaTheme="minorEastAsia"/>
          <w:sz w:val="32"/>
          <w:szCs w:val="32"/>
        </w:rPr>
        <w:t>万元。与2018年相比，增加</w:t>
      </w:r>
      <w:r>
        <w:rPr>
          <w:rFonts w:hint="eastAsia" w:ascii="仿宋" w:hAnsi="仿宋" w:eastAsia="仿宋"/>
          <w:sz w:val="32"/>
          <w:szCs w:val="32"/>
        </w:rPr>
        <w:t>1226</w:t>
      </w:r>
      <w:r>
        <w:rPr>
          <w:rFonts w:hint="eastAsia" w:ascii="仿宋" w:hAnsi="仿宋" w:eastAsia="仿宋"/>
          <w:sz w:val="32"/>
          <w:szCs w:val="32"/>
          <w:lang w:val="en-US" w:eastAsia="zh-CN"/>
        </w:rPr>
        <w:t>.</w:t>
      </w:r>
      <w:r>
        <w:rPr>
          <w:rFonts w:hint="eastAsia" w:ascii="仿宋" w:hAnsi="仿宋" w:eastAsia="仿宋"/>
          <w:sz w:val="32"/>
          <w:szCs w:val="32"/>
        </w:rPr>
        <w:t>6</w:t>
      </w:r>
      <w:r>
        <w:rPr>
          <w:rFonts w:hint="eastAsia" w:ascii="仿宋" w:hAnsi="仿宋" w:eastAsia="仿宋"/>
          <w:sz w:val="32"/>
          <w:szCs w:val="32"/>
          <w:lang w:val="en-US" w:eastAsia="zh-CN"/>
        </w:rPr>
        <w:t>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27.09</w:t>
      </w:r>
      <w:r>
        <w:rPr>
          <w:rFonts w:hint="eastAsia" w:asciiTheme="minorEastAsia" w:hAnsiTheme="minorEastAsia" w:eastAsiaTheme="minorEastAsia"/>
          <w:sz w:val="32"/>
          <w:szCs w:val="32"/>
        </w:rPr>
        <w:t>%，主要是因为</w:t>
      </w:r>
      <w:r>
        <w:rPr>
          <w:rFonts w:hint="eastAsia" w:ascii="仿宋" w:hAnsi="仿宋" w:eastAsia="仿宋"/>
          <w:sz w:val="32"/>
          <w:szCs w:val="32"/>
        </w:rPr>
        <w:t>上级专项移民扶持资金增加</w:t>
      </w:r>
      <w:r>
        <w:rPr>
          <w:rFonts w:hint="eastAsia" w:ascii="仿宋" w:hAnsi="仿宋" w:eastAsia="仿宋"/>
          <w:sz w:val="32"/>
          <w:szCs w:val="32"/>
          <w:lang w:val="en-US" w:eastAsia="zh-CN"/>
        </w:rPr>
        <w:t>.</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5755.42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5755.42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万元，占XX%。</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5755.42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152.98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2.66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5602.44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97.34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hint="eastAsia" w:ascii="仿宋" w:hAnsi="仿宋" w:eastAsia="仿宋"/>
          <w:sz w:val="32"/>
          <w:szCs w:val="32"/>
        </w:rPr>
      </w:pPr>
      <w:r>
        <w:rPr>
          <w:rFonts w:hint="eastAsia" w:asciiTheme="minorEastAsia" w:hAnsiTheme="minorEastAsia" w:eastAsiaTheme="minorEastAsia"/>
          <w:sz w:val="32"/>
          <w:szCs w:val="32"/>
        </w:rPr>
        <w:t>2019年度财政拨款收、支总计</w:t>
      </w:r>
      <w:r>
        <w:rPr>
          <w:rFonts w:hint="eastAsia" w:asciiTheme="minorEastAsia" w:hAnsiTheme="minorEastAsia" w:eastAsiaTheme="minorEastAsia"/>
          <w:sz w:val="32"/>
          <w:szCs w:val="32"/>
          <w:lang w:val="en-US" w:eastAsia="zh-CN"/>
        </w:rPr>
        <w:t>5755.42</w:t>
      </w:r>
      <w:r>
        <w:rPr>
          <w:rFonts w:hint="eastAsia" w:asciiTheme="minorEastAsia" w:hAnsiTheme="minorEastAsia" w:eastAsiaTheme="minorEastAsia"/>
          <w:sz w:val="32"/>
          <w:szCs w:val="32"/>
        </w:rPr>
        <w:t>万元，与2018年相比，增加</w:t>
      </w:r>
      <w:r>
        <w:rPr>
          <w:rFonts w:hint="eastAsia" w:ascii="仿宋" w:hAnsi="仿宋" w:eastAsia="仿宋"/>
          <w:sz w:val="32"/>
          <w:szCs w:val="32"/>
        </w:rPr>
        <w:t>1226</w:t>
      </w:r>
      <w:r>
        <w:rPr>
          <w:rFonts w:hint="eastAsia" w:ascii="仿宋" w:hAnsi="仿宋" w:eastAsia="仿宋"/>
          <w:sz w:val="32"/>
          <w:szCs w:val="32"/>
          <w:lang w:val="en-US" w:eastAsia="zh-CN"/>
        </w:rPr>
        <w:t>.</w:t>
      </w:r>
      <w:r>
        <w:rPr>
          <w:rFonts w:hint="eastAsia" w:ascii="仿宋" w:hAnsi="仿宋" w:eastAsia="仿宋"/>
          <w:sz w:val="32"/>
          <w:szCs w:val="32"/>
        </w:rPr>
        <w:t>6</w:t>
      </w:r>
      <w:r>
        <w:rPr>
          <w:rFonts w:hint="eastAsia" w:ascii="仿宋" w:hAnsi="仿宋" w:eastAsia="仿宋"/>
          <w:sz w:val="32"/>
          <w:szCs w:val="32"/>
          <w:lang w:val="en-US" w:eastAsia="zh-CN"/>
        </w:rPr>
        <w:t>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27.09</w:t>
      </w:r>
      <w:r>
        <w:rPr>
          <w:rFonts w:hint="eastAsia" w:asciiTheme="minorEastAsia" w:hAnsiTheme="minorEastAsia" w:eastAsiaTheme="minorEastAsia"/>
          <w:sz w:val="32"/>
          <w:szCs w:val="32"/>
        </w:rPr>
        <w:t>%，主要是因为</w:t>
      </w:r>
      <w:r>
        <w:rPr>
          <w:rFonts w:hint="eastAsia" w:ascii="仿宋" w:hAnsi="仿宋" w:eastAsia="仿宋"/>
          <w:sz w:val="32"/>
          <w:szCs w:val="32"/>
        </w:rPr>
        <w:t>上级专项移民扶持资金增加</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hint="eastAsia" w:eastAsia="仿宋" w:asciiTheme="minorEastAsia" w:hAnsiTheme="minorEastAsia"/>
          <w:sz w:val="32"/>
          <w:szCs w:val="32"/>
          <w:lang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5755.42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%，与2018年相比，财政拨款支出增加</w:t>
      </w:r>
      <w:r>
        <w:rPr>
          <w:rFonts w:hint="eastAsia" w:asciiTheme="minorEastAsia" w:hAnsiTheme="minorEastAsia" w:eastAsiaTheme="minorEastAsia"/>
          <w:sz w:val="32"/>
          <w:szCs w:val="32"/>
          <w:lang w:val="en-US" w:eastAsia="zh-CN"/>
        </w:rPr>
        <w:t>1226.69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27.09</w:t>
      </w:r>
      <w:r>
        <w:rPr>
          <w:rFonts w:hint="eastAsia" w:asciiTheme="minorEastAsia" w:hAnsiTheme="minorEastAsia" w:eastAsiaTheme="minorEastAsia"/>
          <w:sz w:val="32"/>
          <w:szCs w:val="32"/>
        </w:rPr>
        <w:t>%，主要是</w:t>
      </w:r>
      <w:r>
        <w:rPr>
          <w:rFonts w:hint="eastAsia" w:ascii="仿宋" w:hAnsi="仿宋" w:eastAsia="仿宋"/>
          <w:sz w:val="32"/>
          <w:szCs w:val="32"/>
        </w:rPr>
        <w:t>上级专项移民扶持资金</w:t>
      </w:r>
      <w:r>
        <w:rPr>
          <w:rFonts w:hint="eastAsia" w:ascii="仿宋" w:hAnsi="仿宋" w:eastAsia="仿宋"/>
          <w:sz w:val="32"/>
          <w:szCs w:val="32"/>
          <w:lang w:eastAsia="zh-CN"/>
        </w:rPr>
        <w:t>支出</w:t>
      </w:r>
      <w:r>
        <w:rPr>
          <w:rFonts w:hint="eastAsia" w:ascii="仿宋" w:hAnsi="仿宋" w:eastAsia="仿宋"/>
          <w:sz w:val="32"/>
          <w:szCs w:val="32"/>
        </w:rPr>
        <w:t>增加</w:t>
      </w:r>
      <w:r>
        <w:rPr>
          <w:rFonts w:hint="eastAsia" w:ascii="仿宋" w:hAnsi="仿宋" w:eastAsia="仿宋"/>
          <w:sz w:val="32"/>
          <w:szCs w:val="32"/>
          <w:lang w:eastAsia="zh-CN"/>
        </w:rPr>
        <w:t>。</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5755.42</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4229.67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73.49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医疗卫生与计划生育</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5.82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0.10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农林水支出</w:t>
      </w:r>
      <w:r>
        <w:rPr>
          <w:rFonts w:hint="eastAsia" w:asciiTheme="minorEastAsia" w:hAnsiTheme="minorEastAsia" w:eastAsiaTheme="minorEastAsia"/>
          <w:sz w:val="32"/>
          <w:szCs w:val="32"/>
          <w:lang w:val="en-US" w:eastAsia="zh-CN"/>
        </w:rPr>
        <w:t>1407.64万元，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24.45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；住房保障支出12.27万元，占0.22%；粮油物资储备支出100万元，占1.74%。</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5755.42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5755.42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支出年初预算为</w:t>
      </w:r>
      <w:r>
        <w:rPr>
          <w:rFonts w:hint="eastAsia" w:asciiTheme="minorEastAsia" w:hAnsiTheme="minorEastAsia" w:eastAsiaTheme="minorEastAsia"/>
          <w:sz w:val="32"/>
          <w:szCs w:val="32"/>
          <w:lang w:val="en-US" w:eastAsia="zh-CN"/>
        </w:rPr>
        <w:t>4229.67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4229.67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医疗卫生与计划生育</w:t>
      </w:r>
      <w:r>
        <w:rPr>
          <w:rFonts w:hint="eastAsia" w:asciiTheme="minorEastAsia" w:hAnsiTheme="minorEastAsia" w:eastAsiaTheme="minorEastAsia"/>
          <w:sz w:val="32"/>
          <w:szCs w:val="32"/>
        </w:rPr>
        <w:t>支出年初预算为</w:t>
      </w:r>
      <w:r>
        <w:rPr>
          <w:rFonts w:hint="eastAsia" w:asciiTheme="minorEastAsia" w:hAnsiTheme="minorEastAsia" w:eastAsiaTheme="minorEastAsia"/>
          <w:sz w:val="32"/>
          <w:szCs w:val="32"/>
          <w:lang w:val="en-US" w:eastAsia="zh-CN"/>
        </w:rPr>
        <w:t>5.82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5.82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农林水支出</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1407.64万元，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1407.64万元；住房保障支出</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12.27万元，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12.27万元；粮油物资储备支出</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100万元，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100万元。</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i/>
          <w:color w:val="FF0000"/>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152.98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135.74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88.73</w:t>
      </w:r>
      <w:r>
        <w:rPr>
          <w:rFonts w:hint="eastAsia" w:asciiTheme="minorEastAsia" w:hAnsiTheme="minorEastAsia" w:eastAsiaTheme="minorEastAsia"/>
          <w:sz w:val="32"/>
          <w:szCs w:val="32"/>
        </w:rPr>
        <w:t>%,主要包括基本工资、津贴补贴、奖金、伙食补助费</w:t>
      </w:r>
      <w:r>
        <w:rPr>
          <w:rFonts w:asciiTheme="minorEastAsia" w:hAnsiTheme="minorEastAsia" w:eastAsiaTheme="minorEastAsia"/>
          <w:sz w:val="32"/>
          <w:szCs w:val="32"/>
        </w:rPr>
        <w:t>……</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17.23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11.27</w:t>
      </w:r>
      <w:r>
        <w:rPr>
          <w:rFonts w:hint="eastAsia" w:asciiTheme="minorEastAsia" w:hAnsiTheme="minorEastAsia" w:eastAsiaTheme="minorEastAsia"/>
          <w:sz w:val="32"/>
          <w:szCs w:val="32"/>
        </w:rPr>
        <w:t>%，主要包括办公费、印刷费、咨询费、手续费</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 xml:space="preserve"> 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 xml:space="preserve"> 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0.34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16.44</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物价上涨</w:t>
      </w:r>
      <w:r>
        <w:rPr>
          <w:rFonts w:hint="eastAsia" w:asciiTheme="minorEastAsia" w:hAnsiTheme="minorEastAsia" w:eastAsiaTheme="minorEastAsia"/>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1"/>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万元，全年安排因公出国（境）团组XX个，累计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省、市移民事务中心来县对移民专项资金监测、评估等</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0</w:t>
      </w:r>
      <w:r>
        <w:rPr>
          <w:rFonts w:hint="eastAsia" w:asciiTheme="minorEastAsia" w:hAnsiTheme="minorEastAsia"/>
          <w:sz w:val="32"/>
          <w:szCs w:val="32"/>
        </w:rPr>
        <w:t>（单位本级或某二级机构）更新公务用车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p>
    <w:p>
      <w:pPr>
        <w:pStyle w:val="11"/>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2019年度政府性基金预算财政拨款收入</w:t>
      </w:r>
      <w:r>
        <w:rPr>
          <w:rFonts w:hint="eastAsia" w:asciiTheme="minorEastAsia" w:hAnsiTheme="minorEastAsia" w:eastAsiaTheme="minorEastAsia"/>
          <w:sz w:val="32"/>
          <w:szCs w:val="32"/>
          <w:lang w:val="en-US" w:eastAsia="zh-CN"/>
        </w:rPr>
        <w:t>4425.44</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4425.44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4425.44</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rPr>
          <w:rFonts w:hAnsi="黑体"/>
          <w:b/>
          <w:sz w:val="32"/>
          <w:szCs w:val="32"/>
        </w:rPr>
      </w:pPr>
      <w:r>
        <w:rPr>
          <w:rFonts w:hint="eastAsia" w:hAnsi="黑体"/>
          <w:b/>
          <w:sz w:val="32"/>
          <w:szCs w:val="32"/>
        </w:rPr>
        <w:t>九、关于2019年度预算绩效情况说明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按照财政绩效部门要求已公开或其他有关部门要求需随同部门决算一同公开的绩效信息，请作为附件公开）</w:t>
      </w:r>
    </w:p>
    <w:p>
      <w:pPr>
        <w:pStyle w:val="11"/>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本部门2019 年度机关运行经费支出</w:t>
      </w:r>
      <w:r>
        <w:rPr>
          <w:rFonts w:hint="eastAsia" w:cs="黑体" w:asciiTheme="minorEastAsia" w:hAnsiTheme="minorEastAsia"/>
          <w:color w:val="000000"/>
          <w:kern w:val="0"/>
          <w:sz w:val="32"/>
          <w:szCs w:val="32"/>
          <w:lang w:val="en-US" w:eastAsia="zh-CN"/>
        </w:rPr>
        <w:t>266.97</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p>
    <w:p>
      <w:pPr>
        <w:ind w:firstLine="640"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万元；开支培训费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万元；举办</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等节庆、晚会、论坛、赛事活动，开支</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0.72</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0.72</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%，其中：授予小微企业合同金额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辆，其中，领导干部用车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辆、机要通信用车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辆、应急保障用车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辆、执法执勤用车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辆、特种专业技术用车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辆、其他用车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台（套）；单位价值100万元以上专用设备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jc w:val="center"/>
        <w:rPr>
          <w:rFonts w:ascii="方正小标宋_GBK" w:hAnsi="黑体" w:eastAsia="方正小标宋_GBK"/>
          <w:sz w:val="36"/>
          <w:szCs w:val="36"/>
        </w:rPr>
      </w:pPr>
      <w:r>
        <w:rPr>
          <w:rFonts w:hint="eastAsia" w:eastAsia="方正小标宋_GBK"/>
          <w:kern w:val="2"/>
          <w:sz w:val="36"/>
          <w:szCs w:val="36"/>
        </w:rPr>
        <w:t>衡阳县</w:t>
      </w:r>
      <w:r>
        <w:rPr>
          <w:rFonts w:hint="eastAsia" w:ascii="方正小标宋_GBK" w:hAnsi="黑体" w:eastAsia="方正小标宋_GBK"/>
          <w:sz w:val="36"/>
          <w:szCs w:val="36"/>
        </w:rPr>
        <w:t>201</w:t>
      </w:r>
      <w:r>
        <w:rPr>
          <w:rFonts w:hint="eastAsia" w:ascii="方正小标宋_GBK" w:hAnsi="黑体" w:eastAsia="方正小标宋_GBK"/>
          <w:sz w:val="36"/>
          <w:szCs w:val="36"/>
          <w:lang w:val="en-US" w:eastAsia="zh-CN"/>
        </w:rPr>
        <w:t>9</w:t>
      </w:r>
      <w:r>
        <w:rPr>
          <w:rFonts w:hint="eastAsia" w:ascii="方正小标宋_GBK" w:hAnsi="黑体" w:eastAsia="方正小标宋_GBK"/>
          <w:sz w:val="36"/>
          <w:szCs w:val="36"/>
        </w:rPr>
        <w:t>年度中央水库移民扶持基金绩效自评报告</w:t>
      </w:r>
    </w:p>
    <w:p>
      <w:pPr>
        <w:spacing w:line="580" w:lineRule="exact"/>
        <w:jc w:val="center"/>
        <w:rPr>
          <w:rFonts w:eastAsia="方正小标宋_GBK"/>
          <w:kern w:val="2"/>
          <w:sz w:val="44"/>
          <w:szCs w:val="44"/>
        </w:rPr>
      </w:pPr>
    </w:p>
    <w:p>
      <w:pPr>
        <w:spacing w:line="580" w:lineRule="exact"/>
        <w:ind w:firstLine="880" w:firstLineChars="200"/>
        <w:jc w:val="center"/>
        <w:rPr>
          <w:rFonts w:eastAsia="仿宋_GB2312"/>
          <w:kern w:val="2"/>
          <w:sz w:val="28"/>
        </w:rPr>
      </w:pPr>
      <w:r>
        <w:rPr>
          <w:rFonts w:eastAsia="仿宋_GB2312"/>
          <w:b/>
          <w:kern w:val="2"/>
          <w:sz w:val="44"/>
          <w:szCs w:val="44"/>
        </w:rPr>
        <w:t xml:space="preserve">        </w:t>
      </w:r>
    </w:p>
    <w:p>
      <w:pPr>
        <w:spacing w:line="560" w:lineRule="exact"/>
        <w:rPr>
          <w:rFonts w:eastAsia="仿宋_GB2312"/>
          <w:kern w:val="2"/>
          <w:sz w:val="32"/>
          <w:szCs w:val="32"/>
        </w:rPr>
      </w:pPr>
      <w:r>
        <w:rPr>
          <w:rFonts w:hint="eastAsia" w:eastAsia="仿宋_GB2312"/>
          <w:kern w:val="2"/>
          <w:sz w:val="32"/>
          <w:szCs w:val="32"/>
        </w:rPr>
        <w:t>湖南省库区移民事务中心</w:t>
      </w:r>
      <w:r>
        <w:rPr>
          <w:rFonts w:eastAsia="仿宋_GB2312"/>
          <w:kern w:val="2"/>
          <w:sz w:val="32"/>
          <w:szCs w:val="32"/>
        </w:rPr>
        <w:t>：</w:t>
      </w:r>
    </w:p>
    <w:p>
      <w:pPr>
        <w:spacing w:line="560" w:lineRule="exact"/>
        <w:ind w:firstLine="640" w:firstLineChars="200"/>
        <w:rPr>
          <w:rFonts w:eastAsia="仿宋_GB2312"/>
          <w:kern w:val="2"/>
          <w:sz w:val="32"/>
          <w:szCs w:val="32"/>
        </w:rPr>
      </w:pPr>
      <w:r>
        <w:rPr>
          <w:rFonts w:eastAsia="仿宋_GB2312"/>
          <w:bCs/>
          <w:kern w:val="2"/>
          <w:sz w:val="32"/>
          <w:szCs w:val="32"/>
        </w:rPr>
        <w:t>根据水利部办公厅、财政部办公厅《关于开展</w:t>
      </w:r>
      <w:r>
        <w:rPr>
          <w:rFonts w:hint="eastAsia" w:eastAsia="仿宋_GB2312"/>
          <w:bCs/>
          <w:strike w:val="0"/>
          <w:dstrike w:val="0"/>
          <w:color w:val="auto"/>
          <w:kern w:val="2"/>
          <w:sz w:val="32"/>
          <w:szCs w:val="32"/>
          <w:lang w:val="en-US" w:eastAsia="zh-CN"/>
        </w:rPr>
        <w:t>2019</w:t>
      </w:r>
      <w:r>
        <w:rPr>
          <w:rFonts w:eastAsia="仿宋_GB2312"/>
          <w:bCs/>
          <w:kern w:val="2"/>
          <w:sz w:val="32"/>
          <w:szCs w:val="32"/>
        </w:rPr>
        <w:t>年度中央水库移民扶持基金绩效评价工作的通知》（办移民</w:t>
      </w:r>
      <w:r>
        <w:rPr>
          <w:rFonts w:eastAsia="仿宋_GB2312"/>
          <w:kern w:val="2"/>
          <w:sz w:val="32"/>
          <w:szCs w:val="32"/>
        </w:rPr>
        <w:t>〔201</w:t>
      </w:r>
      <w:r>
        <w:rPr>
          <w:rFonts w:hint="eastAsia" w:eastAsia="仿宋_GB2312"/>
          <w:kern w:val="2"/>
          <w:sz w:val="32"/>
          <w:szCs w:val="32"/>
        </w:rPr>
        <w:t>9</w:t>
      </w:r>
      <w:r>
        <w:rPr>
          <w:rFonts w:eastAsia="仿宋_GB2312"/>
          <w:kern w:val="2"/>
          <w:sz w:val="32"/>
          <w:szCs w:val="32"/>
        </w:rPr>
        <w:t>〕</w:t>
      </w:r>
      <w:r>
        <w:rPr>
          <w:rFonts w:hint="eastAsia" w:eastAsia="仿宋_GB2312"/>
          <w:bCs/>
          <w:kern w:val="2"/>
          <w:sz w:val="32"/>
          <w:szCs w:val="32"/>
        </w:rPr>
        <w:t>132</w:t>
      </w:r>
      <w:r>
        <w:rPr>
          <w:rFonts w:eastAsia="仿宋_GB2312"/>
          <w:bCs/>
          <w:kern w:val="2"/>
          <w:sz w:val="32"/>
          <w:szCs w:val="32"/>
        </w:rPr>
        <w:t>号）要求，</w:t>
      </w:r>
      <w:r>
        <w:rPr>
          <w:rFonts w:eastAsia="仿宋_GB2312"/>
          <w:kern w:val="2"/>
          <w:sz w:val="32"/>
          <w:szCs w:val="32"/>
        </w:rPr>
        <w:t>现将我</w:t>
      </w:r>
      <w:r>
        <w:rPr>
          <w:rFonts w:hint="eastAsia" w:eastAsia="仿宋_GB2312"/>
          <w:kern w:val="2"/>
          <w:sz w:val="32"/>
          <w:szCs w:val="32"/>
        </w:rPr>
        <w:t>县</w:t>
      </w:r>
      <w:r>
        <w:rPr>
          <w:rFonts w:eastAsia="仿宋_GB2312"/>
          <w:kern w:val="2"/>
          <w:sz w:val="32"/>
          <w:szCs w:val="32"/>
        </w:rPr>
        <w:t>201</w:t>
      </w:r>
      <w:r>
        <w:rPr>
          <w:rFonts w:hint="default" w:eastAsia="仿宋_GB2312"/>
          <w:kern w:val="2"/>
          <w:sz w:val="32"/>
          <w:szCs w:val="32"/>
          <w:lang w:val="en-US"/>
        </w:rPr>
        <w:t>9</w:t>
      </w:r>
      <w:r>
        <w:rPr>
          <w:rFonts w:eastAsia="仿宋_GB2312"/>
          <w:kern w:val="2"/>
          <w:sz w:val="32"/>
          <w:szCs w:val="32"/>
        </w:rPr>
        <w:t>年度中央水库移民扶持基金绩效评价自评情况报告如下：</w:t>
      </w:r>
    </w:p>
    <w:p>
      <w:pPr>
        <w:spacing w:line="580" w:lineRule="exact"/>
        <w:ind w:firstLine="640" w:firstLineChars="200"/>
        <w:rPr>
          <w:rFonts w:ascii="黑体" w:hAnsi="黑体" w:eastAsia="黑体"/>
          <w:sz w:val="32"/>
          <w:szCs w:val="32"/>
        </w:rPr>
      </w:pPr>
      <w:r>
        <w:rPr>
          <w:rFonts w:ascii="黑体" w:hAnsi="黑体" w:eastAsia="黑体"/>
          <w:sz w:val="32"/>
          <w:szCs w:val="32"/>
        </w:rPr>
        <w:t>一、项目安排和资金使用基本情况</w:t>
      </w:r>
    </w:p>
    <w:p>
      <w:pPr>
        <w:spacing w:line="560" w:lineRule="exact"/>
        <w:ind w:firstLine="640" w:firstLineChars="200"/>
        <w:outlineLvl w:val="0"/>
        <w:rPr>
          <w:rFonts w:eastAsia="楷体_GB2312"/>
          <w:b/>
          <w:sz w:val="32"/>
          <w:szCs w:val="32"/>
        </w:rPr>
      </w:pPr>
      <w:r>
        <w:rPr>
          <w:rFonts w:eastAsia="楷体_GB2312"/>
          <w:b/>
          <w:sz w:val="32"/>
          <w:szCs w:val="32"/>
        </w:rPr>
        <w:t>（一）资金分配</w:t>
      </w:r>
    </w:p>
    <w:p>
      <w:pPr>
        <w:spacing w:line="560" w:lineRule="exact"/>
        <w:ind w:firstLine="640" w:firstLineChars="200"/>
        <w:rPr>
          <w:rFonts w:hint="default" w:eastAsia="仿宋_GB2312"/>
          <w:kern w:val="2"/>
          <w:sz w:val="32"/>
          <w:szCs w:val="32"/>
          <w:lang w:val="en-US" w:eastAsia="zh-CN"/>
        </w:rPr>
      </w:pPr>
      <w:r>
        <w:rPr>
          <w:rFonts w:eastAsia="仿宋_GB2312"/>
          <w:kern w:val="2"/>
          <w:sz w:val="32"/>
          <w:szCs w:val="32"/>
        </w:rPr>
        <w:t>201</w:t>
      </w:r>
      <w:r>
        <w:rPr>
          <w:rFonts w:hint="eastAsia" w:eastAsia="仿宋_GB2312"/>
          <w:kern w:val="2"/>
          <w:sz w:val="32"/>
          <w:szCs w:val="32"/>
          <w:lang w:val="en-US" w:eastAsia="zh-CN"/>
        </w:rPr>
        <w:t>9</w:t>
      </w:r>
      <w:r>
        <w:rPr>
          <w:rFonts w:eastAsia="仿宋_GB2312"/>
          <w:kern w:val="2"/>
          <w:sz w:val="32"/>
          <w:szCs w:val="32"/>
        </w:rPr>
        <w:t>年度湖南省</w:t>
      </w:r>
      <w:r>
        <w:rPr>
          <w:rFonts w:hint="eastAsia" w:eastAsia="仿宋_GB2312"/>
          <w:kern w:val="2"/>
          <w:sz w:val="32"/>
          <w:szCs w:val="32"/>
        </w:rPr>
        <w:t>财政厅</w:t>
      </w:r>
      <w:r>
        <w:rPr>
          <w:rFonts w:eastAsia="仿宋_GB2312"/>
          <w:kern w:val="2"/>
          <w:sz w:val="32"/>
          <w:szCs w:val="32"/>
        </w:rPr>
        <w:t>下达</w:t>
      </w:r>
      <w:r>
        <w:rPr>
          <w:rFonts w:hint="eastAsia" w:eastAsia="仿宋_GB2312"/>
          <w:kern w:val="2"/>
          <w:sz w:val="32"/>
          <w:szCs w:val="32"/>
        </w:rPr>
        <w:t>衡阳县</w:t>
      </w:r>
      <w:r>
        <w:rPr>
          <w:rFonts w:eastAsia="仿宋_GB2312"/>
          <w:kern w:val="2"/>
          <w:sz w:val="32"/>
          <w:szCs w:val="32"/>
        </w:rPr>
        <w:t>专项转移支付中央水库移民扶持基金预算总额</w:t>
      </w:r>
      <w:r>
        <w:rPr>
          <w:rFonts w:hint="eastAsia" w:eastAsia="仿宋_GB2312"/>
          <w:kern w:val="2"/>
          <w:sz w:val="32"/>
          <w:szCs w:val="32"/>
          <w:lang w:val="en-US" w:eastAsia="zh-CN"/>
        </w:rPr>
        <w:t>5086</w:t>
      </w:r>
      <w:r>
        <w:rPr>
          <w:rFonts w:hint="eastAsia" w:eastAsia="仿宋_GB2312"/>
          <w:kern w:val="2"/>
          <w:sz w:val="32"/>
          <w:szCs w:val="32"/>
        </w:rPr>
        <w:t>.44</w:t>
      </w:r>
      <w:r>
        <w:rPr>
          <w:rFonts w:eastAsia="仿宋_GB2312"/>
          <w:kern w:val="2"/>
          <w:sz w:val="32"/>
          <w:szCs w:val="32"/>
        </w:rPr>
        <w:t>万元，其中：</w:t>
      </w:r>
      <w:r>
        <w:rPr>
          <w:rFonts w:hint="eastAsia" w:eastAsia="仿宋_GB2312"/>
          <w:kern w:val="2"/>
          <w:sz w:val="32"/>
          <w:szCs w:val="32"/>
        </w:rPr>
        <w:t>湘财综指</w:t>
      </w:r>
      <w:r>
        <w:rPr>
          <w:sz w:val="32"/>
          <w:szCs w:val="32"/>
        </w:rPr>
        <w:t>〔201</w:t>
      </w:r>
      <w:r>
        <w:rPr>
          <w:rFonts w:hint="eastAsia"/>
          <w:sz w:val="32"/>
          <w:szCs w:val="32"/>
          <w:lang w:val="en-US" w:eastAsia="zh-CN"/>
        </w:rPr>
        <w:t>8</w:t>
      </w:r>
      <w:r>
        <w:rPr>
          <w:sz w:val="32"/>
          <w:szCs w:val="32"/>
        </w:rPr>
        <w:t>〕</w:t>
      </w:r>
      <w:r>
        <w:rPr>
          <w:rFonts w:hint="eastAsia"/>
          <w:sz w:val="32"/>
          <w:szCs w:val="32"/>
          <w:lang w:val="en-US" w:eastAsia="zh-CN"/>
        </w:rPr>
        <w:t>43</w:t>
      </w:r>
      <w:r>
        <w:rPr>
          <w:rFonts w:eastAsia="仿宋_GB2312"/>
          <w:kern w:val="2"/>
          <w:sz w:val="32"/>
          <w:szCs w:val="32"/>
        </w:rPr>
        <w:t>号文提前下达201</w:t>
      </w:r>
      <w:r>
        <w:rPr>
          <w:rFonts w:hint="eastAsia" w:eastAsia="仿宋_GB2312"/>
          <w:kern w:val="2"/>
          <w:sz w:val="32"/>
          <w:szCs w:val="32"/>
          <w:lang w:val="en-US" w:eastAsia="zh-CN"/>
        </w:rPr>
        <w:t>9</w:t>
      </w:r>
      <w:r>
        <w:rPr>
          <w:rFonts w:eastAsia="仿宋_GB2312"/>
          <w:kern w:val="2"/>
          <w:sz w:val="32"/>
          <w:szCs w:val="32"/>
        </w:rPr>
        <w:t>年</w:t>
      </w:r>
      <w:r>
        <w:rPr>
          <w:rFonts w:hint="eastAsia" w:eastAsia="仿宋_GB2312"/>
          <w:kern w:val="2"/>
          <w:sz w:val="32"/>
          <w:szCs w:val="32"/>
        </w:rPr>
        <w:t>大中型</w:t>
      </w:r>
      <w:r>
        <w:rPr>
          <w:rFonts w:eastAsia="仿宋_GB2312"/>
          <w:kern w:val="2"/>
          <w:sz w:val="32"/>
          <w:szCs w:val="32"/>
        </w:rPr>
        <w:t>水库移民</w:t>
      </w:r>
      <w:r>
        <w:rPr>
          <w:rFonts w:hint="eastAsia" w:eastAsia="仿宋_GB2312"/>
          <w:kern w:val="2"/>
          <w:sz w:val="32"/>
          <w:szCs w:val="32"/>
        </w:rPr>
        <w:t>后期</w:t>
      </w:r>
      <w:r>
        <w:rPr>
          <w:rFonts w:eastAsia="仿宋_GB2312"/>
          <w:kern w:val="2"/>
          <w:sz w:val="32"/>
          <w:szCs w:val="32"/>
        </w:rPr>
        <w:t>扶持基金</w:t>
      </w:r>
      <w:r>
        <w:rPr>
          <w:rFonts w:hint="eastAsia" w:eastAsia="仿宋_GB2312"/>
          <w:kern w:val="2"/>
          <w:sz w:val="32"/>
          <w:szCs w:val="32"/>
          <w:lang w:val="en-US" w:eastAsia="zh-CN"/>
        </w:rPr>
        <w:t>497万元，</w:t>
      </w:r>
      <w:r>
        <w:rPr>
          <w:rFonts w:eastAsia="仿宋_GB2312"/>
          <w:kern w:val="2"/>
          <w:sz w:val="32"/>
          <w:szCs w:val="32"/>
        </w:rPr>
        <w:t>移民</w:t>
      </w:r>
      <w:r>
        <w:rPr>
          <w:rFonts w:hint="eastAsia" w:eastAsia="仿宋_GB2312"/>
          <w:kern w:val="2"/>
          <w:sz w:val="32"/>
          <w:szCs w:val="32"/>
          <w:lang w:eastAsia="zh-CN"/>
        </w:rPr>
        <w:t>直补</w:t>
      </w:r>
      <w:r>
        <w:rPr>
          <w:rFonts w:eastAsia="仿宋_GB2312"/>
          <w:kern w:val="2"/>
          <w:sz w:val="32"/>
          <w:szCs w:val="32"/>
        </w:rPr>
        <w:t>资金</w:t>
      </w:r>
      <w:r>
        <w:rPr>
          <w:rFonts w:hint="eastAsia" w:eastAsia="仿宋_GB2312"/>
          <w:kern w:val="2"/>
          <w:sz w:val="32"/>
          <w:szCs w:val="32"/>
        </w:rPr>
        <w:t>2</w:t>
      </w:r>
      <w:r>
        <w:rPr>
          <w:rFonts w:hint="eastAsia" w:eastAsia="仿宋_GB2312"/>
          <w:kern w:val="2"/>
          <w:sz w:val="32"/>
          <w:szCs w:val="32"/>
          <w:lang w:val="en-US" w:eastAsia="zh-CN"/>
        </w:rPr>
        <w:t>218</w:t>
      </w:r>
      <w:r>
        <w:rPr>
          <w:rFonts w:hint="eastAsia" w:eastAsia="仿宋_GB2312"/>
          <w:kern w:val="2"/>
          <w:sz w:val="32"/>
          <w:szCs w:val="32"/>
        </w:rPr>
        <w:t>.44</w:t>
      </w:r>
      <w:r>
        <w:rPr>
          <w:rFonts w:eastAsia="仿宋_GB2312"/>
          <w:kern w:val="2"/>
          <w:sz w:val="32"/>
          <w:szCs w:val="32"/>
        </w:rPr>
        <w:t>万元；</w:t>
      </w:r>
      <w:r>
        <w:rPr>
          <w:rFonts w:hint="eastAsia" w:eastAsia="仿宋_GB2312"/>
          <w:kern w:val="2"/>
          <w:sz w:val="32"/>
          <w:szCs w:val="32"/>
          <w:lang w:eastAsia="zh-CN"/>
        </w:rPr>
        <w:t>湘</w:t>
      </w:r>
      <w:r>
        <w:rPr>
          <w:rFonts w:hint="eastAsia" w:eastAsia="仿宋_GB2312"/>
          <w:kern w:val="2"/>
          <w:sz w:val="32"/>
          <w:szCs w:val="32"/>
        </w:rPr>
        <w:t>财综指[201</w:t>
      </w:r>
      <w:r>
        <w:rPr>
          <w:rFonts w:hint="eastAsia" w:eastAsia="仿宋_GB2312"/>
          <w:kern w:val="2"/>
          <w:sz w:val="32"/>
          <w:szCs w:val="32"/>
          <w:lang w:val="en-US" w:eastAsia="zh-CN"/>
        </w:rPr>
        <w:t>9</w:t>
      </w:r>
      <w:r>
        <w:rPr>
          <w:rFonts w:hint="eastAsia" w:eastAsia="仿宋_GB2312"/>
          <w:kern w:val="2"/>
          <w:sz w:val="32"/>
          <w:szCs w:val="32"/>
        </w:rPr>
        <w:t>]2</w:t>
      </w:r>
      <w:r>
        <w:rPr>
          <w:rFonts w:hint="eastAsia" w:eastAsia="仿宋_GB2312"/>
          <w:kern w:val="2"/>
          <w:sz w:val="32"/>
          <w:szCs w:val="32"/>
          <w:lang w:val="en-US" w:eastAsia="zh-CN"/>
        </w:rPr>
        <w:t>0</w:t>
      </w:r>
      <w:r>
        <w:rPr>
          <w:rFonts w:eastAsia="仿宋_GB2312"/>
          <w:kern w:val="2"/>
          <w:sz w:val="32"/>
          <w:szCs w:val="32"/>
        </w:rPr>
        <w:t>号文下达201</w:t>
      </w:r>
      <w:r>
        <w:rPr>
          <w:rFonts w:hint="eastAsia" w:eastAsia="仿宋_GB2312"/>
          <w:kern w:val="2"/>
          <w:sz w:val="32"/>
          <w:szCs w:val="32"/>
          <w:lang w:val="en-US" w:eastAsia="zh-CN"/>
        </w:rPr>
        <w:t>9</w:t>
      </w:r>
      <w:r>
        <w:rPr>
          <w:rFonts w:eastAsia="仿宋_GB2312"/>
          <w:kern w:val="2"/>
          <w:sz w:val="32"/>
          <w:szCs w:val="32"/>
        </w:rPr>
        <w:t>年</w:t>
      </w:r>
      <w:r>
        <w:rPr>
          <w:rFonts w:hint="eastAsia" w:eastAsia="仿宋_GB2312"/>
          <w:kern w:val="2"/>
          <w:sz w:val="32"/>
          <w:szCs w:val="32"/>
        </w:rPr>
        <w:t>大中型</w:t>
      </w:r>
      <w:r>
        <w:rPr>
          <w:rFonts w:eastAsia="仿宋_GB2312"/>
          <w:kern w:val="2"/>
          <w:sz w:val="32"/>
          <w:szCs w:val="32"/>
        </w:rPr>
        <w:t>水库移民</w:t>
      </w:r>
      <w:r>
        <w:rPr>
          <w:rFonts w:hint="eastAsia" w:eastAsia="仿宋_GB2312"/>
          <w:kern w:val="2"/>
          <w:sz w:val="32"/>
          <w:szCs w:val="32"/>
        </w:rPr>
        <w:t>后期</w:t>
      </w:r>
      <w:r>
        <w:rPr>
          <w:rFonts w:eastAsia="仿宋_GB2312"/>
          <w:kern w:val="2"/>
          <w:sz w:val="32"/>
          <w:szCs w:val="32"/>
        </w:rPr>
        <w:t>扶持基金</w:t>
      </w:r>
      <w:r>
        <w:rPr>
          <w:rFonts w:hint="eastAsia" w:eastAsia="仿宋_GB2312"/>
          <w:kern w:val="2"/>
          <w:sz w:val="32"/>
          <w:szCs w:val="32"/>
          <w:lang w:val="en-US" w:eastAsia="zh-CN"/>
        </w:rPr>
        <w:t>1304</w:t>
      </w:r>
      <w:r>
        <w:rPr>
          <w:rFonts w:eastAsia="仿宋_GB2312"/>
          <w:kern w:val="2"/>
          <w:sz w:val="32"/>
          <w:szCs w:val="32"/>
        </w:rPr>
        <w:t>万元；</w:t>
      </w:r>
      <w:r>
        <w:rPr>
          <w:rFonts w:hint="eastAsia" w:eastAsia="仿宋_GB2312"/>
          <w:kern w:val="2"/>
          <w:sz w:val="32"/>
          <w:szCs w:val="32"/>
        </w:rPr>
        <w:t>湘财综指</w:t>
      </w:r>
      <w:r>
        <w:rPr>
          <w:sz w:val="32"/>
          <w:szCs w:val="32"/>
        </w:rPr>
        <w:t>〔201</w:t>
      </w:r>
      <w:r>
        <w:rPr>
          <w:rFonts w:hint="eastAsia"/>
          <w:sz w:val="32"/>
          <w:szCs w:val="32"/>
        </w:rPr>
        <w:t>8</w:t>
      </w:r>
      <w:r>
        <w:rPr>
          <w:sz w:val="32"/>
          <w:szCs w:val="32"/>
        </w:rPr>
        <w:t>〕</w:t>
      </w:r>
      <w:r>
        <w:rPr>
          <w:rFonts w:hint="eastAsia"/>
          <w:sz w:val="32"/>
          <w:szCs w:val="32"/>
          <w:lang w:val="en-US" w:eastAsia="zh-CN"/>
        </w:rPr>
        <w:t>47</w:t>
      </w:r>
      <w:r>
        <w:rPr>
          <w:rFonts w:eastAsia="仿宋_GB2312"/>
          <w:kern w:val="2"/>
          <w:sz w:val="32"/>
          <w:szCs w:val="32"/>
        </w:rPr>
        <w:t>号文下达201</w:t>
      </w:r>
      <w:r>
        <w:rPr>
          <w:rFonts w:hint="eastAsia" w:eastAsia="仿宋_GB2312"/>
          <w:kern w:val="2"/>
          <w:sz w:val="32"/>
          <w:szCs w:val="32"/>
          <w:lang w:val="en-US" w:eastAsia="zh-CN"/>
        </w:rPr>
        <w:t>9</w:t>
      </w:r>
      <w:r>
        <w:rPr>
          <w:rFonts w:eastAsia="仿宋_GB2312"/>
          <w:kern w:val="2"/>
          <w:sz w:val="32"/>
          <w:szCs w:val="32"/>
        </w:rPr>
        <w:t>年中央大中型水库移民</w:t>
      </w:r>
      <w:r>
        <w:rPr>
          <w:rFonts w:hint="eastAsia" w:eastAsia="仿宋_GB2312"/>
          <w:kern w:val="2"/>
          <w:sz w:val="32"/>
          <w:szCs w:val="32"/>
          <w:lang w:eastAsia="zh-CN"/>
        </w:rPr>
        <w:t>后期</w:t>
      </w:r>
      <w:r>
        <w:rPr>
          <w:rFonts w:eastAsia="仿宋_GB2312"/>
          <w:kern w:val="2"/>
          <w:sz w:val="32"/>
          <w:szCs w:val="32"/>
        </w:rPr>
        <w:t>扶持资金</w:t>
      </w:r>
      <w:r>
        <w:rPr>
          <w:rFonts w:hint="eastAsia" w:eastAsia="仿宋_GB2312"/>
          <w:kern w:val="2"/>
          <w:sz w:val="32"/>
          <w:szCs w:val="32"/>
        </w:rPr>
        <w:t>1</w:t>
      </w:r>
      <w:r>
        <w:rPr>
          <w:rFonts w:hint="eastAsia" w:eastAsia="仿宋_GB2312"/>
          <w:kern w:val="2"/>
          <w:sz w:val="32"/>
          <w:szCs w:val="32"/>
          <w:lang w:val="en-US" w:eastAsia="zh-CN"/>
        </w:rPr>
        <w:t>003</w:t>
      </w:r>
      <w:r>
        <w:rPr>
          <w:rFonts w:eastAsia="仿宋_GB2312"/>
          <w:kern w:val="2"/>
          <w:sz w:val="32"/>
          <w:szCs w:val="32"/>
        </w:rPr>
        <w:t>万元</w:t>
      </w:r>
      <w:r>
        <w:rPr>
          <w:rFonts w:hint="eastAsia" w:eastAsia="仿宋_GB2312"/>
          <w:kern w:val="2"/>
          <w:sz w:val="32"/>
          <w:szCs w:val="32"/>
          <w:lang w:val="en-US" w:eastAsia="zh-CN"/>
        </w:rPr>
        <w:t>,衡财综指【2019】238号30万元,衡财综指【2019】174号34万元。</w:t>
      </w:r>
    </w:p>
    <w:p>
      <w:pPr>
        <w:spacing w:line="560" w:lineRule="exact"/>
        <w:ind w:firstLine="640" w:firstLineChars="200"/>
        <w:outlineLvl w:val="0"/>
        <w:rPr>
          <w:rFonts w:eastAsia="楷体_GB2312"/>
          <w:b/>
          <w:sz w:val="32"/>
          <w:szCs w:val="32"/>
        </w:rPr>
      </w:pPr>
      <w:r>
        <w:rPr>
          <w:rFonts w:eastAsia="仿宋_GB2312"/>
          <w:kern w:val="2"/>
          <w:sz w:val="32"/>
          <w:szCs w:val="32"/>
        </w:rPr>
        <w:t xml:space="preserve"> </w:t>
      </w:r>
      <w:r>
        <w:rPr>
          <w:rFonts w:eastAsia="楷体_GB2312"/>
          <w:b/>
          <w:sz w:val="32"/>
          <w:szCs w:val="32"/>
        </w:rPr>
        <w:t>（二）绩效目标情况</w:t>
      </w:r>
    </w:p>
    <w:p>
      <w:pPr>
        <w:spacing w:line="560" w:lineRule="exact"/>
        <w:ind w:firstLine="640" w:firstLineChars="200"/>
        <w:rPr>
          <w:rFonts w:eastAsia="仿宋_GB2312"/>
          <w:kern w:val="2"/>
          <w:sz w:val="32"/>
          <w:szCs w:val="32"/>
        </w:rPr>
      </w:pPr>
      <w:r>
        <w:rPr>
          <w:rFonts w:eastAsia="仿宋_GB2312"/>
          <w:b/>
          <w:kern w:val="2"/>
          <w:sz w:val="32"/>
          <w:szCs w:val="32"/>
        </w:rPr>
        <w:t>一是</w:t>
      </w:r>
      <w:r>
        <w:rPr>
          <w:rFonts w:eastAsia="仿宋_GB2312"/>
          <w:kern w:val="2"/>
          <w:sz w:val="32"/>
          <w:szCs w:val="32"/>
        </w:rPr>
        <w:t>对大中型水库农村移民每年每人补助600元，逐步提高和改善移民的生产和生活条件。</w:t>
      </w:r>
      <w:r>
        <w:rPr>
          <w:rFonts w:eastAsia="仿宋_GB2312"/>
          <w:b/>
          <w:kern w:val="2"/>
          <w:sz w:val="32"/>
          <w:szCs w:val="32"/>
        </w:rPr>
        <w:t>二是</w:t>
      </w:r>
      <w:r>
        <w:rPr>
          <w:rFonts w:eastAsia="仿宋_GB2312"/>
          <w:kern w:val="2"/>
          <w:sz w:val="32"/>
          <w:szCs w:val="32"/>
        </w:rPr>
        <w:t>对库区和移民安置区基础设施和经济发展进行扶持，解决库区和移民安置区存在的突出困难和问题，促进库区和移民安置区经济社会发展、移民增收、生态环境改善，实现移民人均可支配收入不断增长，贫困移民人口逐年减少。</w:t>
      </w:r>
      <w:r>
        <w:rPr>
          <w:rFonts w:eastAsia="仿宋_GB2312"/>
          <w:b/>
          <w:kern w:val="2"/>
          <w:sz w:val="32"/>
          <w:szCs w:val="32"/>
        </w:rPr>
        <w:t>三是</w:t>
      </w:r>
      <w:r>
        <w:rPr>
          <w:rFonts w:eastAsia="仿宋_GB2312"/>
          <w:kern w:val="2"/>
          <w:sz w:val="32"/>
          <w:szCs w:val="32"/>
        </w:rPr>
        <w:t>促进农村社会稳定，实现库区和移民安置区经济社会可持续发展。具体绩效目标设定见下表：</w:t>
      </w:r>
    </w:p>
    <w:tbl>
      <w:tblPr>
        <w:tblStyle w:val="7"/>
        <w:tblW w:w="9750" w:type="dxa"/>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61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dxa"/>
            <w:vAlign w:val="center"/>
          </w:tcPr>
          <w:p>
            <w:pPr>
              <w:adjustRightInd w:val="0"/>
              <w:spacing w:line="560" w:lineRule="exact"/>
              <w:jc w:val="center"/>
              <w:rPr>
                <w:rFonts w:eastAsia="仿宋_GB2312"/>
                <w:color w:val="auto"/>
                <w:kern w:val="2"/>
                <w:sz w:val="30"/>
                <w:szCs w:val="30"/>
              </w:rPr>
            </w:pPr>
            <w:r>
              <w:rPr>
                <w:rFonts w:eastAsia="仿宋_GB2312"/>
                <w:color w:val="auto"/>
                <w:kern w:val="2"/>
                <w:sz w:val="30"/>
                <w:szCs w:val="30"/>
              </w:rPr>
              <w:t>目标类别</w:t>
            </w:r>
          </w:p>
        </w:tc>
        <w:tc>
          <w:tcPr>
            <w:tcW w:w="6120" w:type="dxa"/>
            <w:vAlign w:val="center"/>
          </w:tcPr>
          <w:p>
            <w:pPr>
              <w:adjustRightInd w:val="0"/>
              <w:spacing w:line="560" w:lineRule="exact"/>
              <w:jc w:val="center"/>
              <w:rPr>
                <w:rFonts w:eastAsia="仿宋_GB2312"/>
                <w:color w:val="auto"/>
                <w:kern w:val="2"/>
                <w:sz w:val="30"/>
                <w:szCs w:val="30"/>
              </w:rPr>
            </w:pPr>
            <w:r>
              <w:rPr>
                <w:rFonts w:eastAsia="仿宋_GB2312"/>
                <w:color w:val="auto"/>
                <w:kern w:val="2"/>
                <w:sz w:val="30"/>
                <w:szCs w:val="30"/>
              </w:rPr>
              <w:t>目标内容</w:t>
            </w:r>
          </w:p>
        </w:tc>
        <w:tc>
          <w:tcPr>
            <w:tcW w:w="2160" w:type="dxa"/>
            <w:vAlign w:val="center"/>
          </w:tcPr>
          <w:p>
            <w:pPr>
              <w:adjustRightInd w:val="0"/>
              <w:spacing w:line="560" w:lineRule="exact"/>
              <w:jc w:val="center"/>
              <w:rPr>
                <w:rFonts w:eastAsia="仿宋_GB2312"/>
                <w:color w:val="auto"/>
                <w:kern w:val="2"/>
                <w:sz w:val="30"/>
                <w:szCs w:val="30"/>
              </w:rPr>
            </w:pPr>
            <w:r>
              <w:rPr>
                <w:rFonts w:eastAsia="仿宋_GB2312"/>
                <w:color w:val="auto"/>
                <w:kern w:val="2"/>
                <w:sz w:val="30"/>
                <w:szCs w:val="30"/>
              </w:rPr>
              <w:t>目标设定值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adjustRightInd w:val="0"/>
              <w:spacing w:line="560" w:lineRule="exact"/>
              <w:jc w:val="center"/>
              <w:rPr>
                <w:rFonts w:eastAsia="仿宋_GB2312"/>
                <w:color w:val="auto"/>
                <w:kern w:val="2"/>
                <w:sz w:val="28"/>
                <w:szCs w:val="28"/>
              </w:rPr>
            </w:pPr>
            <w:r>
              <w:rPr>
                <w:rFonts w:eastAsia="仿宋_GB2312"/>
                <w:color w:val="auto"/>
                <w:kern w:val="2"/>
                <w:sz w:val="28"/>
                <w:szCs w:val="28"/>
              </w:rPr>
              <w:t>管理工作</w:t>
            </w:r>
          </w:p>
        </w:tc>
        <w:tc>
          <w:tcPr>
            <w:tcW w:w="6120" w:type="dxa"/>
            <w:vAlign w:val="center"/>
          </w:tcPr>
          <w:p>
            <w:pPr>
              <w:adjustRightInd w:val="0"/>
              <w:spacing w:line="560" w:lineRule="exact"/>
              <w:jc w:val="left"/>
              <w:rPr>
                <w:rFonts w:eastAsia="仿宋_GB2312"/>
                <w:color w:val="auto"/>
                <w:kern w:val="2"/>
                <w:sz w:val="28"/>
                <w:szCs w:val="28"/>
              </w:rPr>
            </w:pPr>
            <w:r>
              <w:rPr>
                <w:rFonts w:eastAsia="仿宋_GB2312"/>
                <w:color w:val="auto"/>
                <w:kern w:val="2"/>
                <w:sz w:val="28"/>
                <w:szCs w:val="28"/>
              </w:rPr>
              <w:t>资金管理、项目管理</w:t>
            </w:r>
          </w:p>
        </w:tc>
        <w:tc>
          <w:tcPr>
            <w:tcW w:w="2160" w:type="dxa"/>
            <w:vAlign w:val="center"/>
          </w:tcPr>
          <w:p>
            <w:pPr>
              <w:adjustRightInd w:val="0"/>
              <w:spacing w:line="560" w:lineRule="exact"/>
              <w:jc w:val="center"/>
              <w:rPr>
                <w:rFonts w:eastAsia="仿宋_GB2312"/>
                <w:color w:val="auto"/>
                <w:kern w:val="2"/>
                <w:sz w:val="28"/>
                <w:szCs w:val="28"/>
              </w:rPr>
            </w:pPr>
            <w:r>
              <w:rPr>
                <w:rFonts w:eastAsia="仿宋_GB2312"/>
                <w:color w:val="auto"/>
                <w:kern w:val="2"/>
                <w:sz w:val="24"/>
              </w:rPr>
              <w:t>符合各项规定要求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vAlign w:val="center"/>
          </w:tcPr>
          <w:p>
            <w:pPr>
              <w:adjustRightInd w:val="0"/>
              <w:spacing w:line="560" w:lineRule="exact"/>
              <w:jc w:val="center"/>
              <w:rPr>
                <w:rFonts w:eastAsia="仿宋_GB2312"/>
                <w:color w:val="auto"/>
                <w:kern w:val="2"/>
                <w:sz w:val="28"/>
                <w:szCs w:val="28"/>
              </w:rPr>
            </w:pPr>
            <w:r>
              <w:rPr>
                <w:rFonts w:eastAsia="仿宋_GB2312"/>
                <w:color w:val="auto"/>
                <w:kern w:val="2"/>
                <w:sz w:val="28"/>
                <w:szCs w:val="28"/>
              </w:rPr>
              <w:t>数量指标</w:t>
            </w: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指标1：资金直补受益移民（人）</w:t>
            </w:r>
          </w:p>
        </w:tc>
        <w:tc>
          <w:tcPr>
            <w:tcW w:w="2160" w:type="dxa"/>
            <w:vAlign w:val="center"/>
          </w:tcPr>
          <w:p>
            <w:pPr>
              <w:adjustRightInd w:val="0"/>
              <w:spacing w:line="560" w:lineRule="exact"/>
              <w:jc w:val="center"/>
              <w:rPr>
                <w:rFonts w:hint="default" w:eastAsia="仿宋_GB2312"/>
                <w:color w:val="auto"/>
                <w:kern w:val="2"/>
                <w:sz w:val="28"/>
                <w:szCs w:val="28"/>
                <w:lang w:val="en-US" w:eastAsia="zh-CN"/>
              </w:rPr>
            </w:pPr>
            <w:r>
              <w:rPr>
                <w:rFonts w:hint="eastAsia" w:eastAsia="仿宋_GB2312"/>
                <w:color w:val="auto"/>
                <w:kern w:val="2"/>
                <w:sz w:val="28"/>
                <w:szCs w:val="28"/>
              </w:rPr>
              <w:t>23</w:t>
            </w:r>
            <w:r>
              <w:rPr>
                <w:rFonts w:hint="eastAsia" w:eastAsia="仿宋_GB2312"/>
                <w:color w:val="auto"/>
                <w:kern w:val="2"/>
                <w:sz w:val="28"/>
                <w:szCs w:val="28"/>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70" w:type="dxa"/>
            <w:vMerge w:val="continue"/>
            <w:vAlign w:val="center"/>
          </w:tcPr>
          <w:p>
            <w:pPr>
              <w:adjustRightInd w:val="0"/>
              <w:spacing w:line="560" w:lineRule="exact"/>
              <w:jc w:val="center"/>
              <w:rPr>
                <w:rFonts w:eastAsia="仿宋_GB2312"/>
                <w:color w:val="auto"/>
                <w:kern w:val="2"/>
                <w:sz w:val="28"/>
                <w:szCs w:val="28"/>
              </w:rPr>
            </w:pP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w:t>
            </w:r>
            <w:r>
              <w:rPr>
                <w:rFonts w:hint="eastAsia" w:eastAsia="仿宋_GB2312"/>
                <w:color w:val="auto"/>
                <w:kern w:val="2"/>
                <w:sz w:val="24"/>
              </w:rPr>
              <w:t>2</w:t>
            </w:r>
            <w:r>
              <w:rPr>
                <w:rFonts w:eastAsia="仿宋_GB2312"/>
                <w:color w:val="auto"/>
                <w:kern w:val="2"/>
                <w:sz w:val="24"/>
              </w:rPr>
              <w:t>：</w:t>
            </w:r>
            <w:r>
              <w:rPr>
                <w:rFonts w:hint="eastAsia" w:eastAsia="仿宋_GB2312"/>
                <w:color w:val="auto"/>
                <w:kern w:val="2"/>
                <w:sz w:val="24"/>
              </w:rPr>
              <w:t>避险解困移民（人）</w:t>
            </w:r>
          </w:p>
        </w:tc>
        <w:tc>
          <w:tcPr>
            <w:tcW w:w="2160" w:type="dxa"/>
            <w:vAlign w:val="center"/>
          </w:tcPr>
          <w:p>
            <w:pPr>
              <w:adjustRightInd w:val="0"/>
              <w:spacing w:line="560" w:lineRule="exact"/>
              <w:jc w:val="center"/>
              <w:rPr>
                <w:rFonts w:hint="eastAsia" w:eastAsia="仿宋_GB2312"/>
                <w:color w:val="auto"/>
                <w:kern w:val="2"/>
                <w:sz w:val="28"/>
                <w:szCs w:val="28"/>
                <w:lang w:val="en-US" w:eastAsia="zh-CN"/>
              </w:rPr>
            </w:pPr>
            <w:r>
              <w:rPr>
                <w:rFonts w:hint="eastAsia" w:eastAsia="仿宋_GB2312"/>
                <w:color w:val="auto"/>
                <w:kern w:val="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70" w:type="dxa"/>
            <w:vMerge w:val="continue"/>
            <w:vAlign w:val="center"/>
          </w:tcPr>
          <w:p>
            <w:pPr>
              <w:adjustRightInd w:val="0"/>
              <w:spacing w:line="560" w:lineRule="exact"/>
              <w:jc w:val="center"/>
              <w:rPr>
                <w:rFonts w:eastAsia="仿宋_GB2312"/>
                <w:color w:val="auto"/>
                <w:kern w:val="2"/>
                <w:sz w:val="28"/>
                <w:szCs w:val="28"/>
              </w:rPr>
            </w:pP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w:t>
            </w:r>
            <w:r>
              <w:rPr>
                <w:rFonts w:hint="eastAsia" w:eastAsia="仿宋_GB2312"/>
                <w:color w:val="auto"/>
                <w:kern w:val="2"/>
                <w:sz w:val="24"/>
              </w:rPr>
              <w:t>3</w:t>
            </w:r>
            <w:r>
              <w:rPr>
                <w:rFonts w:eastAsia="仿宋_GB2312"/>
                <w:color w:val="auto"/>
                <w:kern w:val="2"/>
                <w:sz w:val="24"/>
              </w:rPr>
              <w:t>：移民美丽家园项目（个）</w:t>
            </w:r>
          </w:p>
        </w:tc>
        <w:tc>
          <w:tcPr>
            <w:tcW w:w="2160" w:type="dxa"/>
            <w:vAlign w:val="center"/>
          </w:tcPr>
          <w:p>
            <w:pPr>
              <w:adjustRightInd w:val="0"/>
              <w:spacing w:line="560" w:lineRule="exact"/>
              <w:jc w:val="center"/>
              <w:rPr>
                <w:rFonts w:hint="default" w:eastAsia="仿宋_GB2312"/>
                <w:color w:val="auto"/>
                <w:kern w:val="2"/>
                <w:sz w:val="28"/>
                <w:szCs w:val="28"/>
                <w:lang w:val="en-US" w:eastAsia="zh-CN"/>
              </w:rPr>
            </w:pPr>
            <w:r>
              <w:rPr>
                <w:rFonts w:hint="eastAsia" w:eastAsia="仿宋_GB2312"/>
                <w:color w:val="auto"/>
                <w:kern w:val="2"/>
                <w:sz w:val="28"/>
                <w:szCs w:val="28"/>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adjustRightInd w:val="0"/>
              <w:spacing w:line="560" w:lineRule="exact"/>
              <w:jc w:val="center"/>
              <w:rPr>
                <w:rFonts w:eastAsia="仿宋_GB2312"/>
                <w:color w:val="auto"/>
                <w:kern w:val="2"/>
                <w:sz w:val="28"/>
                <w:szCs w:val="28"/>
              </w:rPr>
            </w:pP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w:t>
            </w:r>
            <w:r>
              <w:rPr>
                <w:rFonts w:hint="eastAsia" w:eastAsia="仿宋_GB2312"/>
                <w:color w:val="auto"/>
                <w:kern w:val="2"/>
                <w:sz w:val="24"/>
              </w:rPr>
              <w:t>4</w:t>
            </w:r>
            <w:r>
              <w:rPr>
                <w:rFonts w:eastAsia="仿宋_GB2312"/>
                <w:color w:val="auto"/>
                <w:kern w:val="2"/>
                <w:sz w:val="24"/>
              </w:rPr>
              <w:t>：生产开发及配套设施项目（个）</w:t>
            </w:r>
          </w:p>
        </w:tc>
        <w:tc>
          <w:tcPr>
            <w:tcW w:w="2160" w:type="dxa"/>
            <w:vAlign w:val="center"/>
          </w:tcPr>
          <w:p>
            <w:pPr>
              <w:adjustRightInd w:val="0"/>
              <w:spacing w:line="560" w:lineRule="exact"/>
              <w:jc w:val="center"/>
              <w:rPr>
                <w:rFonts w:hint="default" w:eastAsia="仿宋_GB2312"/>
                <w:color w:val="auto"/>
                <w:kern w:val="2"/>
                <w:sz w:val="28"/>
                <w:szCs w:val="28"/>
                <w:lang w:val="en-US" w:eastAsia="zh-CN"/>
              </w:rPr>
            </w:pPr>
            <w:r>
              <w:rPr>
                <w:rFonts w:hint="eastAsia" w:eastAsia="仿宋_GB2312"/>
                <w:color w:val="auto"/>
                <w:kern w:val="2"/>
                <w:sz w:val="28"/>
                <w:szCs w:val="28"/>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adjustRightInd w:val="0"/>
              <w:spacing w:line="560" w:lineRule="exact"/>
              <w:jc w:val="center"/>
              <w:rPr>
                <w:rFonts w:eastAsia="仿宋_GB2312"/>
                <w:color w:val="auto"/>
                <w:kern w:val="2"/>
                <w:sz w:val="28"/>
                <w:szCs w:val="28"/>
              </w:rPr>
            </w:pP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w:t>
            </w:r>
            <w:r>
              <w:rPr>
                <w:rFonts w:hint="eastAsia" w:eastAsia="仿宋_GB2312"/>
                <w:color w:val="auto"/>
                <w:kern w:val="2"/>
                <w:sz w:val="24"/>
              </w:rPr>
              <w:t>5</w:t>
            </w:r>
            <w:r>
              <w:rPr>
                <w:rFonts w:eastAsia="仿宋_GB2312"/>
                <w:color w:val="auto"/>
                <w:kern w:val="2"/>
                <w:sz w:val="24"/>
              </w:rPr>
              <w:t>：培训移民劳动力（人次）</w:t>
            </w:r>
          </w:p>
        </w:tc>
        <w:tc>
          <w:tcPr>
            <w:tcW w:w="2160" w:type="dxa"/>
            <w:vAlign w:val="center"/>
          </w:tcPr>
          <w:p>
            <w:pPr>
              <w:adjustRightInd w:val="0"/>
              <w:spacing w:line="560" w:lineRule="exact"/>
              <w:jc w:val="center"/>
              <w:rPr>
                <w:rFonts w:hint="default" w:eastAsia="仿宋_GB2312"/>
                <w:color w:val="auto"/>
                <w:kern w:val="2"/>
                <w:sz w:val="28"/>
                <w:szCs w:val="28"/>
                <w:lang w:val="en-US" w:eastAsia="zh-CN"/>
              </w:rPr>
            </w:pPr>
            <w:r>
              <w:rPr>
                <w:rFonts w:hint="eastAsia" w:eastAsia="仿宋_GB2312"/>
                <w:color w:val="auto"/>
                <w:kern w:val="2"/>
                <w:sz w:val="28"/>
                <w:szCs w:val="28"/>
                <w:lang w:val="en-US" w:eastAsia="zh-CN"/>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vAlign w:val="center"/>
          </w:tcPr>
          <w:p>
            <w:pPr>
              <w:adjustRightInd w:val="0"/>
              <w:spacing w:line="560" w:lineRule="exact"/>
              <w:jc w:val="center"/>
              <w:rPr>
                <w:rFonts w:eastAsia="仿宋_GB2312"/>
                <w:color w:val="auto"/>
                <w:kern w:val="2"/>
                <w:sz w:val="28"/>
                <w:szCs w:val="28"/>
              </w:rPr>
            </w:pPr>
            <w:r>
              <w:rPr>
                <w:rFonts w:eastAsia="仿宋_GB2312"/>
                <w:color w:val="auto"/>
                <w:kern w:val="2"/>
                <w:sz w:val="28"/>
                <w:szCs w:val="28"/>
              </w:rPr>
              <w:t>质量指标</w:t>
            </w: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指标1：培训合格率（%）</w:t>
            </w:r>
          </w:p>
        </w:tc>
        <w:tc>
          <w:tcPr>
            <w:tcW w:w="2160" w:type="dxa"/>
            <w:vAlign w:val="center"/>
          </w:tcPr>
          <w:p>
            <w:pPr>
              <w:widowControl/>
              <w:jc w:val="center"/>
              <w:textAlignment w:val="center"/>
              <w:rPr>
                <w:rFonts w:eastAsia="仿宋_GB2312"/>
                <w:bCs/>
                <w:color w:val="auto"/>
                <w:kern w:val="2"/>
                <w:sz w:val="28"/>
                <w:szCs w:val="28"/>
              </w:rPr>
            </w:pPr>
            <w:r>
              <w:rPr>
                <w:rFonts w:eastAsia="仿宋_GB2312"/>
                <w:bCs/>
                <w:color w:val="auto"/>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adjustRightInd w:val="0"/>
              <w:spacing w:line="560" w:lineRule="exact"/>
              <w:jc w:val="center"/>
              <w:rPr>
                <w:rFonts w:eastAsia="仿宋_GB2312"/>
                <w:color w:val="auto"/>
                <w:kern w:val="2"/>
                <w:sz w:val="28"/>
                <w:szCs w:val="28"/>
              </w:rPr>
            </w:pP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指标2：项目（不含培训）验收合格率（%）</w:t>
            </w:r>
          </w:p>
        </w:tc>
        <w:tc>
          <w:tcPr>
            <w:tcW w:w="2160" w:type="dxa"/>
            <w:vAlign w:val="center"/>
          </w:tcPr>
          <w:p>
            <w:pPr>
              <w:widowControl/>
              <w:jc w:val="center"/>
              <w:textAlignment w:val="center"/>
              <w:rPr>
                <w:rFonts w:eastAsia="仿宋_GB2312"/>
                <w:bCs/>
                <w:color w:val="auto"/>
                <w:kern w:val="2"/>
                <w:sz w:val="28"/>
                <w:szCs w:val="28"/>
              </w:rPr>
            </w:pPr>
            <w:r>
              <w:rPr>
                <w:rFonts w:eastAsia="仿宋_GB2312"/>
                <w:bCs/>
                <w:color w:val="auto"/>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vAlign w:val="center"/>
          </w:tcPr>
          <w:p>
            <w:pPr>
              <w:adjustRightInd w:val="0"/>
              <w:spacing w:line="560" w:lineRule="exact"/>
              <w:jc w:val="center"/>
              <w:rPr>
                <w:rFonts w:eastAsia="仿宋_GB2312"/>
                <w:color w:val="auto"/>
                <w:kern w:val="2"/>
                <w:sz w:val="28"/>
                <w:szCs w:val="28"/>
              </w:rPr>
            </w:pPr>
            <w:r>
              <w:rPr>
                <w:rFonts w:eastAsia="仿宋_GB2312"/>
                <w:color w:val="auto"/>
                <w:kern w:val="2"/>
                <w:sz w:val="28"/>
                <w:szCs w:val="28"/>
              </w:rPr>
              <w:t>时效指标</w:t>
            </w: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指标1：直补资金按时发放率（%）</w:t>
            </w:r>
          </w:p>
        </w:tc>
        <w:tc>
          <w:tcPr>
            <w:tcW w:w="2160" w:type="dxa"/>
            <w:vAlign w:val="center"/>
          </w:tcPr>
          <w:p>
            <w:pPr>
              <w:widowControl/>
              <w:jc w:val="center"/>
              <w:textAlignment w:val="center"/>
              <w:rPr>
                <w:rFonts w:eastAsia="仿宋_GB2312"/>
                <w:bCs/>
                <w:color w:val="auto"/>
                <w:kern w:val="2"/>
                <w:sz w:val="28"/>
                <w:szCs w:val="28"/>
              </w:rPr>
            </w:pPr>
            <w:r>
              <w:rPr>
                <w:rFonts w:eastAsia="仿宋_GB2312"/>
                <w:bCs/>
                <w:color w:val="auto"/>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adjustRightInd w:val="0"/>
              <w:spacing w:line="560" w:lineRule="exact"/>
              <w:jc w:val="center"/>
              <w:rPr>
                <w:rFonts w:eastAsia="仿宋_GB2312"/>
                <w:color w:val="auto"/>
                <w:kern w:val="2"/>
                <w:sz w:val="28"/>
                <w:szCs w:val="28"/>
              </w:rPr>
            </w:pP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指标2：截至201</w:t>
            </w:r>
            <w:r>
              <w:rPr>
                <w:rFonts w:hint="eastAsia" w:eastAsia="仿宋_GB2312"/>
                <w:color w:val="auto"/>
                <w:kern w:val="2"/>
                <w:sz w:val="24"/>
              </w:rPr>
              <w:t>9</w:t>
            </w:r>
            <w:r>
              <w:rPr>
                <w:rFonts w:eastAsia="仿宋_GB2312"/>
                <w:color w:val="auto"/>
                <w:kern w:val="2"/>
                <w:sz w:val="24"/>
              </w:rPr>
              <w:t>年</w:t>
            </w:r>
            <w:r>
              <w:rPr>
                <w:rFonts w:hint="eastAsia" w:eastAsia="仿宋_GB2312"/>
                <w:color w:val="auto"/>
                <w:kern w:val="2"/>
                <w:sz w:val="24"/>
              </w:rPr>
              <w:t>6</w:t>
            </w:r>
            <w:r>
              <w:rPr>
                <w:rFonts w:eastAsia="仿宋_GB2312"/>
                <w:color w:val="auto"/>
                <w:kern w:val="2"/>
                <w:sz w:val="24"/>
              </w:rPr>
              <w:t>月底，项目资金完成率（%）</w:t>
            </w:r>
          </w:p>
        </w:tc>
        <w:tc>
          <w:tcPr>
            <w:tcW w:w="2160" w:type="dxa"/>
            <w:vAlign w:val="center"/>
          </w:tcPr>
          <w:p>
            <w:pPr>
              <w:widowControl/>
              <w:jc w:val="center"/>
              <w:textAlignment w:val="center"/>
              <w:rPr>
                <w:rFonts w:eastAsia="仿宋_GB2312"/>
                <w:bCs/>
                <w:color w:val="auto"/>
                <w:kern w:val="2"/>
                <w:sz w:val="28"/>
                <w:szCs w:val="28"/>
              </w:rPr>
            </w:pPr>
            <w:r>
              <w:rPr>
                <w:rFonts w:hint="eastAsia" w:eastAsia="仿宋_GB2312"/>
                <w:bCs/>
                <w:color w:val="auto"/>
                <w:sz w:val="28"/>
                <w:szCs w:val="28"/>
                <w:lang w:val="en-US" w:eastAsia="zh-CN"/>
              </w:rPr>
              <w:t>90.39</w:t>
            </w:r>
            <w:r>
              <w:rPr>
                <w:rFonts w:eastAsia="仿宋_GB2312"/>
                <w:bCs/>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vAlign w:val="center"/>
          </w:tcPr>
          <w:p>
            <w:pPr>
              <w:tabs>
                <w:tab w:val="left" w:pos="462"/>
              </w:tabs>
              <w:adjustRightInd w:val="0"/>
              <w:spacing w:line="560" w:lineRule="exact"/>
              <w:jc w:val="left"/>
              <w:rPr>
                <w:rFonts w:eastAsia="仿宋_GB2312"/>
                <w:color w:val="auto"/>
                <w:kern w:val="2"/>
                <w:sz w:val="28"/>
                <w:szCs w:val="28"/>
              </w:rPr>
            </w:pPr>
            <w:r>
              <w:rPr>
                <w:rFonts w:eastAsia="仿宋_GB2312"/>
                <w:color w:val="auto"/>
                <w:kern w:val="2"/>
                <w:sz w:val="28"/>
                <w:szCs w:val="28"/>
              </w:rPr>
              <w:t>成本指标</w:t>
            </w: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指标1：直补资金标准符合率（%）</w:t>
            </w:r>
          </w:p>
        </w:tc>
        <w:tc>
          <w:tcPr>
            <w:tcW w:w="2160" w:type="dxa"/>
            <w:vAlign w:val="center"/>
          </w:tcPr>
          <w:p>
            <w:pPr>
              <w:widowControl/>
              <w:jc w:val="center"/>
              <w:textAlignment w:val="center"/>
              <w:rPr>
                <w:rFonts w:eastAsia="仿宋_GB2312"/>
                <w:bCs/>
                <w:color w:val="auto"/>
                <w:kern w:val="2"/>
                <w:sz w:val="28"/>
                <w:szCs w:val="28"/>
              </w:rPr>
            </w:pPr>
            <w:r>
              <w:rPr>
                <w:rFonts w:eastAsia="仿宋_GB2312"/>
                <w:bCs/>
                <w:color w:val="auto"/>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adjustRightInd w:val="0"/>
              <w:spacing w:line="560" w:lineRule="exact"/>
              <w:jc w:val="center"/>
              <w:rPr>
                <w:rFonts w:eastAsia="仿宋_GB2312"/>
                <w:color w:val="auto"/>
                <w:kern w:val="2"/>
                <w:sz w:val="28"/>
                <w:szCs w:val="28"/>
              </w:rPr>
            </w:pP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指标2：项目支出控制在批复预算范围内的项目比例（%）</w:t>
            </w:r>
          </w:p>
        </w:tc>
        <w:tc>
          <w:tcPr>
            <w:tcW w:w="2160" w:type="dxa"/>
            <w:vAlign w:val="center"/>
          </w:tcPr>
          <w:p>
            <w:pPr>
              <w:widowControl/>
              <w:jc w:val="center"/>
              <w:textAlignment w:val="center"/>
              <w:rPr>
                <w:rFonts w:eastAsia="仿宋_GB2312"/>
                <w:bCs/>
                <w:color w:val="auto"/>
                <w:kern w:val="2"/>
                <w:sz w:val="28"/>
                <w:szCs w:val="28"/>
              </w:rPr>
            </w:pPr>
            <w:r>
              <w:rPr>
                <w:rFonts w:eastAsia="仿宋_GB2312"/>
                <w:bCs/>
                <w:color w:val="auto"/>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vAlign w:val="center"/>
          </w:tcPr>
          <w:p>
            <w:pPr>
              <w:adjustRightInd w:val="0"/>
              <w:spacing w:line="560" w:lineRule="exact"/>
              <w:jc w:val="center"/>
              <w:rPr>
                <w:rFonts w:eastAsia="仿宋_GB2312"/>
                <w:color w:val="auto"/>
                <w:kern w:val="2"/>
                <w:sz w:val="28"/>
                <w:szCs w:val="28"/>
              </w:rPr>
            </w:pPr>
            <w:r>
              <w:rPr>
                <w:rFonts w:eastAsia="仿宋_GB2312"/>
                <w:color w:val="auto"/>
                <w:kern w:val="2"/>
                <w:sz w:val="28"/>
                <w:szCs w:val="28"/>
              </w:rPr>
              <w:t>经济效益</w:t>
            </w: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指标1：增加移民人均可支配收入（元）</w:t>
            </w:r>
          </w:p>
        </w:tc>
        <w:tc>
          <w:tcPr>
            <w:tcW w:w="2160" w:type="dxa"/>
            <w:vAlign w:val="center"/>
          </w:tcPr>
          <w:p>
            <w:pPr>
              <w:adjustRightInd w:val="0"/>
              <w:spacing w:line="560" w:lineRule="exact"/>
              <w:jc w:val="center"/>
              <w:rPr>
                <w:rFonts w:hint="default" w:eastAsia="仿宋_GB2312"/>
                <w:bCs/>
                <w:color w:val="auto"/>
                <w:kern w:val="2"/>
                <w:sz w:val="28"/>
                <w:szCs w:val="28"/>
                <w:lang w:val="en-US" w:eastAsia="zh-CN"/>
              </w:rPr>
            </w:pPr>
            <w:r>
              <w:rPr>
                <w:rFonts w:hint="eastAsia" w:eastAsia="仿宋_GB2312"/>
                <w:bCs/>
                <w:color w:val="auto"/>
                <w:kern w:val="2"/>
                <w:sz w:val="28"/>
                <w:szCs w:val="28"/>
                <w:lang w:val="en-US" w:eastAsia="zh-CN"/>
              </w:rPr>
              <w:t>2540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adjustRightInd w:val="0"/>
              <w:spacing w:line="560" w:lineRule="exact"/>
              <w:jc w:val="center"/>
              <w:rPr>
                <w:rFonts w:eastAsia="仿宋_GB2312"/>
                <w:color w:val="auto"/>
                <w:kern w:val="2"/>
                <w:sz w:val="28"/>
                <w:szCs w:val="28"/>
              </w:rPr>
            </w:pP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指标2：提高移民收入占当地农村居民收入比例（%）</w:t>
            </w:r>
          </w:p>
        </w:tc>
        <w:tc>
          <w:tcPr>
            <w:tcW w:w="2160" w:type="dxa"/>
            <w:vAlign w:val="center"/>
          </w:tcPr>
          <w:p>
            <w:pPr>
              <w:adjustRightInd w:val="0"/>
              <w:spacing w:line="560" w:lineRule="exact"/>
              <w:jc w:val="center"/>
              <w:rPr>
                <w:rFonts w:eastAsia="仿宋_GB2312"/>
                <w:bCs/>
                <w:color w:val="auto"/>
                <w:kern w:val="2"/>
                <w:sz w:val="28"/>
                <w:szCs w:val="28"/>
              </w:rPr>
            </w:pPr>
            <w:r>
              <w:rPr>
                <w:rFonts w:eastAsia="仿宋_GB2312"/>
                <w:bCs/>
                <w:color w:val="auto"/>
                <w:kern w:val="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vAlign w:val="center"/>
          </w:tcPr>
          <w:p>
            <w:pPr>
              <w:adjustRightInd w:val="0"/>
              <w:spacing w:line="560" w:lineRule="exact"/>
              <w:jc w:val="center"/>
              <w:rPr>
                <w:rFonts w:eastAsia="仿宋_GB2312"/>
                <w:color w:val="auto"/>
                <w:kern w:val="2"/>
                <w:sz w:val="28"/>
                <w:szCs w:val="28"/>
              </w:rPr>
            </w:pPr>
            <w:r>
              <w:rPr>
                <w:rFonts w:eastAsia="仿宋_GB2312"/>
                <w:color w:val="auto"/>
                <w:kern w:val="2"/>
                <w:sz w:val="28"/>
                <w:szCs w:val="28"/>
              </w:rPr>
              <w:t>社会效益</w:t>
            </w: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指标1：助力贫困移民脱贫（人）</w:t>
            </w:r>
          </w:p>
        </w:tc>
        <w:tc>
          <w:tcPr>
            <w:tcW w:w="2160" w:type="dxa"/>
            <w:vAlign w:val="center"/>
          </w:tcPr>
          <w:p>
            <w:pPr>
              <w:adjustRightInd w:val="0"/>
              <w:spacing w:line="560" w:lineRule="exact"/>
              <w:jc w:val="center"/>
              <w:rPr>
                <w:rFonts w:hint="default" w:eastAsia="仿宋_GB2312"/>
                <w:bCs/>
                <w:color w:val="auto"/>
                <w:kern w:val="2"/>
                <w:sz w:val="28"/>
                <w:szCs w:val="28"/>
                <w:lang w:val="en-US" w:eastAsia="zh-CN"/>
              </w:rPr>
            </w:pPr>
            <w:r>
              <w:rPr>
                <w:rFonts w:hint="eastAsia" w:eastAsia="仿宋_GB2312"/>
                <w:bCs/>
                <w:color w:val="auto"/>
                <w:kern w:val="2"/>
                <w:sz w:val="28"/>
                <w:szCs w:val="28"/>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adjustRightInd w:val="0"/>
              <w:spacing w:line="560" w:lineRule="exact"/>
              <w:jc w:val="center"/>
              <w:rPr>
                <w:rFonts w:eastAsia="仿宋_GB2312"/>
                <w:color w:val="auto"/>
                <w:kern w:val="2"/>
                <w:sz w:val="28"/>
                <w:szCs w:val="28"/>
              </w:rPr>
            </w:pP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指标2：增加达到当地县农村居民平均收入水平移民（人）</w:t>
            </w:r>
          </w:p>
        </w:tc>
        <w:tc>
          <w:tcPr>
            <w:tcW w:w="2160" w:type="dxa"/>
            <w:vAlign w:val="center"/>
          </w:tcPr>
          <w:p>
            <w:pPr>
              <w:adjustRightInd w:val="0"/>
              <w:spacing w:line="560" w:lineRule="exact"/>
              <w:jc w:val="center"/>
              <w:rPr>
                <w:rFonts w:hint="default" w:eastAsia="仿宋_GB2312"/>
                <w:bCs/>
                <w:color w:val="auto"/>
                <w:kern w:val="2"/>
                <w:sz w:val="28"/>
                <w:szCs w:val="28"/>
                <w:lang w:val="en-US" w:eastAsia="zh-CN"/>
              </w:rPr>
            </w:pPr>
            <w:r>
              <w:rPr>
                <w:rFonts w:hint="eastAsia" w:eastAsia="仿宋_GB2312"/>
                <w:bCs/>
                <w:color w:val="auto"/>
                <w:kern w:val="2"/>
                <w:sz w:val="28"/>
                <w:szCs w:val="28"/>
              </w:rPr>
              <w:t>1</w:t>
            </w:r>
            <w:r>
              <w:rPr>
                <w:rFonts w:hint="eastAsia" w:eastAsia="仿宋_GB2312"/>
                <w:bCs/>
                <w:color w:val="auto"/>
                <w:kern w:val="2"/>
                <w:sz w:val="28"/>
                <w:szCs w:val="28"/>
                <w:lang w:val="en-US" w:eastAsia="zh-CN"/>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vAlign w:val="center"/>
          </w:tcPr>
          <w:p>
            <w:pPr>
              <w:adjustRightInd w:val="0"/>
              <w:spacing w:line="560" w:lineRule="exact"/>
              <w:jc w:val="center"/>
              <w:rPr>
                <w:rFonts w:eastAsia="仿宋_GB2312"/>
                <w:color w:val="auto"/>
                <w:kern w:val="2"/>
                <w:sz w:val="28"/>
                <w:szCs w:val="28"/>
              </w:rPr>
            </w:pPr>
            <w:r>
              <w:rPr>
                <w:rFonts w:eastAsia="仿宋_GB2312"/>
                <w:color w:val="auto"/>
                <w:kern w:val="2"/>
                <w:sz w:val="28"/>
                <w:szCs w:val="28"/>
              </w:rPr>
              <w:t>生态效益</w:t>
            </w: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指标1：建成移民美丽乡村（个）</w:t>
            </w:r>
          </w:p>
        </w:tc>
        <w:tc>
          <w:tcPr>
            <w:tcW w:w="2160" w:type="dxa"/>
            <w:vAlign w:val="center"/>
          </w:tcPr>
          <w:p>
            <w:pPr>
              <w:adjustRightInd w:val="0"/>
              <w:spacing w:line="560" w:lineRule="exact"/>
              <w:jc w:val="center"/>
              <w:rPr>
                <w:rFonts w:hint="eastAsia" w:eastAsia="仿宋_GB2312"/>
                <w:bCs/>
                <w:color w:val="auto"/>
                <w:kern w:val="2"/>
                <w:sz w:val="28"/>
                <w:szCs w:val="28"/>
                <w:lang w:eastAsia="zh-CN"/>
              </w:rPr>
            </w:pPr>
            <w:r>
              <w:rPr>
                <w:rFonts w:hint="eastAsia" w:eastAsia="仿宋_GB2312"/>
                <w:bCs/>
                <w:color w:val="auto"/>
                <w:kern w:val="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adjustRightInd w:val="0"/>
              <w:spacing w:line="560" w:lineRule="exact"/>
              <w:jc w:val="center"/>
              <w:rPr>
                <w:rFonts w:eastAsia="仿宋_GB2312"/>
                <w:color w:val="auto"/>
                <w:kern w:val="2"/>
                <w:sz w:val="28"/>
                <w:szCs w:val="28"/>
              </w:rPr>
            </w:pP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指标2：项目扶持受益移民村（不含建成美丽移民村）（个）</w:t>
            </w:r>
          </w:p>
        </w:tc>
        <w:tc>
          <w:tcPr>
            <w:tcW w:w="2160" w:type="dxa"/>
            <w:vAlign w:val="center"/>
          </w:tcPr>
          <w:p>
            <w:pPr>
              <w:adjustRightInd w:val="0"/>
              <w:spacing w:line="560" w:lineRule="exact"/>
              <w:jc w:val="center"/>
              <w:rPr>
                <w:rFonts w:hint="default" w:eastAsia="仿宋_GB2312"/>
                <w:bCs/>
                <w:color w:val="auto"/>
                <w:kern w:val="2"/>
                <w:sz w:val="28"/>
                <w:szCs w:val="28"/>
                <w:lang w:val="en-US" w:eastAsia="zh-CN"/>
              </w:rPr>
            </w:pPr>
            <w:r>
              <w:rPr>
                <w:rFonts w:hint="eastAsia" w:eastAsia="仿宋_GB2312"/>
                <w:bCs/>
                <w:color w:val="auto"/>
                <w:kern w:val="2"/>
                <w:sz w:val="28"/>
                <w:szCs w:val="28"/>
                <w:lang w:val="en-US" w:eastAsia="zh-CN"/>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vAlign w:val="center"/>
          </w:tcPr>
          <w:p>
            <w:pPr>
              <w:adjustRightInd w:val="0"/>
              <w:spacing w:line="560" w:lineRule="exact"/>
              <w:jc w:val="center"/>
              <w:rPr>
                <w:rFonts w:eastAsia="仿宋_GB2312"/>
                <w:color w:val="auto"/>
                <w:kern w:val="2"/>
                <w:sz w:val="28"/>
                <w:szCs w:val="28"/>
              </w:rPr>
            </w:pPr>
            <w:r>
              <w:rPr>
                <w:rFonts w:eastAsia="仿宋_GB2312"/>
                <w:color w:val="auto"/>
                <w:kern w:val="2"/>
                <w:sz w:val="28"/>
                <w:szCs w:val="28"/>
              </w:rPr>
              <w:t>服务对象满意度</w:t>
            </w: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指标1：移民对后期扶持政策实施满意度（%）</w:t>
            </w:r>
          </w:p>
        </w:tc>
        <w:tc>
          <w:tcPr>
            <w:tcW w:w="2160" w:type="dxa"/>
            <w:vAlign w:val="center"/>
          </w:tcPr>
          <w:p>
            <w:pPr>
              <w:widowControl/>
              <w:jc w:val="center"/>
              <w:textAlignment w:val="center"/>
              <w:rPr>
                <w:rFonts w:eastAsia="仿宋_GB2312"/>
                <w:bCs/>
                <w:color w:val="auto"/>
                <w:kern w:val="2"/>
                <w:sz w:val="28"/>
                <w:szCs w:val="28"/>
              </w:rPr>
            </w:pPr>
            <w:r>
              <w:rPr>
                <w:rFonts w:eastAsia="仿宋_GB2312"/>
                <w:bCs/>
                <w:kern w:val="2"/>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adjustRightInd w:val="0"/>
              <w:spacing w:line="560" w:lineRule="exact"/>
              <w:jc w:val="center"/>
              <w:rPr>
                <w:rFonts w:eastAsia="仿宋_GB2312"/>
                <w:color w:val="auto"/>
                <w:kern w:val="2"/>
                <w:sz w:val="28"/>
                <w:szCs w:val="28"/>
              </w:rPr>
            </w:pP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指标2：与后期扶持有关的非正常进京越级上访事件（起）</w:t>
            </w:r>
          </w:p>
        </w:tc>
        <w:tc>
          <w:tcPr>
            <w:tcW w:w="2160" w:type="dxa"/>
            <w:vAlign w:val="center"/>
          </w:tcPr>
          <w:p>
            <w:pPr>
              <w:adjustRightInd w:val="0"/>
              <w:spacing w:line="560" w:lineRule="exact"/>
              <w:jc w:val="center"/>
              <w:rPr>
                <w:rFonts w:eastAsia="仿宋_GB2312"/>
                <w:bCs/>
                <w:color w:val="auto"/>
                <w:kern w:val="2"/>
                <w:sz w:val="28"/>
                <w:szCs w:val="28"/>
              </w:rPr>
            </w:pPr>
            <w:r>
              <w:rPr>
                <w:rFonts w:eastAsia="仿宋_GB2312"/>
                <w:bCs/>
                <w:color w:val="auto"/>
                <w:kern w:val="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adjustRightInd w:val="0"/>
              <w:spacing w:line="560" w:lineRule="exact"/>
              <w:jc w:val="center"/>
              <w:rPr>
                <w:rFonts w:eastAsia="仿宋_GB2312"/>
                <w:color w:val="auto"/>
                <w:kern w:val="2"/>
                <w:sz w:val="28"/>
                <w:szCs w:val="28"/>
              </w:rPr>
            </w:pPr>
          </w:p>
        </w:tc>
        <w:tc>
          <w:tcPr>
            <w:tcW w:w="6120" w:type="dxa"/>
            <w:vAlign w:val="center"/>
          </w:tcPr>
          <w:p>
            <w:pPr>
              <w:adjustRightInd w:val="0"/>
              <w:spacing w:line="560" w:lineRule="exact"/>
              <w:rPr>
                <w:rFonts w:eastAsia="仿宋_GB2312"/>
                <w:color w:val="auto"/>
                <w:kern w:val="2"/>
                <w:sz w:val="24"/>
              </w:rPr>
            </w:pPr>
            <w:r>
              <w:rPr>
                <w:rFonts w:eastAsia="仿宋_GB2312"/>
                <w:color w:val="auto"/>
                <w:kern w:val="2"/>
                <w:sz w:val="24"/>
              </w:rPr>
              <w:t>指标3：交办的信访事项及时处理率（%）</w:t>
            </w:r>
          </w:p>
        </w:tc>
        <w:tc>
          <w:tcPr>
            <w:tcW w:w="2160" w:type="dxa"/>
            <w:vAlign w:val="center"/>
          </w:tcPr>
          <w:p>
            <w:pPr>
              <w:widowControl/>
              <w:jc w:val="center"/>
              <w:textAlignment w:val="center"/>
              <w:rPr>
                <w:rFonts w:eastAsia="仿宋_GB2312"/>
                <w:bCs/>
                <w:color w:val="auto"/>
                <w:kern w:val="2"/>
                <w:sz w:val="28"/>
                <w:szCs w:val="28"/>
              </w:rPr>
            </w:pPr>
            <w:r>
              <w:rPr>
                <w:rFonts w:eastAsia="仿宋_GB2312"/>
                <w:bCs/>
                <w:sz w:val="28"/>
                <w:szCs w:val="28"/>
              </w:rPr>
              <w:t>100%</w:t>
            </w:r>
          </w:p>
        </w:tc>
      </w:tr>
    </w:tbl>
    <w:p>
      <w:pPr>
        <w:spacing w:line="560" w:lineRule="exact"/>
        <w:ind w:firstLine="640" w:firstLineChars="200"/>
        <w:rPr>
          <w:rFonts w:eastAsia="楷体_GB2312"/>
          <w:b/>
          <w:sz w:val="32"/>
          <w:szCs w:val="32"/>
        </w:rPr>
      </w:pPr>
      <w:r>
        <w:rPr>
          <w:rFonts w:eastAsia="楷体_GB2312"/>
          <w:b/>
          <w:sz w:val="32"/>
          <w:szCs w:val="32"/>
        </w:rPr>
        <w:t>（四）项目管理情况</w:t>
      </w:r>
    </w:p>
    <w:p>
      <w:pPr>
        <w:spacing w:line="560" w:lineRule="exact"/>
        <w:ind w:firstLine="640" w:firstLineChars="200"/>
        <w:rPr>
          <w:rFonts w:eastAsia="仿宋_GB2312"/>
          <w:b/>
          <w:kern w:val="2"/>
          <w:sz w:val="32"/>
          <w:szCs w:val="32"/>
        </w:rPr>
      </w:pPr>
      <w:r>
        <w:rPr>
          <w:rFonts w:eastAsia="仿宋_GB2312"/>
          <w:b/>
          <w:kern w:val="2"/>
          <w:sz w:val="32"/>
          <w:szCs w:val="32"/>
        </w:rPr>
        <w:t>1.组织实施</w:t>
      </w:r>
    </w:p>
    <w:p>
      <w:pPr>
        <w:adjustRightInd w:val="0"/>
        <w:snapToGrid w:val="0"/>
        <w:spacing w:line="460" w:lineRule="exact"/>
        <w:ind w:firstLine="640" w:firstLineChars="200"/>
        <w:rPr>
          <w:rFonts w:eastAsia="仿宋_GB2312"/>
          <w:sz w:val="32"/>
          <w:szCs w:val="32"/>
        </w:rPr>
      </w:pPr>
      <w:r>
        <w:rPr>
          <w:sz w:val="32"/>
          <w:szCs w:val="32"/>
        </w:rPr>
        <w:t>（1）</w:t>
      </w:r>
      <w:r>
        <w:rPr>
          <w:rFonts w:eastAsia="仿宋_GB2312"/>
          <w:sz w:val="32"/>
          <w:szCs w:val="32"/>
        </w:rPr>
        <w:t>领导重视。衡阳县为确保移民后期扶持工作的顺利开展，成立了大中型水库移民后期扶持工作领导小组，具体指导全县后扶政策的实施。同时，成立了库区和移民安置区基础设施建设、经济发展项目工程领导小组，由县级领导任组长，发改局、财政局、水利局、交通局、农业局、教育局、卫生局等为成员单位；各乡镇成立相应工作小组，由乡镇长任组长，分管领导任副组长，下设办公室，各相关站所主要负责人为成员。</w:t>
      </w:r>
    </w:p>
    <w:p>
      <w:pPr>
        <w:adjustRightInd w:val="0"/>
        <w:snapToGrid w:val="0"/>
        <w:spacing w:line="460" w:lineRule="exact"/>
        <w:ind w:firstLine="640" w:firstLineChars="200"/>
        <w:rPr>
          <w:rFonts w:hint="default" w:eastAsia="仿宋_GB2312"/>
          <w:sz w:val="32"/>
          <w:szCs w:val="32"/>
          <w:lang w:val="en-US" w:eastAsia="zh-CN"/>
        </w:rPr>
      </w:pPr>
      <w:r>
        <w:rPr>
          <w:rFonts w:eastAsia="仿宋_GB2312"/>
          <w:sz w:val="32"/>
          <w:szCs w:val="32"/>
        </w:rPr>
        <w:t>衡阳县移民局成立于2002年</w:t>
      </w:r>
      <w:r>
        <w:rPr>
          <w:rFonts w:hint="eastAsia" w:eastAsia="仿宋_GB2312"/>
          <w:sz w:val="32"/>
          <w:szCs w:val="32"/>
        </w:rPr>
        <w:t>，移民</w:t>
      </w:r>
      <w:r>
        <w:rPr>
          <w:rFonts w:eastAsia="仿宋_GB2312"/>
          <w:sz w:val="32"/>
          <w:szCs w:val="32"/>
        </w:rPr>
        <w:t>局机关下设综合办公室、财务股、</w:t>
      </w:r>
      <w:r>
        <w:rPr>
          <w:rFonts w:hint="eastAsia" w:eastAsia="仿宋_GB2312"/>
          <w:sz w:val="32"/>
          <w:szCs w:val="32"/>
        </w:rPr>
        <w:t>政策法规</w:t>
      </w:r>
      <w:r>
        <w:rPr>
          <w:rFonts w:eastAsia="仿宋_GB2312"/>
          <w:sz w:val="32"/>
          <w:szCs w:val="32"/>
        </w:rPr>
        <w:t>股、工程安置股、培训股等5个职能股室。</w:t>
      </w:r>
      <w:r>
        <w:rPr>
          <w:rFonts w:hint="default" w:eastAsia="仿宋_GB2312"/>
          <w:sz w:val="32"/>
          <w:szCs w:val="32"/>
          <w:lang w:val="en-US"/>
        </w:rPr>
        <w:t>2019</w:t>
      </w:r>
      <w:r>
        <w:rPr>
          <w:rFonts w:hint="eastAsia" w:eastAsia="仿宋_GB2312"/>
          <w:sz w:val="32"/>
          <w:szCs w:val="32"/>
          <w:lang w:val="en-US" w:eastAsia="zh-CN"/>
        </w:rPr>
        <w:t>年机构改革设立衡阳县库区移民事务中心，并入水利局。合并后内设4个职能股室。</w:t>
      </w:r>
    </w:p>
    <w:p>
      <w:pPr>
        <w:adjustRightInd w:val="0"/>
        <w:snapToGrid w:val="0"/>
        <w:spacing w:line="460" w:lineRule="exact"/>
        <w:ind w:firstLine="640" w:firstLineChars="200"/>
        <w:rPr>
          <w:rFonts w:eastAsia="仿宋_GB2312"/>
          <w:sz w:val="32"/>
          <w:szCs w:val="32"/>
        </w:rPr>
      </w:pPr>
      <w:r>
        <w:rPr>
          <w:rFonts w:eastAsia="仿宋_GB2312"/>
          <w:sz w:val="32"/>
          <w:szCs w:val="32"/>
        </w:rPr>
        <w:t>综合办公室：负责机关文秘和内务管理，对外联络和协调，移民来信来访接待处理</w:t>
      </w:r>
      <w:r>
        <w:rPr>
          <w:rFonts w:hint="eastAsia" w:eastAsia="仿宋_GB2312"/>
          <w:sz w:val="32"/>
          <w:szCs w:val="32"/>
        </w:rPr>
        <w:t>。</w:t>
      </w:r>
    </w:p>
    <w:p>
      <w:pPr>
        <w:adjustRightInd w:val="0"/>
        <w:snapToGrid w:val="0"/>
        <w:spacing w:line="460" w:lineRule="exact"/>
        <w:ind w:firstLine="640" w:firstLineChars="200"/>
        <w:rPr>
          <w:rFonts w:eastAsia="仿宋_GB2312"/>
          <w:sz w:val="32"/>
          <w:szCs w:val="32"/>
        </w:rPr>
      </w:pPr>
      <w:r>
        <w:rPr>
          <w:rFonts w:eastAsia="仿宋_GB2312"/>
          <w:sz w:val="32"/>
          <w:szCs w:val="32"/>
        </w:rPr>
        <w:t>财务股：负责移民专项资金拨付及使用管理，乡</w:t>
      </w:r>
      <w:r>
        <w:rPr>
          <w:rFonts w:hint="eastAsia" w:eastAsia="仿宋_GB2312"/>
          <w:sz w:val="32"/>
          <w:szCs w:val="32"/>
        </w:rPr>
        <w:t>、</w:t>
      </w:r>
      <w:r>
        <w:rPr>
          <w:rFonts w:eastAsia="仿宋_GB2312"/>
          <w:sz w:val="32"/>
          <w:szCs w:val="32"/>
        </w:rPr>
        <w:t>村两级单位的移民资金使用监督。</w:t>
      </w:r>
    </w:p>
    <w:p>
      <w:pPr>
        <w:adjustRightInd w:val="0"/>
        <w:snapToGrid w:val="0"/>
        <w:spacing w:line="460" w:lineRule="exact"/>
        <w:ind w:firstLine="640" w:firstLineChars="200"/>
        <w:rPr>
          <w:rFonts w:eastAsia="仿宋_GB2312"/>
          <w:sz w:val="32"/>
          <w:szCs w:val="32"/>
        </w:rPr>
      </w:pPr>
      <w:r>
        <w:rPr>
          <w:rFonts w:hint="eastAsia" w:eastAsia="仿宋_GB2312"/>
          <w:sz w:val="32"/>
          <w:szCs w:val="32"/>
          <w:lang w:eastAsia="zh-CN"/>
        </w:rPr>
        <w:t>后扶</w:t>
      </w:r>
      <w:r>
        <w:rPr>
          <w:rFonts w:eastAsia="仿宋_GB2312"/>
          <w:sz w:val="32"/>
          <w:szCs w:val="32"/>
        </w:rPr>
        <w:t>股：负责库区和移民安置区移民安置和后期扶持，移民生产开发项目立项、规划、年度计划编报；负责移民信访接待和政策咨询。负责库区和移民安置区移民安置和后期扶持，移民生产开发项目实施管理，组织项目验收。</w:t>
      </w:r>
    </w:p>
    <w:p>
      <w:pPr>
        <w:adjustRightInd w:val="0"/>
        <w:snapToGrid w:val="0"/>
        <w:spacing w:line="460" w:lineRule="exact"/>
        <w:ind w:firstLine="640" w:firstLineChars="200"/>
        <w:rPr>
          <w:rFonts w:eastAsia="仿宋_GB2312"/>
          <w:sz w:val="32"/>
          <w:szCs w:val="32"/>
        </w:rPr>
      </w:pPr>
      <w:r>
        <w:rPr>
          <w:rFonts w:eastAsia="仿宋_GB2312"/>
          <w:sz w:val="32"/>
          <w:szCs w:val="32"/>
        </w:rPr>
        <w:t>培训股：负责大中型水库移民后扶直补资金发放和移民人口的核减，负责组织全县大中型水库移民进行各种技能和职业培训。</w:t>
      </w:r>
    </w:p>
    <w:p>
      <w:pPr>
        <w:adjustRightInd w:val="0"/>
        <w:snapToGrid w:val="0"/>
        <w:spacing w:line="460" w:lineRule="exact"/>
        <w:ind w:firstLine="640" w:firstLineChars="200"/>
        <w:rPr>
          <w:rFonts w:eastAsia="仿宋_GB2312"/>
          <w:sz w:val="32"/>
          <w:szCs w:val="32"/>
        </w:rPr>
      </w:pPr>
      <w:r>
        <w:rPr>
          <w:rFonts w:hint="eastAsia" w:eastAsia="仿宋_GB2312"/>
          <w:sz w:val="32"/>
          <w:szCs w:val="32"/>
        </w:rPr>
        <w:t>衡阳县从2016年起本级财政部门预算每年安排移民后期扶持工作经费100万元，保证了移民后期扶持工作正常开展。</w:t>
      </w:r>
    </w:p>
    <w:p>
      <w:pPr>
        <w:pStyle w:val="12"/>
        <w:tabs>
          <w:tab w:val="left" w:pos="1386"/>
        </w:tabs>
        <w:spacing w:line="500" w:lineRule="exact"/>
        <w:ind w:firstLine="640"/>
        <w:rPr>
          <w:rFonts w:eastAsia="仿宋_GB2312"/>
          <w:color w:val="000000"/>
          <w:sz w:val="32"/>
          <w:szCs w:val="32"/>
        </w:rPr>
      </w:pPr>
      <w:r>
        <w:rPr>
          <w:color w:val="000000"/>
          <w:sz w:val="32"/>
          <w:szCs w:val="32"/>
        </w:rPr>
        <w:t>（2）</w:t>
      </w:r>
      <w:r>
        <w:rPr>
          <w:rFonts w:eastAsia="仿宋_GB2312"/>
          <w:color w:val="000000"/>
          <w:sz w:val="32"/>
          <w:szCs w:val="32"/>
        </w:rPr>
        <w:t>部门配合。在移民直补资金发放上，</w:t>
      </w:r>
      <w:r>
        <w:rPr>
          <w:rFonts w:hint="eastAsia" w:eastAsia="仿宋_GB2312"/>
          <w:color w:val="000000"/>
          <w:sz w:val="32"/>
          <w:szCs w:val="32"/>
        </w:rPr>
        <w:t>我县</w:t>
      </w:r>
      <w:r>
        <w:rPr>
          <w:rFonts w:eastAsia="仿宋_GB2312"/>
          <w:color w:val="000000"/>
          <w:sz w:val="32"/>
          <w:szCs w:val="32"/>
        </w:rPr>
        <w:t>财政部门给予了大力配合与支持，及时将移民直补资金通过银行“一卡通”发放到移民个人存折，确保了移民直补资金发放足额、准确、规范、到位。在移民项目验收上，各级财政部门均能积极配合移民部门进行移民项目验收，确保了项目验收工作规范、到位。水利、教育、交通、农业、国土、林业等部门积极支持移民后扶工作，在资金和政策上予以倾斜。</w:t>
      </w:r>
    </w:p>
    <w:p>
      <w:pPr>
        <w:pStyle w:val="12"/>
        <w:tabs>
          <w:tab w:val="left" w:pos="1386"/>
        </w:tabs>
        <w:spacing w:line="500" w:lineRule="exact"/>
        <w:ind w:firstLine="640"/>
        <w:rPr>
          <w:rFonts w:eastAsia="仿宋_GB2312"/>
          <w:color w:val="000000"/>
          <w:sz w:val="32"/>
          <w:szCs w:val="32"/>
        </w:rPr>
      </w:pPr>
      <w:r>
        <w:rPr>
          <w:color w:val="000000"/>
          <w:sz w:val="32"/>
          <w:szCs w:val="32"/>
        </w:rPr>
        <w:t>（3）</w:t>
      </w:r>
      <w:r>
        <w:rPr>
          <w:rFonts w:eastAsia="仿宋_GB2312"/>
          <w:color w:val="000000"/>
          <w:sz w:val="32"/>
          <w:szCs w:val="32"/>
        </w:rPr>
        <w:t>阳光公开。我</w:t>
      </w:r>
      <w:r>
        <w:rPr>
          <w:rFonts w:hint="eastAsia" w:eastAsia="仿宋_GB2312"/>
          <w:color w:val="000000"/>
          <w:sz w:val="32"/>
          <w:szCs w:val="32"/>
        </w:rPr>
        <w:t>县</w:t>
      </w:r>
      <w:r>
        <w:rPr>
          <w:rFonts w:eastAsia="仿宋_GB2312"/>
          <w:color w:val="000000"/>
          <w:sz w:val="32"/>
          <w:szCs w:val="32"/>
        </w:rPr>
        <w:t>移民机构</w:t>
      </w:r>
      <w:r>
        <w:rPr>
          <w:rFonts w:eastAsia="仿宋_GB2312"/>
          <w:kern w:val="1"/>
          <w:sz w:val="32"/>
          <w:szCs w:val="32"/>
        </w:rPr>
        <w:t>坚持“移民资金用在移民身上、尊重移民意愿、改善民生为先、集中资金办大事、集体决策、阳光行政”等原则，</w:t>
      </w:r>
      <w:r>
        <w:rPr>
          <w:rFonts w:eastAsia="仿宋_GB2312"/>
          <w:color w:val="000000"/>
          <w:sz w:val="32"/>
          <w:szCs w:val="32"/>
        </w:rPr>
        <w:t>认真编制年度计划，严格审核审批程序，及时组织移民项目实施。一是扎实做好项目计划前期工作。严格遵循重点移民村优先、贫困优先、急需优先、积极性高优先的“四优先”原则安排项目计划，项目安排前做好可行性调研，充分征求当地移民群众意见。二是阳光操作。在编制项目规划计划时，邀请监察、财政、发改、审计等部门共同参与，阳光编制；项目实施中主动接受群众监督。三是实行移民资金、项目“村上墙、县上网”，及时公布项目安排、实施和完成情况。</w:t>
      </w:r>
    </w:p>
    <w:p>
      <w:pPr>
        <w:pStyle w:val="12"/>
        <w:tabs>
          <w:tab w:val="left" w:pos="1386"/>
        </w:tabs>
        <w:spacing w:line="500" w:lineRule="exact"/>
        <w:ind w:firstLine="640"/>
        <w:rPr>
          <w:rFonts w:eastAsia="仿宋_GB2312"/>
          <w:color w:val="000000"/>
          <w:sz w:val="32"/>
          <w:szCs w:val="32"/>
        </w:rPr>
      </w:pPr>
      <w:r>
        <w:rPr>
          <w:color w:val="000000"/>
          <w:sz w:val="32"/>
          <w:szCs w:val="32"/>
        </w:rPr>
        <w:t>（4）</w:t>
      </w:r>
      <w:r>
        <w:rPr>
          <w:rFonts w:eastAsia="仿宋_GB2312"/>
          <w:color w:val="000000"/>
          <w:sz w:val="32"/>
          <w:szCs w:val="32"/>
        </w:rPr>
        <w:t>强化管理。一是统筹安排，确保项目进度。根据移民项目的特点，对重点移民项目逐一明确责任领导、责任人和工程监督人员，注重项目与项目之间的衔接，做到统筹兼顾、科学调度，确保项目建设进度。二是精心组织实施，确保项目质量效益。组织技术人员认真做好项目勘测、设计等工作，并反复修改、优化、完善，制定施工规范，强化检查验收，确保项目质量。三是加强档案资料管理，确保资料齐全完整。</w:t>
      </w:r>
      <w:r>
        <w:rPr>
          <w:rFonts w:hint="eastAsia" w:eastAsia="仿宋_GB2312"/>
          <w:color w:val="000000"/>
          <w:sz w:val="32"/>
          <w:szCs w:val="32"/>
        </w:rPr>
        <w:t>我</w:t>
      </w:r>
      <w:r>
        <w:rPr>
          <w:rFonts w:eastAsia="仿宋_GB2312"/>
          <w:color w:val="000000"/>
          <w:sz w:val="32"/>
          <w:szCs w:val="32"/>
        </w:rPr>
        <w:t>县移民机构严格按照“一个项目一套档案”的要求，及时将项目的立项申请报告、设计书、合同、验收表、结算单等资料全部分项目整理归档，并明确专人负责保管，确保项目经得起历史检验。</w:t>
      </w:r>
    </w:p>
    <w:p>
      <w:pPr>
        <w:spacing w:line="560" w:lineRule="exact"/>
        <w:ind w:firstLine="640" w:firstLineChars="200"/>
        <w:rPr>
          <w:rFonts w:eastAsia="仿宋_GB2312"/>
          <w:b/>
          <w:kern w:val="2"/>
          <w:sz w:val="32"/>
          <w:szCs w:val="32"/>
        </w:rPr>
      </w:pPr>
      <w:r>
        <w:rPr>
          <w:rFonts w:eastAsia="仿宋_GB2312"/>
          <w:b/>
          <w:kern w:val="2"/>
          <w:sz w:val="32"/>
          <w:szCs w:val="32"/>
        </w:rPr>
        <w:t>2.资金安全</w:t>
      </w:r>
    </w:p>
    <w:p>
      <w:pPr>
        <w:spacing w:line="560" w:lineRule="exact"/>
        <w:ind w:firstLine="640" w:firstLineChars="200"/>
        <w:rPr>
          <w:rFonts w:eastAsia="仿宋_GB2312"/>
          <w:sz w:val="32"/>
          <w:szCs w:val="32"/>
        </w:rPr>
      </w:pPr>
      <w:r>
        <w:rPr>
          <w:rFonts w:eastAsia="仿宋_GB2312"/>
          <w:sz w:val="32"/>
          <w:szCs w:val="32"/>
        </w:rPr>
        <w:t>根据《国务院关于完善大中型水库移民后期扶持政策的意见》</w:t>
      </w:r>
      <w:r>
        <w:rPr>
          <w:rFonts w:hint="eastAsia" w:eastAsia="仿宋_GB2312"/>
          <w:sz w:val="32"/>
          <w:szCs w:val="32"/>
        </w:rPr>
        <w:t>（</w:t>
      </w:r>
      <w:r>
        <w:rPr>
          <w:rFonts w:eastAsia="仿宋_GB2312"/>
          <w:sz w:val="32"/>
          <w:szCs w:val="32"/>
        </w:rPr>
        <w:t>国发〔2006〕17号</w:t>
      </w:r>
      <w:r>
        <w:rPr>
          <w:rFonts w:hint="eastAsia" w:eastAsia="仿宋_GB2312"/>
          <w:sz w:val="32"/>
          <w:szCs w:val="32"/>
        </w:rPr>
        <w:t>）</w:t>
      </w:r>
      <w:r>
        <w:rPr>
          <w:rFonts w:eastAsia="仿宋_GB2312"/>
          <w:sz w:val="32"/>
          <w:szCs w:val="32"/>
        </w:rPr>
        <w:t>和《大中型水库移民扶持基金征收使用暂行管理办法》</w:t>
      </w:r>
      <w:r>
        <w:rPr>
          <w:rFonts w:hint="eastAsia" w:eastAsia="仿宋_GB2312"/>
          <w:sz w:val="32"/>
          <w:szCs w:val="32"/>
        </w:rPr>
        <w:t>（</w:t>
      </w:r>
      <w:r>
        <w:rPr>
          <w:rFonts w:eastAsia="仿宋_GB2312"/>
          <w:sz w:val="32"/>
          <w:szCs w:val="32"/>
        </w:rPr>
        <w:t>财综〔2006〕29号</w:t>
      </w:r>
      <w:r>
        <w:rPr>
          <w:rFonts w:hint="eastAsia" w:eastAsia="仿宋_GB2312"/>
          <w:sz w:val="32"/>
          <w:szCs w:val="32"/>
        </w:rPr>
        <w:t>）</w:t>
      </w:r>
      <w:r>
        <w:rPr>
          <w:rFonts w:eastAsia="仿宋_GB2312"/>
          <w:sz w:val="32"/>
          <w:szCs w:val="32"/>
        </w:rPr>
        <w:t>等文件，湖南省人民政府和省财政厅、省移民局等有关部门制定了移民资金综合管理、大中型水库移民后期扶持基金管理、大中型水库移民后期扶持结余资金管理、大中型水库库区基金管理、移民扶助金管理等五个方面的配套文件和制度，如《湖南省水库移民资金财务管理办法》、《湖南省移民资金县级报账制度实施办法》的通知</w:t>
      </w:r>
      <w:r>
        <w:rPr>
          <w:rFonts w:hint="eastAsia" w:eastAsia="仿宋_GB2312"/>
          <w:sz w:val="32"/>
          <w:szCs w:val="32"/>
        </w:rPr>
        <w:t>(</w:t>
      </w:r>
      <w:r>
        <w:rPr>
          <w:rFonts w:eastAsia="仿宋_GB2312"/>
          <w:sz w:val="32"/>
          <w:szCs w:val="32"/>
        </w:rPr>
        <w:t>湘移发〔2010〕1号</w:t>
      </w:r>
      <w:r>
        <w:rPr>
          <w:rFonts w:hint="eastAsia" w:eastAsia="仿宋_GB2312"/>
          <w:sz w:val="32"/>
          <w:szCs w:val="32"/>
        </w:rPr>
        <w:t>)、</w:t>
      </w:r>
      <w:r>
        <w:rPr>
          <w:rFonts w:eastAsia="仿宋_GB2312"/>
          <w:sz w:val="32"/>
          <w:szCs w:val="32"/>
        </w:rPr>
        <w:t>《湖南省水库移民资金管理办法》（湘财综〔2017〕27号）等。</w:t>
      </w:r>
    </w:p>
    <w:p>
      <w:pPr>
        <w:spacing w:line="560" w:lineRule="exact"/>
        <w:ind w:firstLine="640" w:firstLineChars="200"/>
        <w:rPr>
          <w:rFonts w:eastAsia="仿宋_GB2312"/>
          <w:sz w:val="32"/>
          <w:szCs w:val="32"/>
        </w:rPr>
      </w:pPr>
      <w:r>
        <w:rPr>
          <w:rFonts w:eastAsia="仿宋_GB2312"/>
          <w:sz w:val="32"/>
          <w:szCs w:val="32"/>
        </w:rPr>
        <w:t>自2006年移民后扶政策实施以来，衡阳县先后出台了《衡阳县</w:t>
      </w:r>
      <w:r>
        <w:rPr>
          <w:rFonts w:hint="eastAsia" w:eastAsia="仿宋_GB2312"/>
          <w:sz w:val="32"/>
          <w:szCs w:val="32"/>
        </w:rPr>
        <w:t>移民资金</w:t>
      </w:r>
      <w:r>
        <w:rPr>
          <w:rFonts w:eastAsia="仿宋_GB2312"/>
          <w:sz w:val="32"/>
          <w:szCs w:val="32"/>
        </w:rPr>
        <w:t>财务管理</w:t>
      </w:r>
      <w:r>
        <w:rPr>
          <w:rFonts w:hint="eastAsia" w:eastAsia="仿宋_GB2312"/>
          <w:sz w:val="32"/>
          <w:szCs w:val="32"/>
        </w:rPr>
        <w:t>基本</w:t>
      </w:r>
      <w:r>
        <w:rPr>
          <w:rFonts w:eastAsia="仿宋_GB2312"/>
          <w:sz w:val="32"/>
          <w:szCs w:val="32"/>
        </w:rPr>
        <w:t>原则和主要任务》</w:t>
      </w:r>
      <w:r>
        <w:rPr>
          <w:rFonts w:hint="eastAsia" w:eastAsia="仿宋_GB2312"/>
          <w:sz w:val="32"/>
          <w:szCs w:val="32"/>
        </w:rPr>
        <w:t>、</w:t>
      </w:r>
      <w:r>
        <w:rPr>
          <w:rFonts w:eastAsia="仿宋_GB2312"/>
          <w:sz w:val="32"/>
          <w:szCs w:val="32"/>
        </w:rPr>
        <w:t>《衡阳县移民资金县级报账制实施办法》、《移民资金支出管理制度》、《衡阳县移民资金管理办法》等制度。</w:t>
      </w:r>
      <w:r>
        <w:rPr>
          <w:rFonts w:hint="eastAsia" w:eastAsia="仿宋_GB2312"/>
          <w:sz w:val="32"/>
          <w:szCs w:val="32"/>
        </w:rPr>
        <w:t>我县</w:t>
      </w:r>
      <w:r>
        <w:rPr>
          <w:rFonts w:eastAsia="仿宋_GB2312"/>
          <w:sz w:val="32"/>
          <w:szCs w:val="32"/>
        </w:rPr>
        <w:t>管理制度基本完善，后期扶持资金备查台账比较健全，按照后扶基金、结余资金、库区基金、移民扶助金</w:t>
      </w:r>
      <w:r>
        <w:rPr>
          <w:rFonts w:hint="eastAsia" w:eastAsia="仿宋_GB2312"/>
          <w:sz w:val="32"/>
          <w:szCs w:val="32"/>
        </w:rPr>
        <w:t>分门别类</w:t>
      </w:r>
      <w:r>
        <w:rPr>
          <w:rFonts w:eastAsia="仿宋_GB2312"/>
          <w:sz w:val="32"/>
          <w:szCs w:val="32"/>
        </w:rPr>
        <w:t>建立专账。</w:t>
      </w:r>
      <w:r>
        <w:rPr>
          <w:rFonts w:hint="eastAsia" w:eastAsia="仿宋_GB2312"/>
          <w:sz w:val="32"/>
          <w:szCs w:val="32"/>
        </w:rPr>
        <w:t>衡阳县</w:t>
      </w:r>
      <w:r>
        <w:rPr>
          <w:rFonts w:eastAsia="仿宋_GB2312"/>
          <w:sz w:val="32"/>
          <w:szCs w:val="32"/>
        </w:rPr>
        <w:t>直补到人</w:t>
      </w:r>
      <w:r>
        <w:rPr>
          <w:rFonts w:hint="eastAsia" w:eastAsia="仿宋_GB2312"/>
          <w:sz w:val="32"/>
          <w:szCs w:val="32"/>
        </w:rPr>
        <w:t>资金</w:t>
      </w:r>
      <w:r>
        <w:rPr>
          <w:rFonts w:eastAsia="仿宋_GB2312"/>
          <w:sz w:val="32"/>
          <w:szCs w:val="32"/>
        </w:rPr>
        <w:t>和项目资金管理情况如下：</w:t>
      </w:r>
    </w:p>
    <w:p>
      <w:pPr>
        <w:spacing w:line="560" w:lineRule="exact"/>
        <w:ind w:firstLine="640" w:firstLineChars="200"/>
        <w:rPr>
          <w:rFonts w:eastAsia="仿宋_GB2312"/>
          <w:sz w:val="32"/>
          <w:szCs w:val="32"/>
        </w:rPr>
      </w:pPr>
      <w:r>
        <w:rPr>
          <w:rFonts w:eastAsia="仿宋_GB2312"/>
          <w:sz w:val="32"/>
          <w:szCs w:val="32"/>
        </w:rPr>
        <w:t>（1）直补到人资金管理</w:t>
      </w:r>
    </w:p>
    <w:p>
      <w:pPr>
        <w:spacing w:line="560" w:lineRule="exact"/>
        <w:ind w:firstLine="640" w:firstLineChars="200"/>
        <w:rPr>
          <w:rFonts w:eastAsia="仿宋_GB2312"/>
          <w:sz w:val="32"/>
          <w:szCs w:val="32"/>
        </w:rPr>
      </w:pPr>
      <w:r>
        <w:rPr>
          <w:rFonts w:eastAsia="仿宋_GB2312"/>
          <w:sz w:val="32"/>
          <w:szCs w:val="32"/>
        </w:rPr>
        <w:t>衡阳县大中型水库后期扶持直补资金按照移民部门直接管理，财政部门进行监督，金融机构代理发放”的管理模式，一是依据经审核的直补</w:t>
      </w:r>
      <w:r>
        <w:rPr>
          <w:rFonts w:hint="eastAsia" w:eastAsia="仿宋_GB2312"/>
          <w:sz w:val="32"/>
          <w:szCs w:val="32"/>
        </w:rPr>
        <w:t>资金</w:t>
      </w:r>
      <w:r>
        <w:rPr>
          <w:rFonts w:eastAsia="仿宋_GB2312"/>
          <w:sz w:val="32"/>
          <w:szCs w:val="32"/>
        </w:rPr>
        <w:t>花名册，按户建卡登记，按季度通过财政“一卡通”直接将直补资金发放给移民；二是在后扶直补资金到账后，</w:t>
      </w:r>
      <w:r>
        <w:rPr>
          <w:rFonts w:hint="eastAsia" w:eastAsia="仿宋_GB2312"/>
          <w:sz w:val="32"/>
          <w:szCs w:val="32"/>
        </w:rPr>
        <w:t>及时</w:t>
      </w:r>
      <w:r>
        <w:rPr>
          <w:rFonts w:eastAsia="仿宋_GB2312"/>
          <w:sz w:val="32"/>
          <w:szCs w:val="32"/>
        </w:rPr>
        <w:t>将直补资金发放到人（户）。直补人员核减的结余资金，全县统筹使用，通过项目扶持用于解决库区和移民安置区存在的突出向题。</w:t>
      </w:r>
    </w:p>
    <w:p>
      <w:pPr>
        <w:spacing w:line="560" w:lineRule="exact"/>
        <w:ind w:firstLine="640" w:firstLineChars="200"/>
        <w:rPr>
          <w:rFonts w:eastAsia="仿宋_GB2312"/>
          <w:sz w:val="32"/>
          <w:szCs w:val="32"/>
        </w:rPr>
      </w:pPr>
      <w:r>
        <w:rPr>
          <w:rFonts w:eastAsia="仿宋_GB2312"/>
          <w:sz w:val="32"/>
          <w:szCs w:val="32"/>
        </w:rPr>
        <w:t>直补到人的资金发放，由</w:t>
      </w:r>
      <w:r>
        <w:rPr>
          <w:rFonts w:hint="eastAsia" w:eastAsia="仿宋_GB2312"/>
          <w:sz w:val="32"/>
          <w:szCs w:val="32"/>
        </w:rPr>
        <w:t>我县移民部门</w:t>
      </w:r>
      <w:r>
        <w:rPr>
          <w:rFonts w:eastAsia="仿宋_GB2312"/>
          <w:sz w:val="32"/>
          <w:szCs w:val="32"/>
        </w:rPr>
        <w:t>组织人员认真审核移民身份，依照规定程序准确给财政部门报送移民直补花名册，通过乡镇财</w:t>
      </w:r>
      <w:r>
        <w:rPr>
          <w:rFonts w:hint="eastAsia" w:eastAsia="仿宋_GB2312"/>
          <w:sz w:val="32"/>
          <w:szCs w:val="32"/>
        </w:rPr>
        <w:t>政</w:t>
      </w:r>
      <w:r>
        <w:rPr>
          <w:rFonts w:eastAsia="仿宋_GB2312"/>
          <w:sz w:val="32"/>
          <w:szCs w:val="32"/>
        </w:rPr>
        <w:t>管理信息网络，</w:t>
      </w:r>
      <w:r>
        <w:rPr>
          <w:rFonts w:hint="eastAsia" w:eastAsia="仿宋_GB2312"/>
          <w:sz w:val="32"/>
          <w:szCs w:val="32"/>
        </w:rPr>
        <w:t>通过农村商业</w:t>
      </w:r>
      <w:r>
        <w:rPr>
          <w:rFonts w:eastAsia="仿宋_GB2312"/>
          <w:sz w:val="32"/>
          <w:szCs w:val="32"/>
        </w:rPr>
        <w:t>银行</w:t>
      </w:r>
      <w:r>
        <w:rPr>
          <w:rFonts w:hint="eastAsia" w:eastAsia="仿宋_GB2312"/>
          <w:sz w:val="32"/>
          <w:szCs w:val="32"/>
        </w:rPr>
        <w:t>以“</w:t>
      </w:r>
      <w:r>
        <w:rPr>
          <w:rFonts w:eastAsia="仿宋_GB2312"/>
          <w:sz w:val="32"/>
          <w:szCs w:val="32"/>
        </w:rPr>
        <w:t>一卡通</w:t>
      </w:r>
      <w:r>
        <w:rPr>
          <w:rFonts w:hint="eastAsia" w:eastAsia="仿宋_GB2312"/>
          <w:sz w:val="32"/>
          <w:szCs w:val="32"/>
        </w:rPr>
        <w:t>”</w:t>
      </w:r>
      <w:r>
        <w:rPr>
          <w:rFonts w:eastAsia="仿宋_GB2312"/>
          <w:sz w:val="32"/>
          <w:szCs w:val="32"/>
        </w:rPr>
        <w:t>形式按季度及时将资金发放到移民手中。同时登记存册，</w:t>
      </w:r>
      <w:r>
        <w:rPr>
          <w:rFonts w:hint="eastAsia" w:eastAsia="仿宋_GB2312"/>
          <w:sz w:val="32"/>
          <w:szCs w:val="32"/>
        </w:rPr>
        <w:t>衡阳县移民部门</w:t>
      </w:r>
      <w:r>
        <w:rPr>
          <w:rFonts w:eastAsia="仿宋_GB2312"/>
          <w:sz w:val="32"/>
          <w:szCs w:val="32"/>
        </w:rPr>
        <w:t>及时将直补到人发放数登记在资金发放帐册上，</w:t>
      </w:r>
      <w:r>
        <w:rPr>
          <w:rFonts w:hint="eastAsia" w:eastAsia="仿宋_GB2312"/>
          <w:sz w:val="32"/>
          <w:szCs w:val="32"/>
        </w:rPr>
        <w:t>并收存银行即财政反馈的直补资金发放记录存档，</w:t>
      </w:r>
      <w:r>
        <w:rPr>
          <w:rFonts w:eastAsia="仿宋_GB2312"/>
          <w:sz w:val="32"/>
          <w:szCs w:val="32"/>
        </w:rPr>
        <w:t>以便审计监督</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（2）项目资金</w:t>
      </w:r>
      <w:r>
        <w:rPr>
          <w:rFonts w:eastAsia="仿宋_GB2312"/>
          <w:sz w:val="32"/>
          <w:szCs w:val="32"/>
        </w:rPr>
        <w:t>管理</w:t>
      </w:r>
    </w:p>
    <w:p>
      <w:pPr>
        <w:spacing w:line="560" w:lineRule="exact"/>
        <w:ind w:firstLine="640" w:firstLineChars="200"/>
        <w:rPr>
          <w:rFonts w:eastAsia="仿宋_GB2312"/>
          <w:kern w:val="2"/>
          <w:sz w:val="32"/>
          <w:szCs w:val="32"/>
        </w:rPr>
      </w:pPr>
      <w:r>
        <w:rPr>
          <w:rFonts w:hint="eastAsia" w:eastAsia="仿宋_GB2312"/>
          <w:sz w:val="32"/>
          <w:szCs w:val="32"/>
        </w:rPr>
        <w:t>衡阳县</w:t>
      </w:r>
      <w:r>
        <w:rPr>
          <w:rFonts w:eastAsia="仿宋_GB2312"/>
          <w:sz w:val="32"/>
          <w:szCs w:val="32"/>
        </w:rPr>
        <w:t>建立了项目资金管理和项目建设长效机制。对后扶项目实施建立台账，随时反映项目立项、批复、实施、验收和资金拨付情况。严把资金拨付关</w:t>
      </w:r>
      <w:r>
        <w:rPr>
          <w:rFonts w:hint="eastAsia" w:eastAsia="仿宋_GB2312"/>
          <w:sz w:val="32"/>
          <w:szCs w:val="32"/>
        </w:rPr>
        <w:t>，</w:t>
      </w:r>
      <w:r>
        <w:rPr>
          <w:rFonts w:eastAsia="仿宋_GB2312"/>
          <w:sz w:val="32"/>
          <w:szCs w:val="32"/>
        </w:rPr>
        <w:t xml:space="preserve">严格按照移民村申请、村理财小组复核、乡镇审核、县级移民机构审批的程序拨付项目资金，确保了资金跟着项目走、项目跟着计划走，保证了移民资金专款专用。 </w:t>
      </w:r>
    </w:p>
    <w:p>
      <w:pPr>
        <w:spacing w:line="560" w:lineRule="exact"/>
        <w:ind w:firstLine="640" w:firstLineChars="200"/>
        <w:rPr>
          <w:rFonts w:eastAsia="仿宋_GB2312"/>
          <w:b/>
          <w:kern w:val="2"/>
          <w:sz w:val="32"/>
          <w:szCs w:val="32"/>
        </w:rPr>
      </w:pPr>
      <w:r>
        <w:rPr>
          <w:rFonts w:eastAsia="仿宋_GB2312"/>
          <w:b/>
          <w:kern w:val="2"/>
          <w:sz w:val="32"/>
          <w:szCs w:val="32"/>
        </w:rPr>
        <w:t>3.监督检查</w:t>
      </w:r>
    </w:p>
    <w:p>
      <w:pPr>
        <w:spacing w:line="560" w:lineRule="exact"/>
        <w:ind w:firstLine="640" w:firstLineChars="200"/>
        <w:rPr>
          <w:rFonts w:eastAsia="仿宋_GB2312"/>
          <w:kern w:val="1"/>
          <w:sz w:val="32"/>
          <w:szCs w:val="32"/>
        </w:rPr>
      </w:pPr>
      <w:bookmarkStart w:id="0" w:name="_Toc375748647"/>
      <w:bookmarkStart w:id="1" w:name="_Toc367566210"/>
      <w:bookmarkStart w:id="2" w:name="_Toc367565526"/>
      <w:bookmarkStart w:id="3" w:name="_Toc434669870"/>
      <w:bookmarkStart w:id="4" w:name="_Toc375723817"/>
      <w:bookmarkStart w:id="5" w:name="_Toc375728071"/>
      <w:bookmarkStart w:id="6" w:name="_Toc367566326"/>
      <w:r>
        <w:rPr>
          <w:rFonts w:eastAsia="仿宋_GB2312"/>
          <w:kern w:val="1"/>
          <w:sz w:val="32"/>
          <w:szCs w:val="32"/>
        </w:rPr>
        <w:t>（1）信息公开</w:t>
      </w:r>
      <w:bookmarkEnd w:id="0"/>
      <w:bookmarkEnd w:id="1"/>
      <w:bookmarkEnd w:id="2"/>
      <w:bookmarkEnd w:id="3"/>
      <w:bookmarkEnd w:id="4"/>
      <w:bookmarkEnd w:id="5"/>
      <w:bookmarkEnd w:id="6"/>
    </w:p>
    <w:p>
      <w:pPr>
        <w:spacing w:line="560" w:lineRule="exact"/>
        <w:ind w:firstLine="640" w:firstLineChars="200"/>
        <w:rPr>
          <w:rFonts w:eastAsia="仿宋_GB2312"/>
          <w:kern w:val="1"/>
          <w:sz w:val="32"/>
          <w:szCs w:val="32"/>
        </w:rPr>
      </w:pPr>
      <w:r>
        <w:rPr>
          <w:rFonts w:eastAsia="仿宋_GB2312"/>
          <w:kern w:val="1"/>
          <w:sz w:val="32"/>
          <w:szCs w:val="32"/>
        </w:rPr>
        <w:t>在后期扶持政策实施过程中，推行政务公开，建立了水库移民后期扶持的信息公开制度，基本做到了扶持政策公开、人口核定公开、扶持方式公开、项目选择公开、资金管理公开。同时，建立了固定的信息公开渠道，通过召开村</w:t>
      </w:r>
      <w:r>
        <w:rPr>
          <w:rFonts w:hint="eastAsia" w:eastAsia="仿宋_GB2312"/>
          <w:kern w:val="1"/>
          <w:sz w:val="32"/>
          <w:szCs w:val="32"/>
        </w:rPr>
        <w:t>支</w:t>
      </w:r>
      <w:r>
        <w:rPr>
          <w:rFonts w:eastAsia="仿宋_GB2312"/>
          <w:kern w:val="1"/>
          <w:sz w:val="32"/>
          <w:szCs w:val="32"/>
        </w:rPr>
        <w:t>两委会、村民代表大会、在</w:t>
      </w:r>
      <w:r>
        <w:rPr>
          <w:rFonts w:hint="eastAsia" w:eastAsia="仿宋_GB2312"/>
          <w:kern w:val="1"/>
          <w:sz w:val="32"/>
          <w:szCs w:val="32"/>
        </w:rPr>
        <w:t>村</w:t>
      </w:r>
      <w:r>
        <w:rPr>
          <w:rFonts w:eastAsia="仿宋_GB2312"/>
          <w:kern w:val="1"/>
          <w:sz w:val="32"/>
          <w:szCs w:val="32"/>
        </w:rPr>
        <w:t>公示栏</w:t>
      </w:r>
      <w:r>
        <w:rPr>
          <w:rFonts w:hint="eastAsia" w:eastAsia="仿宋_GB2312"/>
          <w:kern w:val="1"/>
          <w:sz w:val="32"/>
          <w:szCs w:val="32"/>
        </w:rPr>
        <w:t>等</w:t>
      </w:r>
      <w:r>
        <w:rPr>
          <w:rFonts w:eastAsia="仿宋_GB2312"/>
          <w:kern w:val="1"/>
          <w:sz w:val="32"/>
          <w:szCs w:val="32"/>
        </w:rPr>
        <w:t>公共场所通过张榜公布</w:t>
      </w:r>
      <w:r>
        <w:rPr>
          <w:rFonts w:hint="eastAsia" w:eastAsia="仿宋_GB2312"/>
          <w:kern w:val="1"/>
          <w:sz w:val="32"/>
          <w:szCs w:val="32"/>
        </w:rPr>
        <w:t>的</w:t>
      </w:r>
      <w:r>
        <w:rPr>
          <w:rFonts w:eastAsia="仿宋_GB2312"/>
          <w:kern w:val="1"/>
          <w:sz w:val="32"/>
          <w:szCs w:val="32"/>
        </w:rPr>
        <w:t>方式将后期扶持政策、人口核定结果、移民选择的扶持方式、村选择的扶持项目、项目监督的情况、后期扶持资金的使用情况等内容向移民及安置地群众公开。</w:t>
      </w:r>
    </w:p>
    <w:p>
      <w:pPr>
        <w:spacing w:line="560" w:lineRule="exact"/>
        <w:ind w:firstLine="640" w:firstLineChars="200"/>
        <w:rPr>
          <w:rFonts w:eastAsia="仿宋_GB2312"/>
          <w:kern w:val="1"/>
          <w:sz w:val="32"/>
          <w:szCs w:val="32"/>
        </w:rPr>
      </w:pPr>
      <w:bookmarkStart w:id="7" w:name="_Toc367566327"/>
      <w:bookmarkStart w:id="8" w:name="_Toc375728072"/>
      <w:bookmarkStart w:id="9" w:name="_Toc367565527"/>
      <w:bookmarkStart w:id="10" w:name="_Toc375723818"/>
      <w:bookmarkStart w:id="11" w:name="_Toc375748648"/>
      <w:bookmarkStart w:id="12" w:name="_Toc434669871"/>
      <w:bookmarkStart w:id="13" w:name="_Toc367566211"/>
      <w:r>
        <w:rPr>
          <w:rFonts w:eastAsia="仿宋_GB2312"/>
          <w:kern w:val="1"/>
          <w:sz w:val="32"/>
          <w:szCs w:val="32"/>
        </w:rPr>
        <w:t>（2）公众参与</w:t>
      </w:r>
      <w:bookmarkEnd w:id="7"/>
      <w:bookmarkEnd w:id="8"/>
      <w:bookmarkEnd w:id="9"/>
      <w:bookmarkEnd w:id="10"/>
      <w:bookmarkEnd w:id="11"/>
      <w:bookmarkEnd w:id="12"/>
      <w:bookmarkEnd w:id="13"/>
    </w:p>
    <w:p>
      <w:pPr>
        <w:spacing w:line="560" w:lineRule="exact"/>
        <w:ind w:firstLine="640" w:firstLineChars="200"/>
        <w:rPr>
          <w:rFonts w:eastAsia="仿宋_GB2312"/>
          <w:kern w:val="1"/>
          <w:sz w:val="32"/>
          <w:szCs w:val="32"/>
        </w:rPr>
      </w:pPr>
      <w:r>
        <w:rPr>
          <w:rFonts w:eastAsia="仿宋_GB2312"/>
          <w:kern w:val="1"/>
          <w:sz w:val="32"/>
          <w:szCs w:val="32"/>
        </w:rPr>
        <w:t>重视公众参与，广泛征求移民群众意见，在项目实施阶段，让移民群众选派代表参与项目质量监督检查；在项目运行阶段，让移民群众参与管理，确保移民项目为移民服务，切实让移民受益</w:t>
      </w:r>
      <w:r>
        <w:rPr>
          <w:rFonts w:hint="eastAsia" w:eastAsia="仿宋_GB2312"/>
          <w:kern w:val="1"/>
          <w:sz w:val="32"/>
          <w:szCs w:val="32"/>
        </w:rPr>
        <w:t>；</w:t>
      </w:r>
      <w:r>
        <w:rPr>
          <w:rFonts w:eastAsia="仿宋_GB2312"/>
          <w:kern w:val="1"/>
          <w:sz w:val="32"/>
          <w:szCs w:val="32"/>
        </w:rPr>
        <w:t>在资金管理上，让移民直接参与项目资金的使用监督工作；严格各项审批手续，层层落实责任，横向和纵向审核，多层次、多形式监督，为加强项目资金的使用管理提供制度保障。</w:t>
      </w:r>
    </w:p>
    <w:p>
      <w:pPr>
        <w:spacing w:line="560" w:lineRule="exact"/>
        <w:ind w:firstLine="640" w:firstLineChars="200"/>
        <w:rPr>
          <w:rFonts w:eastAsia="仿宋_GB2312"/>
          <w:kern w:val="1"/>
          <w:sz w:val="32"/>
          <w:szCs w:val="32"/>
        </w:rPr>
      </w:pPr>
      <w:r>
        <w:rPr>
          <w:rFonts w:eastAsia="仿宋_GB2312"/>
          <w:kern w:val="1"/>
          <w:sz w:val="32"/>
          <w:szCs w:val="32"/>
        </w:rPr>
        <w:t>（3）</w:t>
      </w:r>
      <w:r>
        <w:rPr>
          <w:rFonts w:hint="eastAsia" w:eastAsia="仿宋_GB2312"/>
          <w:kern w:val="1"/>
          <w:sz w:val="32"/>
          <w:szCs w:val="32"/>
        </w:rPr>
        <w:t>年度目标管理考核</w:t>
      </w:r>
    </w:p>
    <w:p>
      <w:pPr>
        <w:spacing w:line="560" w:lineRule="exact"/>
        <w:ind w:firstLine="640" w:firstLineChars="200"/>
        <w:rPr>
          <w:rFonts w:eastAsia="仿宋_GB2312"/>
          <w:kern w:val="1"/>
          <w:sz w:val="32"/>
          <w:szCs w:val="32"/>
        </w:rPr>
      </w:pPr>
      <w:r>
        <w:rPr>
          <w:rFonts w:hint="eastAsia" w:eastAsia="仿宋_GB2312"/>
          <w:kern w:val="1"/>
          <w:sz w:val="32"/>
          <w:szCs w:val="32"/>
        </w:rPr>
        <w:t>衡阳县委、政府把移民工作纳入年度目标管理考核范畴，对移民工作制定了具体的考核目标，对本职工作和中心工作进行了细化。移民部门对各股室的工作按照年初目标进行了分解，并制订了考核管理办法，对工作开展有成效的股室，年终进行表彰，对工作开展不力的，实行跟踪问责制，限期整改，整改不到位的，年终不得评先评优。使从事移民工作的同志既有动力同时</w:t>
      </w:r>
      <w:r>
        <w:rPr>
          <w:rFonts w:eastAsia="仿宋_GB2312"/>
          <w:kern w:val="1"/>
          <w:sz w:val="32"/>
          <w:szCs w:val="32"/>
        </w:rPr>
        <w:t>又有</w:t>
      </w:r>
      <w:r>
        <w:rPr>
          <w:rFonts w:hint="eastAsia" w:eastAsia="仿宋_GB2312"/>
          <w:kern w:val="1"/>
          <w:sz w:val="32"/>
          <w:szCs w:val="32"/>
        </w:rPr>
        <w:t>压力，极大地激发了移民部门干部职工工作积极性和主动性，工作热情高涨，有效地推动了移民各项工作的开展。</w:t>
      </w:r>
    </w:p>
    <w:p>
      <w:pPr>
        <w:spacing w:line="560" w:lineRule="exact"/>
        <w:ind w:firstLine="640" w:firstLineChars="200"/>
        <w:rPr>
          <w:rFonts w:eastAsia="仿宋_GB2312"/>
          <w:b/>
          <w:kern w:val="2"/>
          <w:sz w:val="32"/>
          <w:szCs w:val="32"/>
        </w:rPr>
      </w:pPr>
      <w:r>
        <w:rPr>
          <w:rFonts w:eastAsia="仿宋_GB2312"/>
          <w:b/>
          <w:kern w:val="2"/>
          <w:sz w:val="32"/>
          <w:szCs w:val="32"/>
        </w:rPr>
        <w:t>4.信息统计</w:t>
      </w:r>
    </w:p>
    <w:p>
      <w:pPr>
        <w:spacing w:line="560" w:lineRule="exact"/>
        <w:ind w:firstLine="640" w:firstLineChars="200"/>
        <w:rPr>
          <w:rFonts w:eastAsia="仿宋_GB2312"/>
          <w:kern w:val="2"/>
          <w:sz w:val="32"/>
          <w:szCs w:val="32"/>
        </w:rPr>
      </w:pPr>
      <w:r>
        <w:rPr>
          <w:rFonts w:eastAsia="仿宋_GB2312"/>
          <w:kern w:val="1"/>
          <w:sz w:val="32"/>
          <w:szCs w:val="32"/>
        </w:rPr>
        <w:t>201</w:t>
      </w:r>
      <w:r>
        <w:rPr>
          <w:rFonts w:hint="eastAsia" w:eastAsia="仿宋_GB2312"/>
          <w:kern w:val="1"/>
          <w:sz w:val="32"/>
          <w:szCs w:val="32"/>
          <w:lang w:val="en-US" w:eastAsia="zh-CN"/>
        </w:rPr>
        <w:t>9</w:t>
      </w:r>
      <w:r>
        <w:rPr>
          <w:rFonts w:eastAsia="仿宋_GB2312"/>
          <w:kern w:val="1"/>
          <w:sz w:val="32"/>
          <w:szCs w:val="32"/>
        </w:rPr>
        <w:t>年，我</w:t>
      </w:r>
      <w:r>
        <w:rPr>
          <w:rFonts w:hint="eastAsia" w:eastAsia="仿宋_GB2312"/>
          <w:kern w:val="1"/>
          <w:sz w:val="32"/>
          <w:szCs w:val="32"/>
        </w:rPr>
        <w:t>县</w:t>
      </w:r>
      <w:r>
        <w:rPr>
          <w:rFonts w:eastAsia="仿宋_GB2312"/>
          <w:kern w:val="1"/>
          <w:sz w:val="32"/>
          <w:szCs w:val="32"/>
        </w:rPr>
        <w:t>完成了</w:t>
      </w:r>
      <w:r>
        <w:rPr>
          <w:rFonts w:hint="eastAsia" w:eastAsia="仿宋_GB2312"/>
          <w:kern w:val="1"/>
          <w:sz w:val="32"/>
          <w:szCs w:val="32"/>
        </w:rPr>
        <w:t>湖南</w:t>
      </w:r>
      <w:r>
        <w:rPr>
          <w:rFonts w:eastAsia="仿宋_GB2312"/>
          <w:kern w:val="1"/>
          <w:sz w:val="32"/>
          <w:szCs w:val="32"/>
        </w:rPr>
        <w:t>省移民信息系统</w:t>
      </w:r>
      <w:r>
        <w:rPr>
          <w:rFonts w:hint="eastAsia" w:eastAsia="仿宋_GB2312"/>
          <w:kern w:val="1"/>
          <w:sz w:val="32"/>
          <w:szCs w:val="32"/>
        </w:rPr>
        <w:t>衡阳县</w:t>
      </w:r>
      <w:r>
        <w:rPr>
          <w:rFonts w:eastAsia="仿宋_GB2312"/>
          <w:kern w:val="1"/>
          <w:sz w:val="32"/>
          <w:szCs w:val="32"/>
        </w:rPr>
        <w:t>基础数据采集</w:t>
      </w:r>
      <w:r>
        <w:rPr>
          <w:rFonts w:hint="eastAsia" w:eastAsia="仿宋_GB2312"/>
          <w:kern w:val="1"/>
          <w:sz w:val="32"/>
          <w:szCs w:val="32"/>
        </w:rPr>
        <w:t>核对工作</w:t>
      </w:r>
      <w:r>
        <w:rPr>
          <w:rFonts w:eastAsia="仿宋_GB2312"/>
          <w:kern w:val="1"/>
          <w:sz w:val="32"/>
          <w:szCs w:val="32"/>
        </w:rPr>
        <w:t>，并进一步完善了湖南省</w:t>
      </w:r>
      <w:r>
        <w:rPr>
          <w:rFonts w:hint="eastAsia" w:eastAsia="仿宋_GB2312"/>
          <w:kern w:val="1"/>
          <w:sz w:val="32"/>
          <w:szCs w:val="32"/>
        </w:rPr>
        <w:t>衡阳县</w:t>
      </w:r>
      <w:r>
        <w:rPr>
          <w:rFonts w:eastAsia="仿宋_GB2312"/>
          <w:kern w:val="1"/>
          <w:sz w:val="32"/>
          <w:szCs w:val="32"/>
        </w:rPr>
        <w:t>移民综合信息管理信息系统建设，加快了系统试运行工作，促进了全</w:t>
      </w:r>
      <w:r>
        <w:rPr>
          <w:rFonts w:hint="eastAsia" w:eastAsia="仿宋_GB2312"/>
          <w:kern w:val="1"/>
          <w:sz w:val="32"/>
          <w:szCs w:val="32"/>
        </w:rPr>
        <w:t>县</w:t>
      </w:r>
      <w:r>
        <w:rPr>
          <w:rFonts w:eastAsia="仿宋_GB2312"/>
          <w:kern w:val="1"/>
          <w:sz w:val="32"/>
          <w:szCs w:val="32"/>
        </w:rPr>
        <w:t>系统移民人口动态管理工作常态化，及时完成了</w:t>
      </w:r>
      <w:r>
        <w:rPr>
          <w:rFonts w:hint="eastAsia" w:eastAsia="仿宋_GB2312"/>
          <w:kern w:val="2"/>
          <w:sz w:val="32"/>
          <w:szCs w:val="32"/>
        </w:rPr>
        <w:t>湖南省库区移民事务中心</w:t>
      </w:r>
      <w:r>
        <w:rPr>
          <w:rFonts w:eastAsia="仿宋_GB2312"/>
          <w:kern w:val="1"/>
          <w:sz w:val="32"/>
          <w:szCs w:val="32"/>
        </w:rPr>
        <w:t>的年报和年预测。建立了全</w:t>
      </w:r>
      <w:r>
        <w:rPr>
          <w:rFonts w:hint="eastAsia" w:eastAsia="仿宋_GB2312"/>
          <w:kern w:val="1"/>
          <w:sz w:val="32"/>
          <w:szCs w:val="32"/>
        </w:rPr>
        <w:t>县</w:t>
      </w:r>
      <w:r>
        <w:rPr>
          <w:rFonts w:eastAsia="仿宋_GB2312"/>
          <w:kern w:val="1"/>
          <w:sz w:val="32"/>
          <w:szCs w:val="32"/>
        </w:rPr>
        <w:t>移民系统信访月报、移民培训月报等信息统计工作制度。</w:t>
      </w:r>
      <w:r>
        <w:rPr>
          <w:rFonts w:hint="eastAsia" w:eastAsia="仿宋_GB2312"/>
          <w:kern w:val="1"/>
          <w:sz w:val="32"/>
          <w:szCs w:val="32"/>
        </w:rPr>
        <w:t>我县</w:t>
      </w:r>
      <w:r>
        <w:rPr>
          <w:rFonts w:eastAsia="仿宋_GB2312"/>
          <w:kern w:val="1"/>
          <w:sz w:val="32"/>
          <w:szCs w:val="32"/>
        </w:rPr>
        <w:t>移民机构建立了资金项目台账统计信息管理机制，201</w:t>
      </w:r>
      <w:r>
        <w:rPr>
          <w:rFonts w:hint="eastAsia" w:eastAsia="仿宋_GB2312"/>
          <w:kern w:val="1"/>
          <w:sz w:val="32"/>
          <w:szCs w:val="32"/>
          <w:lang w:val="en-US" w:eastAsia="zh-CN"/>
        </w:rPr>
        <w:t>9</w:t>
      </w:r>
      <w:r>
        <w:rPr>
          <w:rFonts w:eastAsia="仿宋_GB2312"/>
          <w:kern w:val="1"/>
          <w:sz w:val="32"/>
          <w:szCs w:val="32"/>
        </w:rPr>
        <w:t>年</w:t>
      </w:r>
      <w:r>
        <w:rPr>
          <w:rFonts w:hint="eastAsia" w:eastAsia="仿宋_GB2312"/>
          <w:kern w:val="1"/>
          <w:sz w:val="32"/>
          <w:szCs w:val="32"/>
        </w:rPr>
        <w:t>我县</w:t>
      </w:r>
      <w:r>
        <w:rPr>
          <w:rFonts w:eastAsia="仿宋_GB2312"/>
          <w:kern w:val="1"/>
          <w:sz w:val="32"/>
          <w:szCs w:val="32"/>
        </w:rPr>
        <w:t>所有年度项目资金计划、项目安排、资金决算等，均通过湖南移民综合管理信息系统申报、上报，实现了信息统计管理系统化。</w:t>
      </w:r>
    </w:p>
    <w:p>
      <w:pPr>
        <w:pStyle w:val="5"/>
        <w:spacing w:before="0" w:beforeAutospacing="0" w:after="0" w:afterAutospacing="0" w:line="600" w:lineRule="exact"/>
        <w:ind w:firstLine="627" w:firstLineChars="196"/>
        <w:textAlignment w:val="baseline"/>
        <w:rPr>
          <w:rFonts w:ascii="Times New Roman" w:hAnsi="Times New Roman" w:eastAsia="仿宋_GB2312" w:cs="Times New Roman"/>
          <w:b/>
          <w:kern w:val="2"/>
          <w:sz w:val="32"/>
          <w:szCs w:val="32"/>
        </w:rPr>
      </w:pPr>
      <w:r>
        <w:rPr>
          <w:rFonts w:ascii="Times New Roman" w:hAnsi="Times New Roman" w:eastAsia="仿宋_GB2312" w:cs="Times New Roman"/>
          <w:b/>
          <w:kern w:val="2"/>
          <w:sz w:val="32"/>
          <w:szCs w:val="32"/>
        </w:rPr>
        <w:t>5.绩效管理</w:t>
      </w:r>
    </w:p>
    <w:p>
      <w:pPr>
        <w:adjustRightInd w:val="0"/>
        <w:snapToGrid w:val="0"/>
        <w:spacing w:line="460" w:lineRule="exact"/>
        <w:ind w:firstLine="640" w:firstLineChars="200"/>
        <w:rPr>
          <w:rFonts w:eastAsia="仿宋_GB2312"/>
          <w:color w:val="auto"/>
          <w:kern w:val="1"/>
          <w:sz w:val="32"/>
          <w:szCs w:val="32"/>
        </w:rPr>
      </w:pPr>
      <w:r>
        <w:rPr>
          <w:rFonts w:eastAsia="仿宋_GB2312"/>
          <w:color w:val="auto"/>
          <w:kern w:val="1"/>
          <w:sz w:val="32"/>
          <w:szCs w:val="32"/>
        </w:rPr>
        <w:t>衡阳县认真执行财政部及湖南省、衡阳市关于后期扶持资金管理的相关规定，结合本县的实际情况，先后制定了《</w:t>
      </w:r>
      <w:r>
        <w:rPr>
          <w:rFonts w:hint="eastAsia" w:eastAsia="仿宋_GB2312"/>
          <w:color w:val="auto"/>
          <w:kern w:val="1"/>
          <w:sz w:val="32"/>
          <w:szCs w:val="32"/>
        </w:rPr>
        <w:t>衡阳县移民</w:t>
      </w:r>
      <w:r>
        <w:rPr>
          <w:rFonts w:eastAsia="仿宋_GB2312"/>
          <w:color w:val="auto"/>
          <w:kern w:val="1"/>
          <w:sz w:val="32"/>
          <w:szCs w:val="32"/>
        </w:rPr>
        <w:t>资金管理办法》、《</w:t>
      </w:r>
      <w:r>
        <w:rPr>
          <w:rFonts w:hint="eastAsia" w:eastAsia="仿宋_GB2312"/>
          <w:color w:val="auto"/>
          <w:kern w:val="1"/>
          <w:sz w:val="32"/>
          <w:szCs w:val="32"/>
        </w:rPr>
        <w:t>移民资金</w:t>
      </w:r>
      <w:r>
        <w:rPr>
          <w:rFonts w:eastAsia="仿宋_GB2312"/>
          <w:color w:val="auto"/>
          <w:kern w:val="1"/>
          <w:sz w:val="32"/>
          <w:szCs w:val="32"/>
        </w:rPr>
        <w:t>支出管理制度》、《</w:t>
      </w:r>
      <w:r>
        <w:rPr>
          <w:rFonts w:hint="eastAsia" w:eastAsia="仿宋_GB2312"/>
          <w:color w:val="auto"/>
          <w:kern w:val="1"/>
          <w:sz w:val="32"/>
          <w:szCs w:val="32"/>
        </w:rPr>
        <w:t>财务股室</w:t>
      </w:r>
      <w:r>
        <w:rPr>
          <w:rFonts w:eastAsia="仿宋_GB2312"/>
          <w:color w:val="auto"/>
          <w:kern w:val="1"/>
          <w:sz w:val="32"/>
          <w:szCs w:val="32"/>
        </w:rPr>
        <w:t>工作制度》、《会计岗位制度》、《出纳岗位制度》等财务管理制度，加强了对资金使用情况的监督检查和县移民</w:t>
      </w:r>
      <w:r>
        <w:rPr>
          <w:rFonts w:hint="eastAsia" w:eastAsia="仿宋_GB2312"/>
          <w:color w:val="auto"/>
          <w:kern w:val="1"/>
          <w:sz w:val="32"/>
          <w:szCs w:val="32"/>
        </w:rPr>
        <w:t>部门</w:t>
      </w:r>
      <w:r>
        <w:rPr>
          <w:rFonts w:eastAsia="仿宋_GB2312"/>
          <w:color w:val="auto"/>
          <w:kern w:val="1"/>
          <w:sz w:val="32"/>
          <w:szCs w:val="32"/>
        </w:rPr>
        <w:t>财务内控。主要有以下几个方面：</w:t>
      </w:r>
    </w:p>
    <w:p>
      <w:pPr>
        <w:adjustRightInd w:val="0"/>
        <w:snapToGrid w:val="0"/>
        <w:spacing w:line="460" w:lineRule="exact"/>
        <w:ind w:firstLine="640" w:firstLineChars="200"/>
        <w:rPr>
          <w:rFonts w:eastAsia="仿宋_GB2312"/>
          <w:color w:val="auto"/>
          <w:kern w:val="1"/>
          <w:sz w:val="32"/>
          <w:szCs w:val="32"/>
        </w:rPr>
      </w:pPr>
      <w:r>
        <w:rPr>
          <w:rFonts w:hint="eastAsia" w:eastAsia="仿宋_GB2312"/>
          <w:color w:val="auto"/>
          <w:kern w:val="1"/>
          <w:sz w:val="32"/>
          <w:szCs w:val="32"/>
        </w:rPr>
        <w:t>1）</w:t>
      </w:r>
      <w:r>
        <w:rPr>
          <w:rFonts w:eastAsia="仿宋_GB2312"/>
          <w:color w:val="auto"/>
          <w:kern w:val="1"/>
          <w:sz w:val="32"/>
          <w:szCs w:val="32"/>
        </w:rPr>
        <w:t>对未经年度预算或计划批复的项目、对项目支出超预算（计划）或</w:t>
      </w:r>
      <w:r>
        <w:rPr>
          <w:rFonts w:hint="eastAsia" w:eastAsia="仿宋_GB2312"/>
          <w:color w:val="auto"/>
          <w:kern w:val="1"/>
          <w:sz w:val="32"/>
          <w:szCs w:val="32"/>
        </w:rPr>
        <w:t>超出规划</w:t>
      </w:r>
      <w:r>
        <w:rPr>
          <w:rFonts w:eastAsia="仿宋_GB2312"/>
          <w:color w:val="auto"/>
          <w:kern w:val="1"/>
          <w:sz w:val="32"/>
          <w:szCs w:val="32"/>
        </w:rPr>
        <w:t>使用范围的项目、对不按要求提供有效报账依据和凭证的项目、对违反有关项目管理规定的项目</w:t>
      </w:r>
      <w:r>
        <w:rPr>
          <w:rFonts w:hint="eastAsia" w:eastAsia="仿宋_GB2312"/>
          <w:color w:val="auto"/>
          <w:kern w:val="1"/>
          <w:sz w:val="32"/>
          <w:szCs w:val="32"/>
        </w:rPr>
        <w:t>、</w:t>
      </w:r>
      <w:r>
        <w:rPr>
          <w:rFonts w:eastAsia="仿宋_GB2312"/>
          <w:color w:val="auto"/>
          <w:kern w:val="1"/>
          <w:sz w:val="32"/>
          <w:szCs w:val="32"/>
        </w:rPr>
        <w:t>对其他违</w:t>
      </w:r>
      <w:r>
        <w:rPr>
          <w:rFonts w:hint="eastAsia" w:eastAsia="仿宋_GB2312"/>
          <w:color w:val="auto"/>
          <w:kern w:val="1"/>
          <w:sz w:val="32"/>
          <w:szCs w:val="32"/>
        </w:rPr>
        <w:t>反</w:t>
      </w:r>
      <w:r>
        <w:rPr>
          <w:rFonts w:eastAsia="仿宋_GB2312"/>
          <w:color w:val="auto"/>
          <w:kern w:val="1"/>
          <w:sz w:val="32"/>
          <w:szCs w:val="32"/>
        </w:rPr>
        <w:t>国家有关法律、法规</w:t>
      </w:r>
      <w:r>
        <w:rPr>
          <w:rFonts w:hint="eastAsia" w:eastAsia="仿宋_GB2312"/>
          <w:color w:val="auto"/>
          <w:kern w:val="1"/>
          <w:sz w:val="32"/>
          <w:szCs w:val="32"/>
        </w:rPr>
        <w:t>和</w:t>
      </w:r>
      <w:r>
        <w:rPr>
          <w:rFonts w:eastAsia="仿宋_GB2312"/>
          <w:color w:val="auto"/>
          <w:kern w:val="1"/>
          <w:sz w:val="32"/>
          <w:szCs w:val="32"/>
        </w:rPr>
        <w:t>财经纪律的项目，一律不予报账或支付资金</w:t>
      </w:r>
      <w:r>
        <w:rPr>
          <w:rFonts w:hint="eastAsia" w:eastAsia="仿宋_GB2312"/>
          <w:color w:val="auto"/>
          <w:kern w:val="1"/>
          <w:sz w:val="32"/>
          <w:szCs w:val="32"/>
        </w:rPr>
        <w:t>。</w:t>
      </w:r>
    </w:p>
    <w:p>
      <w:pPr>
        <w:adjustRightInd w:val="0"/>
        <w:snapToGrid w:val="0"/>
        <w:spacing w:line="460" w:lineRule="exact"/>
        <w:ind w:firstLine="640" w:firstLineChars="200"/>
        <w:rPr>
          <w:rFonts w:eastAsia="仿宋_GB2312"/>
          <w:color w:val="auto"/>
          <w:kern w:val="1"/>
          <w:sz w:val="32"/>
          <w:szCs w:val="32"/>
        </w:rPr>
      </w:pPr>
      <w:r>
        <w:rPr>
          <w:rFonts w:hint="eastAsia" w:eastAsia="仿宋_GB2312"/>
          <w:color w:val="auto"/>
          <w:kern w:val="1"/>
          <w:sz w:val="32"/>
          <w:szCs w:val="32"/>
        </w:rPr>
        <w:t>2）</w:t>
      </w:r>
      <w:r>
        <w:rPr>
          <w:rFonts w:eastAsia="仿宋_GB2312"/>
          <w:color w:val="auto"/>
          <w:kern w:val="1"/>
          <w:sz w:val="32"/>
          <w:szCs w:val="32"/>
        </w:rPr>
        <w:t>县移民</w:t>
      </w:r>
      <w:r>
        <w:rPr>
          <w:rFonts w:hint="eastAsia" w:eastAsia="仿宋_GB2312"/>
          <w:color w:val="auto"/>
          <w:kern w:val="1"/>
          <w:sz w:val="32"/>
          <w:szCs w:val="32"/>
        </w:rPr>
        <w:t>部门</w:t>
      </w:r>
      <w:r>
        <w:rPr>
          <w:rFonts w:eastAsia="仿宋_GB2312"/>
          <w:color w:val="auto"/>
          <w:kern w:val="1"/>
          <w:sz w:val="32"/>
          <w:szCs w:val="32"/>
        </w:rPr>
        <w:t>建立了完善的报账流程，</w:t>
      </w:r>
      <w:r>
        <w:rPr>
          <w:rFonts w:hint="eastAsia" w:eastAsia="仿宋_GB2312"/>
          <w:color w:val="auto"/>
          <w:kern w:val="1"/>
          <w:sz w:val="32"/>
          <w:szCs w:val="32"/>
        </w:rPr>
        <w:t>规范</w:t>
      </w:r>
      <w:r>
        <w:rPr>
          <w:rFonts w:eastAsia="仿宋_GB2312"/>
          <w:color w:val="auto"/>
          <w:kern w:val="1"/>
          <w:sz w:val="32"/>
          <w:szCs w:val="32"/>
        </w:rPr>
        <w:t>了</w:t>
      </w:r>
      <w:r>
        <w:rPr>
          <w:rFonts w:hint="eastAsia" w:eastAsia="仿宋_GB2312"/>
          <w:color w:val="auto"/>
          <w:kern w:val="1"/>
          <w:sz w:val="32"/>
          <w:szCs w:val="32"/>
        </w:rPr>
        <w:t>报账</w:t>
      </w:r>
      <w:r>
        <w:rPr>
          <w:rFonts w:eastAsia="仿宋_GB2312"/>
          <w:color w:val="auto"/>
          <w:kern w:val="1"/>
          <w:sz w:val="32"/>
          <w:szCs w:val="32"/>
        </w:rPr>
        <w:t>凭证管理，加强了内部监控，</w:t>
      </w:r>
      <w:r>
        <w:rPr>
          <w:rFonts w:hint="eastAsia" w:eastAsia="仿宋_GB2312"/>
          <w:color w:val="auto"/>
          <w:kern w:val="1"/>
          <w:sz w:val="32"/>
          <w:szCs w:val="32"/>
        </w:rPr>
        <w:t>发挥</w:t>
      </w:r>
      <w:r>
        <w:rPr>
          <w:rFonts w:eastAsia="仿宋_GB2312"/>
          <w:color w:val="auto"/>
          <w:kern w:val="1"/>
          <w:sz w:val="32"/>
          <w:szCs w:val="32"/>
        </w:rPr>
        <w:t>了会计机构的减负</w:t>
      </w:r>
      <w:r>
        <w:rPr>
          <w:rFonts w:hint="eastAsia" w:eastAsia="仿宋_GB2312"/>
          <w:color w:val="auto"/>
          <w:kern w:val="1"/>
          <w:sz w:val="32"/>
          <w:szCs w:val="32"/>
        </w:rPr>
        <w:t>作用</w:t>
      </w:r>
      <w:r>
        <w:rPr>
          <w:rFonts w:eastAsia="仿宋_GB2312"/>
          <w:color w:val="auto"/>
          <w:kern w:val="1"/>
          <w:sz w:val="32"/>
          <w:szCs w:val="32"/>
        </w:rPr>
        <w:t>，防止各种违法违纪行为发生</w:t>
      </w:r>
      <w:r>
        <w:rPr>
          <w:rFonts w:hint="eastAsia" w:eastAsia="仿宋_GB2312"/>
          <w:color w:val="auto"/>
          <w:kern w:val="1"/>
          <w:sz w:val="32"/>
          <w:szCs w:val="32"/>
        </w:rPr>
        <w:t>。</w:t>
      </w:r>
    </w:p>
    <w:p>
      <w:pPr>
        <w:adjustRightInd w:val="0"/>
        <w:snapToGrid w:val="0"/>
        <w:spacing w:line="460" w:lineRule="exact"/>
        <w:ind w:firstLine="640" w:firstLineChars="200"/>
        <w:rPr>
          <w:rFonts w:eastAsia="仿宋_GB2312"/>
          <w:kern w:val="2"/>
          <w:sz w:val="32"/>
          <w:szCs w:val="32"/>
        </w:rPr>
      </w:pPr>
      <w:r>
        <w:rPr>
          <w:rFonts w:hint="eastAsia" w:eastAsia="仿宋_GB2312"/>
          <w:color w:val="auto"/>
          <w:kern w:val="1"/>
          <w:sz w:val="32"/>
          <w:szCs w:val="32"/>
        </w:rPr>
        <w:t>3）</w:t>
      </w:r>
      <w:r>
        <w:rPr>
          <w:rFonts w:eastAsia="仿宋_GB2312"/>
          <w:color w:val="auto"/>
          <w:kern w:val="1"/>
          <w:sz w:val="32"/>
          <w:szCs w:val="32"/>
        </w:rPr>
        <w:t>定期或不定期地开展移民资金自查，并接受财政、审计、监察部门的监督检查，对发现的问题及时整改</w:t>
      </w:r>
      <w:r>
        <w:rPr>
          <w:rFonts w:eastAsia="仿宋_GB2312"/>
          <w:kern w:val="2"/>
          <w:sz w:val="32"/>
          <w:szCs w:val="32"/>
        </w:rPr>
        <w:t>。</w:t>
      </w:r>
      <w:r>
        <w:rPr>
          <w:rFonts w:hint="eastAsia" w:eastAsia="仿宋_GB2312"/>
          <w:kern w:val="2"/>
          <w:sz w:val="32"/>
          <w:szCs w:val="32"/>
        </w:rPr>
        <w:t>201</w:t>
      </w:r>
      <w:r>
        <w:rPr>
          <w:rFonts w:hint="eastAsia" w:eastAsia="仿宋_GB2312"/>
          <w:kern w:val="2"/>
          <w:sz w:val="32"/>
          <w:szCs w:val="32"/>
          <w:lang w:val="en-US" w:eastAsia="zh-CN"/>
        </w:rPr>
        <w:t>9</w:t>
      </w:r>
      <w:r>
        <w:rPr>
          <w:rFonts w:hint="eastAsia" w:eastAsia="仿宋_GB2312"/>
          <w:kern w:val="2"/>
          <w:sz w:val="32"/>
          <w:szCs w:val="32"/>
        </w:rPr>
        <w:t>年衡阳县移民后期扶持政策实施情况代表湖南省接受水利部移民司稽察，受到好评。</w:t>
      </w:r>
    </w:p>
    <w:p>
      <w:pPr>
        <w:spacing w:line="560" w:lineRule="exact"/>
        <w:ind w:firstLine="640" w:firstLineChars="200"/>
        <w:outlineLvl w:val="0"/>
        <w:rPr>
          <w:rFonts w:eastAsia="黑体"/>
          <w:kern w:val="2"/>
          <w:sz w:val="32"/>
          <w:szCs w:val="32"/>
        </w:rPr>
      </w:pPr>
      <w:r>
        <w:rPr>
          <w:rFonts w:eastAsia="黑体"/>
          <w:kern w:val="2"/>
          <w:sz w:val="32"/>
          <w:szCs w:val="32"/>
        </w:rPr>
        <w:t>二、绩效自评工作开展情况</w:t>
      </w:r>
    </w:p>
    <w:p>
      <w:pPr>
        <w:adjustRightInd w:val="0"/>
        <w:snapToGrid w:val="0"/>
        <w:spacing w:line="570" w:lineRule="exact"/>
        <w:ind w:left="210" w:leftChars="100" w:firstLine="640" w:firstLineChars="200"/>
        <w:rPr>
          <w:rFonts w:eastAsia="楷体_GB2312"/>
          <w:b/>
          <w:kern w:val="2"/>
          <w:sz w:val="32"/>
          <w:szCs w:val="32"/>
        </w:rPr>
      </w:pPr>
      <w:r>
        <w:rPr>
          <w:rFonts w:eastAsia="楷体_GB2312"/>
          <w:b/>
          <w:kern w:val="2"/>
          <w:sz w:val="32"/>
          <w:szCs w:val="32"/>
        </w:rPr>
        <w:t>（一）前期准备</w:t>
      </w:r>
    </w:p>
    <w:p>
      <w:pPr>
        <w:adjustRightInd w:val="0"/>
        <w:snapToGrid w:val="0"/>
        <w:spacing w:line="570" w:lineRule="exact"/>
        <w:ind w:firstLine="640" w:firstLineChars="200"/>
        <w:rPr>
          <w:rFonts w:eastAsia="仿宋_GB2312"/>
          <w:kern w:val="2"/>
          <w:sz w:val="32"/>
          <w:szCs w:val="32"/>
        </w:rPr>
      </w:pPr>
      <w:r>
        <w:rPr>
          <w:rFonts w:eastAsia="仿宋_GB2312"/>
          <w:kern w:val="2"/>
          <w:sz w:val="32"/>
          <w:szCs w:val="32"/>
        </w:rPr>
        <w:t>为全面做好201</w:t>
      </w:r>
      <w:r>
        <w:rPr>
          <w:rFonts w:hint="eastAsia" w:eastAsia="仿宋_GB2312"/>
          <w:kern w:val="2"/>
          <w:sz w:val="32"/>
          <w:szCs w:val="32"/>
          <w:lang w:val="en-US" w:eastAsia="zh-CN"/>
        </w:rPr>
        <w:t>9</w:t>
      </w:r>
      <w:r>
        <w:rPr>
          <w:rFonts w:eastAsia="仿宋_GB2312"/>
          <w:kern w:val="2"/>
          <w:sz w:val="32"/>
          <w:szCs w:val="32"/>
        </w:rPr>
        <w:t>年度中央水库移民扶持基金绩效评价工作，我</w:t>
      </w:r>
      <w:r>
        <w:rPr>
          <w:rFonts w:hint="eastAsia" w:eastAsia="仿宋_GB2312"/>
          <w:kern w:val="2"/>
          <w:sz w:val="32"/>
          <w:szCs w:val="32"/>
        </w:rPr>
        <w:t>县移民机构</w:t>
      </w:r>
      <w:r>
        <w:rPr>
          <w:rFonts w:eastAsia="仿宋_GB2312"/>
          <w:kern w:val="2"/>
          <w:sz w:val="32"/>
          <w:szCs w:val="32"/>
        </w:rPr>
        <w:t>做了大量的前期准备工作。一是对201</w:t>
      </w:r>
      <w:r>
        <w:rPr>
          <w:rFonts w:hint="eastAsia" w:eastAsia="仿宋_GB2312"/>
          <w:kern w:val="2"/>
          <w:sz w:val="32"/>
          <w:szCs w:val="32"/>
          <w:lang w:val="en-US" w:eastAsia="zh-CN"/>
        </w:rPr>
        <w:t>9</w:t>
      </w:r>
      <w:r>
        <w:rPr>
          <w:rFonts w:eastAsia="仿宋_GB2312"/>
          <w:kern w:val="2"/>
          <w:sz w:val="32"/>
          <w:szCs w:val="32"/>
        </w:rPr>
        <w:t>年所有资金来源和支出相关指标文、计划文进行了清理，并与</w:t>
      </w:r>
      <w:r>
        <w:rPr>
          <w:rFonts w:hint="eastAsia" w:eastAsia="仿宋_GB2312"/>
          <w:kern w:val="2"/>
          <w:sz w:val="32"/>
          <w:szCs w:val="32"/>
        </w:rPr>
        <w:t>县政局</w:t>
      </w:r>
      <w:r>
        <w:rPr>
          <w:rFonts w:eastAsia="仿宋_GB2312"/>
          <w:kern w:val="2"/>
          <w:sz w:val="32"/>
          <w:szCs w:val="32"/>
        </w:rPr>
        <w:t>进行核对。二是对绩效目标进行梳理，学习研究各项指标的评分方法和依据。三是收集整理水库移民司要求报送的绩效自评相关佐证材料，包括201</w:t>
      </w:r>
      <w:r>
        <w:rPr>
          <w:rFonts w:hint="eastAsia" w:eastAsia="仿宋_GB2312"/>
          <w:kern w:val="2"/>
          <w:sz w:val="32"/>
          <w:szCs w:val="32"/>
          <w:lang w:val="en-US" w:eastAsia="zh-CN"/>
        </w:rPr>
        <w:t>9</w:t>
      </w:r>
      <w:r>
        <w:rPr>
          <w:rFonts w:eastAsia="仿宋_GB2312"/>
          <w:kern w:val="2"/>
          <w:sz w:val="32"/>
          <w:szCs w:val="32"/>
        </w:rPr>
        <w:t xml:space="preserve">年度后扶工作总结、脱贫攻坚总结报告、人口动态管理报告、监督检查资料、计划管理文件等资料。 </w:t>
      </w:r>
    </w:p>
    <w:p>
      <w:pPr>
        <w:spacing w:line="560" w:lineRule="exact"/>
        <w:ind w:firstLine="640" w:firstLineChars="200"/>
        <w:outlineLvl w:val="0"/>
        <w:rPr>
          <w:rFonts w:eastAsia="楷体_GB2312"/>
          <w:b/>
          <w:kern w:val="2"/>
          <w:sz w:val="32"/>
          <w:szCs w:val="32"/>
        </w:rPr>
      </w:pPr>
      <w:r>
        <w:rPr>
          <w:rFonts w:eastAsia="楷体_GB2312"/>
          <w:b/>
          <w:kern w:val="2"/>
          <w:sz w:val="32"/>
          <w:szCs w:val="32"/>
        </w:rPr>
        <w:t>（二）组织过程</w:t>
      </w:r>
    </w:p>
    <w:p>
      <w:pPr>
        <w:spacing w:line="560" w:lineRule="exact"/>
        <w:ind w:firstLine="640" w:firstLineChars="200"/>
        <w:outlineLvl w:val="0"/>
        <w:rPr>
          <w:rFonts w:eastAsia="仿宋_GB2312"/>
          <w:kern w:val="2"/>
          <w:sz w:val="32"/>
          <w:szCs w:val="32"/>
        </w:rPr>
      </w:pPr>
      <w:r>
        <w:rPr>
          <w:rFonts w:eastAsia="仿宋_GB2312"/>
          <w:kern w:val="2"/>
          <w:sz w:val="32"/>
          <w:szCs w:val="32"/>
        </w:rPr>
        <w:t>收到上级通知后，我</w:t>
      </w:r>
      <w:r>
        <w:rPr>
          <w:rFonts w:hint="eastAsia" w:eastAsia="仿宋_GB2312"/>
          <w:kern w:val="2"/>
          <w:sz w:val="32"/>
          <w:szCs w:val="32"/>
        </w:rPr>
        <w:t>县移民机构</w:t>
      </w:r>
      <w:r>
        <w:rPr>
          <w:rFonts w:eastAsia="仿宋_GB2312"/>
          <w:kern w:val="2"/>
          <w:sz w:val="32"/>
          <w:szCs w:val="32"/>
        </w:rPr>
        <w:t>及时召开了专题工作会议，成立了绩效评价工作小组，制定了201</w:t>
      </w:r>
      <w:r>
        <w:rPr>
          <w:rFonts w:hint="eastAsia" w:eastAsia="仿宋_GB2312"/>
          <w:kern w:val="2"/>
          <w:sz w:val="32"/>
          <w:szCs w:val="32"/>
          <w:lang w:val="en-US" w:eastAsia="zh-CN"/>
        </w:rPr>
        <w:t>9</w:t>
      </w:r>
      <w:r>
        <w:rPr>
          <w:rFonts w:eastAsia="仿宋_GB2312"/>
          <w:kern w:val="2"/>
          <w:sz w:val="32"/>
          <w:szCs w:val="32"/>
        </w:rPr>
        <w:t>年度</w:t>
      </w:r>
      <w:r>
        <w:rPr>
          <w:rFonts w:hint="eastAsia" w:eastAsia="仿宋_GB2312"/>
          <w:kern w:val="2"/>
          <w:sz w:val="32"/>
          <w:szCs w:val="32"/>
        </w:rPr>
        <w:t>衡阳县</w:t>
      </w:r>
      <w:r>
        <w:rPr>
          <w:rFonts w:eastAsia="仿宋_GB2312"/>
          <w:kern w:val="2"/>
          <w:sz w:val="32"/>
          <w:szCs w:val="32"/>
        </w:rPr>
        <w:t>水库移民后期扶持基金绩效评价工作实施方案。一是明确</w:t>
      </w:r>
      <w:r>
        <w:rPr>
          <w:rFonts w:hint="eastAsia" w:eastAsia="仿宋_GB2312"/>
          <w:kern w:val="2"/>
          <w:sz w:val="32"/>
          <w:szCs w:val="32"/>
        </w:rPr>
        <w:t>成立了领导小组和工作专班</w:t>
      </w:r>
      <w:r>
        <w:rPr>
          <w:rFonts w:eastAsia="仿宋_GB2312"/>
          <w:kern w:val="2"/>
          <w:sz w:val="32"/>
          <w:szCs w:val="32"/>
        </w:rPr>
        <w:t>；二是明确</w:t>
      </w:r>
      <w:r>
        <w:rPr>
          <w:rFonts w:hint="eastAsia" w:eastAsia="仿宋_GB2312"/>
          <w:kern w:val="2"/>
          <w:sz w:val="32"/>
          <w:szCs w:val="32"/>
        </w:rPr>
        <w:t>各股室</w:t>
      </w:r>
      <w:r>
        <w:rPr>
          <w:rFonts w:eastAsia="仿宋_GB2312"/>
          <w:kern w:val="2"/>
          <w:sz w:val="32"/>
          <w:szCs w:val="32"/>
        </w:rPr>
        <w:t>的工作职责与分工；三是明确工作步骤与程序；</w:t>
      </w:r>
      <w:r>
        <w:rPr>
          <w:rFonts w:hint="eastAsia" w:eastAsia="仿宋_GB2312"/>
          <w:kern w:val="2"/>
          <w:sz w:val="32"/>
          <w:szCs w:val="32"/>
        </w:rPr>
        <w:t>四</w:t>
      </w:r>
      <w:r>
        <w:rPr>
          <w:rFonts w:eastAsia="仿宋_GB2312"/>
          <w:kern w:val="2"/>
          <w:sz w:val="32"/>
          <w:szCs w:val="32"/>
        </w:rPr>
        <w:t>是明确工作要求</w:t>
      </w:r>
      <w:r>
        <w:rPr>
          <w:rFonts w:hint="eastAsia" w:eastAsia="仿宋_GB2312"/>
          <w:kern w:val="2"/>
          <w:sz w:val="32"/>
          <w:szCs w:val="32"/>
        </w:rPr>
        <w:t>和任务完成时间</w:t>
      </w:r>
      <w:r>
        <w:rPr>
          <w:rFonts w:eastAsia="仿宋_GB2312"/>
          <w:kern w:val="2"/>
          <w:sz w:val="32"/>
          <w:szCs w:val="32"/>
        </w:rPr>
        <w:t>。</w:t>
      </w:r>
      <w:r>
        <w:rPr>
          <w:rFonts w:hint="eastAsia" w:eastAsia="仿宋_GB2312"/>
          <w:kern w:val="2"/>
          <w:sz w:val="32"/>
          <w:szCs w:val="32"/>
        </w:rPr>
        <w:t>确保</w:t>
      </w:r>
      <w:r>
        <w:rPr>
          <w:rFonts w:eastAsia="仿宋_GB2312"/>
          <w:kern w:val="2"/>
          <w:sz w:val="32"/>
          <w:szCs w:val="32"/>
        </w:rPr>
        <w:t>对本级自评结果和绩效材料的真实性负责。</w:t>
      </w:r>
    </w:p>
    <w:p>
      <w:pPr>
        <w:adjustRightInd w:val="0"/>
        <w:snapToGrid w:val="0"/>
        <w:spacing w:line="560" w:lineRule="exact"/>
        <w:ind w:firstLine="640" w:firstLineChars="200"/>
        <w:rPr>
          <w:rFonts w:eastAsia="楷体_GB2312"/>
          <w:b/>
          <w:kern w:val="2"/>
          <w:sz w:val="32"/>
          <w:szCs w:val="32"/>
        </w:rPr>
      </w:pPr>
      <w:r>
        <w:rPr>
          <w:rFonts w:eastAsia="楷体_GB2312"/>
          <w:b/>
          <w:kern w:val="2"/>
          <w:sz w:val="32"/>
          <w:szCs w:val="32"/>
        </w:rPr>
        <w:t>（三）分析评价</w:t>
      </w:r>
    </w:p>
    <w:p>
      <w:pPr>
        <w:adjustRightInd w:val="0"/>
        <w:snapToGrid w:val="0"/>
        <w:spacing w:line="560" w:lineRule="exact"/>
        <w:ind w:firstLine="640" w:firstLineChars="200"/>
        <w:rPr>
          <w:rFonts w:eastAsia="仿宋_GB2312"/>
          <w:bCs/>
          <w:color w:val="auto"/>
          <w:kern w:val="2"/>
          <w:sz w:val="30"/>
          <w:szCs w:val="30"/>
        </w:rPr>
      </w:pPr>
      <w:r>
        <w:rPr>
          <w:rFonts w:eastAsia="仿宋_GB2312"/>
          <w:bCs/>
          <w:color w:val="auto"/>
          <w:kern w:val="2"/>
          <w:sz w:val="32"/>
          <w:szCs w:val="32"/>
        </w:rPr>
        <w:t>一是合理设置分析评价的主要内容。从项目完成情况、项目达到的预期效果、资金使用、执行情况和项目质量保证、群众满意度等几个方面进行分析评价并对项目的资金收支情况、日常管理情况、实施效果情况做出公正客观评价。二是采取数量统计和定性描述方法对专项自评工作进行评价。主要对自评表相关数据进行分析，对资金投入与产出的效果进行对比。</w:t>
      </w:r>
    </w:p>
    <w:p>
      <w:pPr>
        <w:spacing w:line="580" w:lineRule="exact"/>
        <w:ind w:firstLine="640" w:firstLineChars="200"/>
        <w:outlineLvl w:val="0"/>
        <w:rPr>
          <w:rFonts w:eastAsia="黑体"/>
          <w:kern w:val="2"/>
          <w:sz w:val="32"/>
          <w:szCs w:val="32"/>
        </w:rPr>
      </w:pPr>
      <w:r>
        <w:rPr>
          <w:rFonts w:eastAsia="黑体"/>
          <w:kern w:val="2"/>
          <w:sz w:val="32"/>
          <w:szCs w:val="32"/>
        </w:rPr>
        <w:t>三、绩效目标实现情况分析</w:t>
      </w:r>
    </w:p>
    <w:p>
      <w:pPr>
        <w:spacing w:line="580" w:lineRule="exact"/>
        <w:ind w:firstLine="640" w:firstLineChars="200"/>
        <w:outlineLvl w:val="0"/>
        <w:rPr>
          <w:rFonts w:eastAsia="楷体_GB2312"/>
          <w:b/>
          <w:kern w:val="2"/>
          <w:sz w:val="32"/>
          <w:szCs w:val="32"/>
        </w:rPr>
      </w:pPr>
      <w:r>
        <w:rPr>
          <w:rFonts w:eastAsia="楷体_GB2312"/>
          <w:b/>
          <w:kern w:val="2"/>
          <w:sz w:val="32"/>
          <w:szCs w:val="32"/>
        </w:rPr>
        <w:t>（一）资金情况分析</w:t>
      </w:r>
    </w:p>
    <w:p>
      <w:pPr>
        <w:adjustRightInd w:val="0"/>
        <w:snapToGrid w:val="0"/>
        <w:spacing w:line="560" w:lineRule="exact"/>
        <w:ind w:firstLine="640" w:firstLineChars="200"/>
        <w:rPr>
          <w:rFonts w:eastAsia="仿宋_GB2312"/>
          <w:color w:val="auto"/>
          <w:kern w:val="2"/>
          <w:sz w:val="32"/>
          <w:szCs w:val="32"/>
        </w:rPr>
      </w:pPr>
      <w:r>
        <w:rPr>
          <w:rFonts w:eastAsia="仿宋_GB2312"/>
          <w:b/>
          <w:bCs/>
          <w:color w:val="auto"/>
          <w:kern w:val="2"/>
          <w:sz w:val="32"/>
          <w:szCs w:val="32"/>
        </w:rPr>
        <w:t>1.资金到位情况分析</w:t>
      </w:r>
      <w:r>
        <w:rPr>
          <w:rFonts w:eastAsia="仿宋_GB2312"/>
          <w:color w:val="auto"/>
          <w:kern w:val="2"/>
          <w:sz w:val="32"/>
          <w:szCs w:val="32"/>
        </w:rPr>
        <w:t>。201</w:t>
      </w:r>
      <w:r>
        <w:rPr>
          <w:rFonts w:hint="eastAsia" w:eastAsia="仿宋_GB2312"/>
          <w:color w:val="auto"/>
          <w:kern w:val="2"/>
          <w:sz w:val="32"/>
          <w:szCs w:val="32"/>
          <w:lang w:val="en-US" w:eastAsia="zh-CN"/>
        </w:rPr>
        <w:t>9</w:t>
      </w:r>
      <w:r>
        <w:rPr>
          <w:rFonts w:eastAsia="仿宋_GB2312"/>
          <w:color w:val="auto"/>
          <w:kern w:val="2"/>
          <w:sz w:val="32"/>
          <w:szCs w:val="32"/>
        </w:rPr>
        <w:t>年度</w:t>
      </w:r>
      <w:r>
        <w:rPr>
          <w:rFonts w:eastAsia="仿宋_GB2312"/>
          <w:kern w:val="2"/>
          <w:sz w:val="32"/>
          <w:szCs w:val="32"/>
        </w:rPr>
        <w:t>湖南省</w:t>
      </w:r>
      <w:r>
        <w:rPr>
          <w:rFonts w:hint="eastAsia" w:eastAsia="仿宋_GB2312"/>
          <w:kern w:val="2"/>
          <w:sz w:val="32"/>
          <w:szCs w:val="32"/>
        </w:rPr>
        <w:t>财政厅</w:t>
      </w:r>
      <w:r>
        <w:rPr>
          <w:rFonts w:eastAsia="仿宋_GB2312"/>
          <w:kern w:val="2"/>
          <w:sz w:val="32"/>
          <w:szCs w:val="32"/>
        </w:rPr>
        <w:t>下达</w:t>
      </w:r>
      <w:r>
        <w:rPr>
          <w:rFonts w:hint="eastAsia" w:eastAsia="仿宋_GB2312"/>
          <w:kern w:val="2"/>
          <w:sz w:val="32"/>
          <w:szCs w:val="32"/>
        </w:rPr>
        <w:t>衡阳县</w:t>
      </w:r>
      <w:r>
        <w:rPr>
          <w:rFonts w:eastAsia="仿宋_GB2312"/>
          <w:kern w:val="2"/>
          <w:sz w:val="32"/>
          <w:szCs w:val="32"/>
        </w:rPr>
        <w:t>中央水库移民扶持基金</w:t>
      </w:r>
      <w:r>
        <w:rPr>
          <w:rFonts w:hint="eastAsia" w:eastAsia="仿宋_GB2312"/>
          <w:kern w:val="2"/>
          <w:sz w:val="32"/>
          <w:szCs w:val="32"/>
          <w:lang w:val="en-US" w:eastAsia="zh-CN"/>
        </w:rPr>
        <w:t>5086</w:t>
      </w:r>
      <w:r>
        <w:rPr>
          <w:rFonts w:hint="eastAsia" w:eastAsia="仿宋_GB2312"/>
          <w:kern w:val="2"/>
          <w:sz w:val="32"/>
          <w:szCs w:val="32"/>
        </w:rPr>
        <w:t>.44</w:t>
      </w:r>
      <w:r>
        <w:rPr>
          <w:rFonts w:eastAsia="仿宋_GB2312"/>
          <w:kern w:val="2"/>
          <w:sz w:val="32"/>
          <w:szCs w:val="32"/>
        </w:rPr>
        <w:t>万元</w:t>
      </w:r>
      <w:r>
        <w:rPr>
          <w:rFonts w:hint="eastAsia" w:eastAsia="仿宋_GB2312"/>
          <w:kern w:val="2"/>
          <w:sz w:val="32"/>
          <w:szCs w:val="32"/>
        </w:rPr>
        <w:t>。</w:t>
      </w:r>
      <w:r>
        <w:rPr>
          <w:rFonts w:eastAsia="仿宋_GB2312"/>
          <w:color w:val="auto"/>
          <w:kern w:val="2"/>
          <w:sz w:val="32"/>
          <w:szCs w:val="32"/>
        </w:rPr>
        <w:t>具体包括：</w:t>
      </w:r>
      <w:r>
        <w:rPr>
          <w:rFonts w:hint="eastAsia" w:eastAsia="仿宋_GB2312"/>
          <w:kern w:val="2"/>
          <w:sz w:val="32"/>
          <w:szCs w:val="32"/>
        </w:rPr>
        <w:t>湘财综指</w:t>
      </w:r>
      <w:r>
        <w:rPr>
          <w:sz w:val="32"/>
          <w:szCs w:val="32"/>
        </w:rPr>
        <w:t>〔201</w:t>
      </w:r>
      <w:r>
        <w:rPr>
          <w:rFonts w:hint="default"/>
          <w:sz w:val="32"/>
          <w:szCs w:val="32"/>
          <w:lang w:val="en-US"/>
        </w:rPr>
        <w:t>8</w:t>
      </w:r>
      <w:r>
        <w:rPr>
          <w:sz w:val="32"/>
          <w:szCs w:val="32"/>
        </w:rPr>
        <w:t>〕</w:t>
      </w:r>
      <w:r>
        <w:rPr>
          <w:rFonts w:hint="default"/>
          <w:sz w:val="32"/>
          <w:szCs w:val="32"/>
          <w:lang w:val="en-US"/>
        </w:rPr>
        <w:t>43</w:t>
      </w:r>
      <w:r>
        <w:rPr>
          <w:rFonts w:eastAsia="仿宋_GB2312"/>
          <w:kern w:val="2"/>
          <w:sz w:val="32"/>
          <w:szCs w:val="32"/>
        </w:rPr>
        <w:t>号</w:t>
      </w:r>
      <w:r>
        <w:rPr>
          <w:rFonts w:hint="eastAsia" w:eastAsia="仿宋_GB2312"/>
          <w:kern w:val="2"/>
          <w:sz w:val="32"/>
          <w:szCs w:val="32"/>
        </w:rPr>
        <w:t>文</w:t>
      </w:r>
      <w:r>
        <w:rPr>
          <w:rFonts w:hint="eastAsia" w:eastAsia="仿宋_GB2312"/>
          <w:kern w:val="2"/>
          <w:sz w:val="32"/>
          <w:szCs w:val="32"/>
          <w:lang w:val="en-US" w:eastAsia="zh-CN"/>
        </w:rPr>
        <w:t>2715.44</w:t>
      </w:r>
      <w:r>
        <w:rPr>
          <w:rFonts w:eastAsia="仿宋_GB2312"/>
          <w:kern w:val="2"/>
          <w:sz w:val="32"/>
          <w:szCs w:val="32"/>
        </w:rPr>
        <w:t>万元</w:t>
      </w:r>
      <w:r>
        <w:rPr>
          <w:rFonts w:hint="eastAsia" w:eastAsia="仿宋_GB2312"/>
          <w:kern w:val="2"/>
          <w:sz w:val="32"/>
          <w:szCs w:val="32"/>
          <w:lang w:eastAsia="zh-CN"/>
        </w:rPr>
        <w:t>、</w:t>
      </w:r>
      <w:r>
        <w:rPr>
          <w:rFonts w:hint="eastAsia" w:eastAsia="仿宋_GB2312"/>
          <w:kern w:val="2"/>
          <w:sz w:val="32"/>
          <w:szCs w:val="32"/>
        </w:rPr>
        <w:t>湘财综指</w:t>
      </w:r>
      <w:r>
        <w:rPr>
          <w:sz w:val="32"/>
          <w:szCs w:val="32"/>
        </w:rPr>
        <w:t>〔201</w:t>
      </w:r>
      <w:r>
        <w:rPr>
          <w:rFonts w:hint="eastAsia"/>
          <w:sz w:val="32"/>
          <w:szCs w:val="32"/>
        </w:rPr>
        <w:t>8</w:t>
      </w:r>
      <w:r>
        <w:rPr>
          <w:sz w:val="32"/>
          <w:szCs w:val="32"/>
        </w:rPr>
        <w:t>〕</w:t>
      </w:r>
      <w:r>
        <w:rPr>
          <w:rFonts w:hint="eastAsia" w:eastAsia="仿宋_GB2312"/>
          <w:kern w:val="2"/>
          <w:sz w:val="32"/>
          <w:szCs w:val="32"/>
        </w:rPr>
        <w:t>2</w:t>
      </w:r>
      <w:r>
        <w:rPr>
          <w:rFonts w:hint="default" w:eastAsia="仿宋_GB2312"/>
          <w:kern w:val="2"/>
          <w:sz w:val="32"/>
          <w:szCs w:val="32"/>
          <w:lang w:val="en-US"/>
        </w:rPr>
        <w:t>0</w:t>
      </w:r>
      <w:r>
        <w:rPr>
          <w:rFonts w:eastAsia="仿宋_GB2312"/>
          <w:kern w:val="2"/>
          <w:sz w:val="32"/>
          <w:szCs w:val="32"/>
        </w:rPr>
        <w:t>号文</w:t>
      </w:r>
      <w:r>
        <w:rPr>
          <w:rFonts w:hint="eastAsia" w:eastAsia="仿宋_GB2312"/>
          <w:kern w:val="2"/>
          <w:sz w:val="32"/>
          <w:szCs w:val="32"/>
        </w:rPr>
        <w:t>1</w:t>
      </w:r>
      <w:r>
        <w:rPr>
          <w:rFonts w:hint="default" w:eastAsia="仿宋_GB2312"/>
          <w:kern w:val="2"/>
          <w:sz w:val="32"/>
          <w:szCs w:val="32"/>
          <w:lang w:val="en-US"/>
        </w:rPr>
        <w:t>304</w:t>
      </w:r>
      <w:r>
        <w:rPr>
          <w:rFonts w:eastAsia="仿宋_GB2312"/>
          <w:color w:val="auto"/>
          <w:kern w:val="2"/>
          <w:sz w:val="32"/>
          <w:szCs w:val="32"/>
        </w:rPr>
        <w:t>万元</w:t>
      </w:r>
      <w:r>
        <w:rPr>
          <w:rFonts w:hint="eastAsia" w:eastAsia="仿宋_GB2312"/>
          <w:color w:val="auto"/>
          <w:kern w:val="2"/>
          <w:sz w:val="32"/>
          <w:szCs w:val="32"/>
          <w:lang w:eastAsia="zh-CN"/>
        </w:rPr>
        <w:t>、湘</w:t>
      </w:r>
      <w:r>
        <w:rPr>
          <w:rFonts w:hint="eastAsia" w:eastAsia="仿宋_GB2312"/>
          <w:kern w:val="2"/>
          <w:sz w:val="32"/>
          <w:szCs w:val="32"/>
        </w:rPr>
        <w:t>财综指[2018]4</w:t>
      </w:r>
      <w:r>
        <w:rPr>
          <w:rFonts w:hint="eastAsia" w:eastAsia="仿宋_GB2312"/>
          <w:kern w:val="2"/>
          <w:sz w:val="32"/>
          <w:szCs w:val="32"/>
          <w:lang w:val="en-US" w:eastAsia="zh-CN"/>
        </w:rPr>
        <w:t>7</w:t>
      </w:r>
      <w:r>
        <w:rPr>
          <w:rFonts w:eastAsia="仿宋_GB2312"/>
          <w:kern w:val="2"/>
          <w:sz w:val="32"/>
          <w:szCs w:val="32"/>
        </w:rPr>
        <w:t>号文</w:t>
      </w:r>
      <w:r>
        <w:rPr>
          <w:rFonts w:hint="eastAsia" w:eastAsia="仿宋_GB2312"/>
          <w:kern w:val="2"/>
          <w:sz w:val="32"/>
          <w:szCs w:val="32"/>
          <w:lang w:val="en-US" w:eastAsia="zh-CN"/>
        </w:rPr>
        <w:t>1003</w:t>
      </w:r>
      <w:r>
        <w:rPr>
          <w:rFonts w:eastAsia="仿宋_GB2312"/>
          <w:kern w:val="2"/>
          <w:sz w:val="32"/>
          <w:szCs w:val="32"/>
        </w:rPr>
        <w:t>万元</w:t>
      </w:r>
      <w:r>
        <w:rPr>
          <w:rFonts w:hint="eastAsia" w:eastAsia="仿宋_GB2312"/>
          <w:kern w:val="2"/>
          <w:sz w:val="32"/>
          <w:szCs w:val="32"/>
          <w:lang w:eastAsia="zh-CN"/>
        </w:rPr>
        <w:t>，</w:t>
      </w:r>
      <w:r>
        <w:rPr>
          <w:rFonts w:hint="eastAsia" w:eastAsia="仿宋_GB2312"/>
          <w:kern w:val="2"/>
          <w:sz w:val="32"/>
          <w:szCs w:val="32"/>
          <w:lang w:val="en-US" w:eastAsia="zh-CN"/>
        </w:rPr>
        <w:t>衡财综指【2019】238号30万元,衡财综指【2019】174号34万元。</w:t>
      </w:r>
      <w:r>
        <w:rPr>
          <w:rFonts w:eastAsia="仿宋_GB2312"/>
          <w:color w:val="auto"/>
          <w:kern w:val="2"/>
          <w:sz w:val="32"/>
          <w:szCs w:val="32"/>
        </w:rPr>
        <w:t>上述中央水库移民后期扶持资金均已按时到位。</w:t>
      </w:r>
    </w:p>
    <w:p>
      <w:pPr>
        <w:adjustRightInd w:val="0"/>
        <w:snapToGrid w:val="0"/>
        <w:spacing w:line="560" w:lineRule="exact"/>
        <w:ind w:firstLine="640" w:firstLineChars="200"/>
        <w:rPr>
          <w:rFonts w:eastAsia="仿宋_GB2312"/>
          <w:color w:val="auto"/>
          <w:kern w:val="2"/>
          <w:sz w:val="32"/>
          <w:szCs w:val="32"/>
        </w:rPr>
      </w:pPr>
      <w:r>
        <w:rPr>
          <w:rFonts w:eastAsia="仿宋_GB2312"/>
          <w:b/>
          <w:bCs/>
          <w:color w:val="auto"/>
          <w:kern w:val="2"/>
          <w:sz w:val="32"/>
          <w:szCs w:val="32"/>
        </w:rPr>
        <w:t>2.资金执行情况分析</w:t>
      </w:r>
      <w:r>
        <w:rPr>
          <w:rFonts w:eastAsia="仿宋_GB2312"/>
          <w:color w:val="auto"/>
          <w:kern w:val="2"/>
          <w:sz w:val="32"/>
          <w:szCs w:val="32"/>
        </w:rPr>
        <w:t>。201</w:t>
      </w:r>
      <w:r>
        <w:rPr>
          <w:rFonts w:hint="eastAsia" w:eastAsia="仿宋_GB2312"/>
          <w:color w:val="auto"/>
          <w:kern w:val="2"/>
          <w:sz w:val="32"/>
          <w:szCs w:val="32"/>
          <w:lang w:val="en-US" w:eastAsia="zh-CN"/>
        </w:rPr>
        <w:t>9</w:t>
      </w:r>
      <w:r>
        <w:rPr>
          <w:rFonts w:eastAsia="仿宋_GB2312"/>
          <w:color w:val="auto"/>
          <w:kern w:val="2"/>
          <w:sz w:val="32"/>
          <w:szCs w:val="32"/>
        </w:rPr>
        <w:t>年度中央水库移民后期扶持基金预算数为</w:t>
      </w:r>
      <w:r>
        <w:rPr>
          <w:rFonts w:hint="eastAsia" w:eastAsia="仿宋_GB2312"/>
          <w:color w:val="auto"/>
          <w:kern w:val="2"/>
          <w:sz w:val="32"/>
          <w:szCs w:val="32"/>
          <w:lang w:val="en-US" w:eastAsia="zh-CN"/>
        </w:rPr>
        <w:t>5086</w:t>
      </w:r>
      <w:r>
        <w:rPr>
          <w:rFonts w:hint="eastAsia" w:eastAsia="仿宋_GB2312"/>
          <w:kern w:val="2"/>
          <w:sz w:val="32"/>
          <w:szCs w:val="32"/>
        </w:rPr>
        <w:t>.44</w:t>
      </w:r>
      <w:r>
        <w:rPr>
          <w:rFonts w:eastAsia="仿宋_GB2312"/>
          <w:color w:val="auto"/>
          <w:kern w:val="2"/>
          <w:sz w:val="32"/>
          <w:szCs w:val="32"/>
        </w:rPr>
        <w:t>万元，实际执行数为</w:t>
      </w:r>
      <w:r>
        <w:rPr>
          <w:rFonts w:hint="eastAsia" w:eastAsia="仿宋_GB2312"/>
          <w:color w:val="auto"/>
          <w:kern w:val="2"/>
          <w:sz w:val="32"/>
          <w:szCs w:val="32"/>
        </w:rPr>
        <w:t xml:space="preserve"> </w:t>
      </w:r>
      <w:r>
        <w:rPr>
          <w:rFonts w:hint="eastAsia" w:eastAsia="仿宋_GB2312"/>
          <w:color w:val="auto"/>
          <w:kern w:val="2"/>
          <w:sz w:val="32"/>
          <w:szCs w:val="32"/>
          <w:lang w:val="en-US" w:eastAsia="zh-CN"/>
        </w:rPr>
        <w:t>4597.44</w:t>
      </w:r>
      <w:r>
        <w:rPr>
          <w:rFonts w:eastAsia="仿宋_GB2312"/>
          <w:color w:val="auto"/>
          <w:kern w:val="2"/>
          <w:sz w:val="32"/>
          <w:szCs w:val="32"/>
        </w:rPr>
        <w:t>万元</w:t>
      </w:r>
      <w:r>
        <w:rPr>
          <w:rFonts w:hint="eastAsia" w:eastAsia="仿宋_GB2312"/>
          <w:color w:val="auto"/>
          <w:kern w:val="2"/>
          <w:sz w:val="32"/>
          <w:szCs w:val="32"/>
        </w:rPr>
        <w:t>（包含</w:t>
      </w:r>
      <w:r>
        <w:rPr>
          <w:rFonts w:eastAsia="仿宋_GB2312"/>
          <w:color w:val="auto"/>
          <w:kern w:val="2"/>
          <w:sz w:val="32"/>
          <w:szCs w:val="32"/>
        </w:rPr>
        <w:t>移民专项</w:t>
      </w:r>
      <w:r>
        <w:rPr>
          <w:rFonts w:hint="eastAsia" w:eastAsia="仿宋_GB2312"/>
          <w:color w:val="auto"/>
          <w:kern w:val="2"/>
          <w:sz w:val="32"/>
          <w:szCs w:val="32"/>
        </w:rPr>
        <w:t>工作</w:t>
      </w:r>
      <w:r>
        <w:rPr>
          <w:rFonts w:eastAsia="仿宋_GB2312"/>
          <w:color w:val="auto"/>
          <w:kern w:val="2"/>
          <w:sz w:val="32"/>
          <w:szCs w:val="32"/>
        </w:rPr>
        <w:t>补助经费</w:t>
      </w:r>
      <w:r>
        <w:rPr>
          <w:rFonts w:hint="eastAsia" w:eastAsia="仿宋_GB2312"/>
          <w:color w:val="auto"/>
          <w:kern w:val="2"/>
          <w:sz w:val="32"/>
          <w:szCs w:val="32"/>
        </w:rPr>
        <w:t>监测评估</w:t>
      </w:r>
      <w:r>
        <w:rPr>
          <w:rFonts w:hint="eastAsia" w:eastAsia="仿宋_GB2312"/>
          <w:color w:val="auto"/>
          <w:kern w:val="2"/>
          <w:sz w:val="32"/>
          <w:szCs w:val="32"/>
          <w:lang w:val="en-US" w:eastAsia="zh-CN"/>
        </w:rPr>
        <w:t>7</w:t>
      </w:r>
      <w:r>
        <w:rPr>
          <w:rFonts w:eastAsia="仿宋_GB2312"/>
          <w:color w:val="auto"/>
          <w:kern w:val="2"/>
          <w:sz w:val="32"/>
          <w:szCs w:val="32"/>
        </w:rPr>
        <w:t>万元</w:t>
      </w:r>
      <w:r>
        <w:rPr>
          <w:rFonts w:hint="eastAsia" w:eastAsia="仿宋_GB2312"/>
          <w:color w:val="auto"/>
          <w:kern w:val="2"/>
          <w:sz w:val="32"/>
          <w:szCs w:val="32"/>
        </w:rPr>
        <w:t>）</w:t>
      </w:r>
      <w:r>
        <w:rPr>
          <w:rFonts w:eastAsia="仿宋_GB2312"/>
          <w:color w:val="auto"/>
          <w:kern w:val="2"/>
          <w:sz w:val="32"/>
          <w:szCs w:val="32"/>
        </w:rPr>
        <w:t>，执行比例为</w:t>
      </w:r>
      <w:r>
        <w:rPr>
          <w:rFonts w:hint="eastAsia" w:eastAsia="仿宋_GB2312"/>
          <w:color w:val="auto"/>
          <w:kern w:val="2"/>
          <w:sz w:val="32"/>
          <w:szCs w:val="32"/>
          <w:lang w:val="en-US" w:eastAsia="zh-CN"/>
        </w:rPr>
        <w:t>90.39</w:t>
      </w:r>
      <w:r>
        <w:rPr>
          <w:rFonts w:eastAsia="仿宋_GB2312"/>
          <w:color w:val="auto"/>
          <w:kern w:val="2"/>
          <w:sz w:val="32"/>
          <w:szCs w:val="32"/>
        </w:rPr>
        <w:t>%，其中实际发放直补资金</w:t>
      </w:r>
      <w:r>
        <w:rPr>
          <w:rFonts w:hint="eastAsia" w:eastAsia="仿宋_GB2312"/>
          <w:color w:val="auto"/>
          <w:kern w:val="2"/>
          <w:sz w:val="32"/>
          <w:szCs w:val="32"/>
        </w:rPr>
        <w:t>1</w:t>
      </w:r>
      <w:r>
        <w:rPr>
          <w:rFonts w:hint="eastAsia" w:eastAsia="仿宋_GB2312"/>
          <w:color w:val="auto"/>
          <w:kern w:val="2"/>
          <w:sz w:val="32"/>
          <w:szCs w:val="32"/>
          <w:lang w:val="en-US" w:eastAsia="zh-CN"/>
        </w:rPr>
        <w:t>390.44</w:t>
      </w:r>
      <w:r>
        <w:rPr>
          <w:rFonts w:eastAsia="仿宋_GB2312"/>
          <w:color w:val="auto"/>
          <w:kern w:val="2"/>
          <w:sz w:val="32"/>
          <w:szCs w:val="32"/>
        </w:rPr>
        <w:t>万元，实际支付项目建设资金</w:t>
      </w:r>
      <w:r>
        <w:rPr>
          <w:rFonts w:hint="eastAsia" w:eastAsia="仿宋_GB2312"/>
          <w:color w:val="auto"/>
          <w:kern w:val="2"/>
          <w:sz w:val="32"/>
          <w:szCs w:val="32"/>
          <w:lang w:val="en-US" w:eastAsia="zh-CN"/>
        </w:rPr>
        <w:t>3117</w:t>
      </w:r>
      <w:r>
        <w:rPr>
          <w:rFonts w:eastAsia="仿宋_GB2312"/>
          <w:color w:val="auto"/>
          <w:kern w:val="2"/>
          <w:sz w:val="32"/>
          <w:szCs w:val="32"/>
        </w:rPr>
        <w:t>万元。未执行资金</w:t>
      </w:r>
      <w:r>
        <w:rPr>
          <w:rFonts w:hint="eastAsia" w:eastAsia="仿宋_GB2312"/>
          <w:color w:val="auto"/>
          <w:kern w:val="2"/>
          <w:sz w:val="32"/>
          <w:szCs w:val="32"/>
          <w:lang w:val="en-US" w:eastAsia="zh-CN"/>
        </w:rPr>
        <w:t>489</w:t>
      </w:r>
      <w:r>
        <w:rPr>
          <w:rFonts w:eastAsia="仿宋_GB2312"/>
          <w:color w:val="auto"/>
          <w:kern w:val="2"/>
          <w:sz w:val="32"/>
          <w:szCs w:val="32"/>
        </w:rPr>
        <w:t>万元，未执行比例为</w:t>
      </w:r>
      <w:r>
        <w:rPr>
          <w:rFonts w:hint="eastAsia" w:eastAsia="仿宋_GB2312"/>
          <w:color w:val="auto"/>
          <w:kern w:val="2"/>
          <w:sz w:val="32"/>
          <w:szCs w:val="32"/>
          <w:lang w:val="en-US" w:eastAsia="zh-CN"/>
        </w:rPr>
        <w:t>9.61</w:t>
      </w:r>
      <w:r>
        <w:rPr>
          <w:rFonts w:eastAsia="仿宋_GB2312"/>
          <w:color w:val="auto"/>
          <w:kern w:val="2"/>
          <w:sz w:val="32"/>
          <w:szCs w:val="32"/>
        </w:rPr>
        <w:t>%。具体使用情况如下：</w:t>
      </w:r>
    </w:p>
    <w:p>
      <w:pPr>
        <w:adjustRightInd w:val="0"/>
        <w:snapToGrid w:val="0"/>
        <w:spacing w:line="560" w:lineRule="exact"/>
        <w:ind w:firstLine="640" w:firstLineChars="200"/>
        <w:rPr>
          <w:rFonts w:eastAsia="仿宋_GB2312"/>
          <w:color w:val="auto"/>
          <w:kern w:val="2"/>
          <w:sz w:val="32"/>
          <w:szCs w:val="32"/>
        </w:rPr>
      </w:pPr>
      <w:r>
        <w:rPr>
          <w:rFonts w:eastAsia="仿宋_GB2312"/>
          <w:color w:val="auto"/>
          <w:kern w:val="2"/>
          <w:sz w:val="32"/>
          <w:szCs w:val="32"/>
        </w:rPr>
        <w:t>　　　　　　　资金执行情况分析表</w:t>
      </w:r>
    </w:p>
    <w:tbl>
      <w:tblPr>
        <w:tblStyle w:val="7"/>
        <w:tblpPr w:leftFromText="180" w:rightFromText="180" w:vertAnchor="text" w:horzAnchor="page" w:tblpX="1305" w:tblpY="286"/>
        <w:tblOverlap w:val="never"/>
        <w:tblW w:w="1006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0"/>
        <w:gridCol w:w="1945"/>
        <w:gridCol w:w="1772"/>
        <w:gridCol w:w="1394"/>
        <w:gridCol w:w="1415"/>
        <w:gridCol w:w="18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trPr>
        <w:tc>
          <w:tcPr>
            <w:tcW w:w="1660" w:type="dxa"/>
            <w:vAlign w:val="center"/>
          </w:tcPr>
          <w:p>
            <w:pPr>
              <w:jc w:val="center"/>
              <w:rPr>
                <w:rFonts w:eastAsia="仿宋_GB2312"/>
                <w:bCs/>
                <w:color w:val="auto"/>
                <w:kern w:val="2"/>
                <w:sz w:val="30"/>
                <w:szCs w:val="30"/>
              </w:rPr>
            </w:pPr>
            <w:r>
              <w:rPr>
                <w:rFonts w:eastAsia="仿宋_GB2312"/>
                <w:bCs/>
                <w:color w:val="auto"/>
                <w:kern w:val="2"/>
                <w:sz w:val="30"/>
                <w:szCs w:val="30"/>
              </w:rPr>
              <w:t>资金类别</w:t>
            </w:r>
          </w:p>
        </w:tc>
        <w:tc>
          <w:tcPr>
            <w:tcW w:w="1945" w:type="dxa"/>
            <w:vAlign w:val="center"/>
          </w:tcPr>
          <w:p>
            <w:pPr>
              <w:jc w:val="center"/>
              <w:rPr>
                <w:rFonts w:eastAsia="仿宋_GB2312"/>
                <w:bCs/>
                <w:color w:val="auto"/>
                <w:kern w:val="2"/>
                <w:sz w:val="30"/>
                <w:szCs w:val="30"/>
              </w:rPr>
            </w:pPr>
            <w:r>
              <w:rPr>
                <w:rFonts w:eastAsia="仿宋_GB2312"/>
                <w:bCs/>
                <w:color w:val="auto"/>
                <w:kern w:val="2"/>
                <w:sz w:val="30"/>
                <w:szCs w:val="30"/>
              </w:rPr>
              <w:t>预算批复数</w:t>
            </w:r>
            <w:r>
              <w:rPr>
                <w:rFonts w:hint="eastAsia" w:eastAsia="仿宋_GB2312"/>
                <w:bCs/>
                <w:color w:val="auto"/>
                <w:kern w:val="2"/>
                <w:sz w:val="30"/>
                <w:szCs w:val="30"/>
              </w:rPr>
              <w:t>（万元）</w:t>
            </w:r>
          </w:p>
        </w:tc>
        <w:tc>
          <w:tcPr>
            <w:tcW w:w="1772" w:type="dxa"/>
            <w:vAlign w:val="center"/>
          </w:tcPr>
          <w:p>
            <w:pPr>
              <w:jc w:val="center"/>
              <w:rPr>
                <w:rFonts w:eastAsia="仿宋_GB2312"/>
                <w:bCs/>
                <w:color w:val="auto"/>
                <w:kern w:val="2"/>
                <w:sz w:val="30"/>
                <w:szCs w:val="30"/>
              </w:rPr>
            </w:pPr>
            <w:r>
              <w:rPr>
                <w:rFonts w:eastAsia="仿宋_GB2312"/>
                <w:bCs/>
                <w:color w:val="auto"/>
                <w:kern w:val="2"/>
                <w:sz w:val="30"/>
                <w:szCs w:val="30"/>
              </w:rPr>
              <w:t>执行数</w:t>
            </w:r>
          </w:p>
          <w:p>
            <w:pPr>
              <w:jc w:val="center"/>
              <w:rPr>
                <w:rFonts w:eastAsia="仿宋_GB2312"/>
                <w:bCs/>
                <w:color w:val="auto"/>
                <w:kern w:val="2"/>
                <w:sz w:val="30"/>
                <w:szCs w:val="30"/>
              </w:rPr>
            </w:pPr>
            <w:r>
              <w:rPr>
                <w:rFonts w:hint="eastAsia" w:eastAsia="仿宋_GB2312"/>
                <w:bCs/>
                <w:color w:val="auto"/>
                <w:kern w:val="2"/>
                <w:sz w:val="30"/>
                <w:szCs w:val="30"/>
              </w:rPr>
              <w:t>（万元）</w:t>
            </w:r>
          </w:p>
        </w:tc>
        <w:tc>
          <w:tcPr>
            <w:tcW w:w="1394" w:type="dxa"/>
            <w:vAlign w:val="center"/>
          </w:tcPr>
          <w:p>
            <w:pPr>
              <w:jc w:val="center"/>
              <w:rPr>
                <w:rFonts w:eastAsia="仿宋_GB2312"/>
                <w:bCs/>
                <w:color w:val="auto"/>
                <w:kern w:val="2"/>
                <w:sz w:val="30"/>
                <w:szCs w:val="30"/>
              </w:rPr>
            </w:pPr>
            <w:r>
              <w:rPr>
                <w:rFonts w:eastAsia="仿宋_GB2312"/>
                <w:bCs/>
                <w:color w:val="auto"/>
                <w:kern w:val="2"/>
                <w:sz w:val="30"/>
                <w:szCs w:val="30"/>
              </w:rPr>
              <w:t>执行比例%</w:t>
            </w:r>
          </w:p>
        </w:tc>
        <w:tc>
          <w:tcPr>
            <w:tcW w:w="1415" w:type="dxa"/>
            <w:vAlign w:val="center"/>
          </w:tcPr>
          <w:p>
            <w:pPr>
              <w:jc w:val="center"/>
              <w:rPr>
                <w:rFonts w:eastAsia="仿宋_GB2312"/>
                <w:bCs/>
                <w:color w:val="auto"/>
                <w:kern w:val="2"/>
                <w:sz w:val="30"/>
                <w:szCs w:val="30"/>
              </w:rPr>
            </w:pPr>
            <w:r>
              <w:rPr>
                <w:rFonts w:eastAsia="仿宋_GB2312"/>
                <w:bCs/>
                <w:color w:val="auto"/>
                <w:kern w:val="2"/>
                <w:sz w:val="30"/>
                <w:szCs w:val="30"/>
              </w:rPr>
              <w:t>差异数</w:t>
            </w:r>
          </w:p>
          <w:p>
            <w:pPr>
              <w:jc w:val="center"/>
              <w:rPr>
                <w:rFonts w:eastAsia="仿宋_GB2312"/>
                <w:bCs/>
                <w:color w:val="auto"/>
                <w:kern w:val="2"/>
                <w:sz w:val="30"/>
                <w:szCs w:val="30"/>
              </w:rPr>
            </w:pPr>
            <w:r>
              <w:rPr>
                <w:rFonts w:hint="eastAsia" w:eastAsia="仿宋_GB2312"/>
                <w:bCs/>
                <w:color w:val="auto"/>
                <w:kern w:val="2"/>
                <w:sz w:val="30"/>
                <w:szCs w:val="30"/>
              </w:rPr>
              <w:t>（万元）</w:t>
            </w:r>
          </w:p>
        </w:tc>
        <w:tc>
          <w:tcPr>
            <w:tcW w:w="1882" w:type="dxa"/>
            <w:vAlign w:val="center"/>
          </w:tcPr>
          <w:p>
            <w:pPr>
              <w:jc w:val="center"/>
              <w:rPr>
                <w:rFonts w:eastAsia="仿宋_GB2312"/>
                <w:bCs/>
                <w:color w:val="auto"/>
                <w:kern w:val="2"/>
                <w:sz w:val="30"/>
                <w:szCs w:val="30"/>
              </w:rPr>
            </w:pPr>
            <w:r>
              <w:rPr>
                <w:rFonts w:eastAsia="仿宋_GB2312"/>
                <w:bCs/>
                <w:color w:val="auto"/>
                <w:kern w:val="2"/>
                <w:sz w:val="30"/>
                <w:szCs w:val="30"/>
              </w:rPr>
              <w:t>未执行比例%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 w:hRule="atLeast"/>
        </w:trPr>
        <w:tc>
          <w:tcPr>
            <w:tcW w:w="1660" w:type="dxa"/>
            <w:vAlign w:val="center"/>
          </w:tcPr>
          <w:p>
            <w:pPr>
              <w:jc w:val="center"/>
              <w:rPr>
                <w:rFonts w:eastAsia="仿宋_GB2312"/>
                <w:bCs/>
                <w:color w:val="auto"/>
                <w:kern w:val="2"/>
                <w:sz w:val="30"/>
                <w:szCs w:val="30"/>
              </w:rPr>
            </w:pPr>
            <w:r>
              <w:rPr>
                <w:rFonts w:eastAsia="仿宋_GB2312"/>
                <w:bCs/>
                <w:color w:val="auto"/>
                <w:kern w:val="2"/>
                <w:sz w:val="30"/>
                <w:szCs w:val="30"/>
              </w:rPr>
              <w:t>直补资金</w:t>
            </w:r>
          </w:p>
        </w:tc>
        <w:tc>
          <w:tcPr>
            <w:tcW w:w="1945" w:type="dxa"/>
            <w:vAlign w:val="center"/>
          </w:tcPr>
          <w:p>
            <w:pPr>
              <w:jc w:val="center"/>
              <w:rPr>
                <w:rFonts w:hint="default" w:eastAsia="仿宋_GB2312"/>
                <w:bCs/>
                <w:color w:val="auto"/>
                <w:kern w:val="2"/>
                <w:sz w:val="30"/>
                <w:szCs w:val="30"/>
                <w:lang w:val="en-US" w:eastAsia="zh-CN"/>
              </w:rPr>
            </w:pPr>
            <w:r>
              <w:rPr>
                <w:rFonts w:hint="eastAsia" w:eastAsia="仿宋_GB2312"/>
                <w:bCs/>
                <w:color w:val="auto"/>
                <w:kern w:val="2"/>
                <w:sz w:val="30"/>
                <w:szCs w:val="30"/>
                <w:lang w:val="en-US" w:eastAsia="zh-CN"/>
              </w:rPr>
              <w:t>1390.44</w:t>
            </w:r>
          </w:p>
        </w:tc>
        <w:tc>
          <w:tcPr>
            <w:tcW w:w="1772" w:type="dxa"/>
            <w:vAlign w:val="center"/>
          </w:tcPr>
          <w:p>
            <w:pPr>
              <w:jc w:val="both"/>
              <w:rPr>
                <w:rFonts w:hint="default" w:eastAsia="仿宋_GB2312"/>
                <w:bCs/>
                <w:color w:val="auto"/>
                <w:kern w:val="2"/>
                <w:sz w:val="30"/>
                <w:szCs w:val="30"/>
                <w:lang w:val="en-US" w:eastAsia="zh-CN"/>
              </w:rPr>
            </w:pPr>
            <w:r>
              <w:rPr>
                <w:rFonts w:hint="eastAsia" w:eastAsia="仿宋_GB2312"/>
                <w:bCs/>
                <w:color w:val="auto"/>
                <w:kern w:val="2"/>
                <w:sz w:val="30"/>
                <w:szCs w:val="30"/>
                <w:lang w:val="en-US" w:eastAsia="zh-CN"/>
              </w:rPr>
              <w:t>1390.44</w:t>
            </w:r>
          </w:p>
        </w:tc>
        <w:tc>
          <w:tcPr>
            <w:tcW w:w="1394" w:type="dxa"/>
            <w:vAlign w:val="center"/>
          </w:tcPr>
          <w:p>
            <w:pPr>
              <w:jc w:val="center"/>
              <w:rPr>
                <w:rFonts w:hint="default" w:eastAsia="仿宋_GB2312"/>
                <w:bCs/>
                <w:color w:val="auto"/>
                <w:kern w:val="2"/>
                <w:sz w:val="30"/>
                <w:szCs w:val="30"/>
                <w:lang w:val="en-US" w:eastAsia="zh-CN"/>
              </w:rPr>
            </w:pPr>
            <w:r>
              <w:rPr>
                <w:rFonts w:hint="eastAsia" w:eastAsia="仿宋_GB2312"/>
                <w:bCs/>
                <w:color w:val="auto"/>
                <w:kern w:val="2"/>
                <w:sz w:val="30"/>
                <w:szCs w:val="30"/>
                <w:lang w:val="en-US" w:eastAsia="zh-CN"/>
              </w:rPr>
              <w:t>100%</w:t>
            </w:r>
          </w:p>
        </w:tc>
        <w:tc>
          <w:tcPr>
            <w:tcW w:w="1415" w:type="dxa"/>
            <w:vAlign w:val="center"/>
          </w:tcPr>
          <w:p>
            <w:pPr>
              <w:jc w:val="center"/>
              <w:rPr>
                <w:rFonts w:hint="eastAsia" w:eastAsia="仿宋_GB2312"/>
                <w:bCs/>
                <w:color w:val="auto"/>
                <w:kern w:val="2"/>
                <w:sz w:val="30"/>
                <w:szCs w:val="30"/>
                <w:lang w:val="en-US" w:eastAsia="zh-CN"/>
              </w:rPr>
            </w:pPr>
            <w:r>
              <w:rPr>
                <w:rFonts w:hint="eastAsia" w:eastAsia="仿宋_GB2312"/>
                <w:bCs/>
                <w:color w:val="auto"/>
                <w:kern w:val="2"/>
                <w:sz w:val="30"/>
                <w:szCs w:val="30"/>
                <w:lang w:val="en-US" w:eastAsia="zh-CN"/>
              </w:rPr>
              <w:t>0</w:t>
            </w:r>
          </w:p>
        </w:tc>
        <w:tc>
          <w:tcPr>
            <w:tcW w:w="1882" w:type="dxa"/>
            <w:vAlign w:val="center"/>
          </w:tcPr>
          <w:p>
            <w:pPr>
              <w:jc w:val="center"/>
              <w:rPr>
                <w:rFonts w:eastAsia="仿宋_GB2312"/>
                <w:bCs/>
                <w:color w:val="auto"/>
                <w:kern w:val="2"/>
                <w:sz w:val="30"/>
                <w:szCs w:val="30"/>
              </w:rPr>
            </w:pPr>
            <w:r>
              <w:rPr>
                <w:rFonts w:hint="eastAsia" w:eastAsia="仿宋_GB2312"/>
                <w:bCs/>
                <w:color w:val="auto"/>
                <w:kern w:val="2"/>
                <w:sz w:val="30"/>
                <w:szCs w:val="30"/>
                <w:lang w:val="en-US" w:eastAsia="zh-CN"/>
              </w:rPr>
              <w:t>0</w:t>
            </w:r>
            <w:r>
              <w:rPr>
                <w:rFonts w:eastAsia="仿宋_GB2312"/>
                <w:bCs/>
                <w:color w:val="auto"/>
                <w:kern w:val="2"/>
                <w:sz w:val="30"/>
                <w:szCs w:val="30"/>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1660" w:type="dxa"/>
            <w:vAlign w:val="center"/>
          </w:tcPr>
          <w:p>
            <w:pPr>
              <w:jc w:val="center"/>
              <w:rPr>
                <w:rFonts w:eastAsia="仿宋_GB2312"/>
                <w:bCs/>
                <w:color w:val="auto"/>
                <w:kern w:val="2"/>
                <w:sz w:val="30"/>
                <w:szCs w:val="30"/>
              </w:rPr>
            </w:pPr>
            <w:r>
              <w:rPr>
                <w:rFonts w:eastAsia="仿宋_GB2312"/>
                <w:bCs/>
                <w:color w:val="auto"/>
                <w:kern w:val="2"/>
                <w:sz w:val="30"/>
                <w:szCs w:val="30"/>
              </w:rPr>
              <w:t>项目资金</w:t>
            </w:r>
          </w:p>
        </w:tc>
        <w:tc>
          <w:tcPr>
            <w:tcW w:w="1945" w:type="dxa"/>
            <w:vAlign w:val="center"/>
          </w:tcPr>
          <w:p>
            <w:pPr>
              <w:jc w:val="center"/>
              <w:rPr>
                <w:rFonts w:hint="default" w:eastAsia="仿宋_GB2312"/>
                <w:bCs/>
                <w:color w:val="auto"/>
                <w:kern w:val="2"/>
                <w:sz w:val="30"/>
                <w:szCs w:val="30"/>
                <w:lang w:val="en-US" w:eastAsia="zh-CN"/>
              </w:rPr>
            </w:pPr>
            <w:r>
              <w:rPr>
                <w:rFonts w:hint="eastAsia" w:eastAsia="仿宋_GB2312"/>
                <w:bCs/>
                <w:color w:val="auto"/>
                <w:kern w:val="2"/>
                <w:sz w:val="30"/>
                <w:szCs w:val="30"/>
                <w:lang w:val="en-US" w:eastAsia="zh-CN"/>
              </w:rPr>
              <w:t>3689</w:t>
            </w:r>
          </w:p>
        </w:tc>
        <w:tc>
          <w:tcPr>
            <w:tcW w:w="1772" w:type="dxa"/>
            <w:vAlign w:val="center"/>
          </w:tcPr>
          <w:p>
            <w:pPr>
              <w:jc w:val="center"/>
              <w:rPr>
                <w:rFonts w:hint="default" w:eastAsia="仿宋_GB2312"/>
                <w:bCs/>
                <w:color w:val="auto"/>
                <w:kern w:val="2"/>
                <w:sz w:val="30"/>
                <w:szCs w:val="30"/>
                <w:lang w:val="en-US" w:eastAsia="zh-CN"/>
              </w:rPr>
            </w:pPr>
            <w:r>
              <w:rPr>
                <w:rFonts w:hint="eastAsia" w:eastAsia="仿宋_GB2312"/>
                <w:color w:val="auto"/>
                <w:kern w:val="2"/>
                <w:sz w:val="32"/>
                <w:szCs w:val="32"/>
                <w:lang w:val="en-US" w:eastAsia="zh-CN"/>
              </w:rPr>
              <w:t>3200</w:t>
            </w:r>
          </w:p>
        </w:tc>
        <w:tc>
          <w:tcPr>
            <w:tcW w:w="1394" w:type="dxa"/>
            <w:vAlign w:val="center"/>
          </w:tcPr>
          <w:p>
            <w:pPr>
              <w:jc w:val="center"/>
              <w:rPr>
                <w:rFonts w:eastAsia="仿宋_GB2312"/>
                <w:bCs/>
                <w:color w:val="auto"/>
                <w:kern w:val="2"/>
                <w:sz w:val="30"/>
                <w:szCs w:val="30"/>
              </w:rPr>
            </w:pPr>
            <w:r>
              <w:rPr>
                <w:rFonts w:hint="eastAsia" w:eastAsia="仿宋_GB2312"/>
                <w:bCs/>
                <w:color w:val="auto"/>
                <w:kern w:val="2"/>
                <w:sz w:val="30"/>
                <w:szCs w:val="30"/>
                <w:lang w:val="en-US" w:eastAsia="zh-CN"/>
              </w:rPr>
              <w:t>86.75</w:t>
            </w:r>
            <w:r>
              <w:rPr>
                <w:rFonts w:eastAsia="仿宋_GB2312"/>
                <w:bCs/>
                <w:color w:val="auto"/>
                <w:kern w:val="2"/>
                <w:sz w:val="30"/>
                <w:szCs w:val="30"/>
              </w:rPr>
              <w:t>%</w:t>
            </w:r>
          </w:p>
        </w:tc>
        <w:tc>
          <w:tcPr>
            <w:tcW w:w="1415" w:type="dxa"/>
            <w:vAlign w:val="center"/>
          </w:tcPr>
          <w:p>
            <w:pPr>
              <w:jc w:val="center"/>
              <w:rPr>
                <w:rFonts w:hint="default" w:eastAsia="仿宋_GB2312"/>
                <w:bCs/>
                <w:color w:val="auto"/>
                <w:kern w:val="2"/>
                <w:sz w:val="30"/>
                <w:szCs w:val="30"/>
                <w:lang w:val="en-US" w:eastAsia="zh-CN"/>
              </w:rPr>
            </w:pPr>
            <w:r>
              <w:rPr>
                <w:rFonts w:hint="eastAsia" w:eastAsia="仿宋_GB2312"/>
                <w:bCs/>
                <w:color w:val="auto"/>
                <w:kern w:val="2"/>
                <w:sz w:val="30"/>
                <w:szCs w:val="30"/>
                <w:lang w:val="en-US" w:eastAsia="zh-CN"/>
              </w:rPr>
              <w:t>489</w:t>
            </w:r>
          </w:p>
        </w:tc>
        <w:tc>
          <w:tcPr>
            <w:tcW w:w="1882" w:type="dxa"/>
            <w:vAlign w:val="center"/>
          </w:tcPr>
          <w:p>
            <w:pPr>
              <w:jc w:val="center"/>
              <w:rPr>
                <w:rFonts w:eastAsia="仿宋_GB2312"/>
                <w:bCs/>
                <w:color w:val="auto"/>
                <w:kern w:val="2"/>
                <w:sz w:val="30"/>
                <w:szCs w:val="30"/>
              </w:rPr>
            </w:pPr>
            <w:r>
              <w:rPr>
                <w:rFonts w:hint="eastAsia" w:eastAsia="仿宋_GB2312"/>
                <w:bCs/>
                <w:color w:val="auto"/>
                <w:kern w:val="2"/>
                <w:sz w:val="30"/>
                <w:szCs w:val="30"/>
                <w:lang w:val="en-US" w:eastAsia="zh-CN"/>
              </w:rPr>
              <w:t>13.25</w:t>
            </w:r>
            <w:r>
              <w:rPr>
                <w:rFonts w:eastAsia="仿宋_GB2312"/>
                <w:bCs/>
                <w:color w:val="auto"/>
                <w:kern w:val="2"/>
                <w:sz w:val="30"/>
                <w:szCs w:val="30"/>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rPr>
        <w:tc>
          <w:tcPr>
            <w:tcW w:w="1660" w:type="dxa"/>
            <w:vAlign w:val="center"/>
          </w:tcPr>
          <w:p>
            <w:pPr>
              <w:jc w:val="center"/>
              <w:rPr>
                <w:rFonts w:eastAsia="仿宋_GB2312"/>
                <w:bCs/>
                <w:color w:val="auto"/>
                <w:kern w:val="2"/>
                <w:sz w:val="30"/>
                <w:szCs w:val="30"/>
              </w:rPr>
            </w:pPr>
            <w:r>
              <w:rPr>
                <w:rFonts w:hint="eastAsia" w:eastAsia="仿宋_GB2312"/>
                <w:bCs/>
                <w:color w:val="auto"/>
                <w:kern w:val="2"/>
                <w:sz w:val="30"/>
                <w:szCs w:val="30"/>
              </w:rPr>
              <w:t>监测评估</w:t>
            </w:r>
          </w:p>
        </w:tc>
        <w:tc>
          <w:tcPr>
            <w:tcW w:w="1945" w:type="dxa"/>
            <w:vAlign w:val="center"/>
          </w:tcPr>
          <w:p>
            <w:pPr>
              <w:jc w:val="center"/>
              <w:rPr>
                <w:rFonts w:hint="eastAsia" w:eastAsia="仿宋_GB2312"/>
                <w:bCs/>
                <w:color w:val="auto"/>
                <w:kern w:val="2"/>
                <w:sz w:val="30"/>
                <w:szCs w:val="30"/>
                <w:lang w:val="en-US" w:eastAsia="zh-CN"/>
              </w:rPr>
            </w:pPr>
            <w:r>
              <w:rPr>
                <w:rFonts w:hint="eastAsia" w:eastAsia="仿宋_GB2312"/>
                <w:bCs/>
                <w:color w:val="auto"/>
                <w:kern w:val="2"/>
                <w:sz w:val="30"/>
                <w:szCs w:val="30"/>
                <w:lang w:val="en-US" w:eastAsia="zh-CN"/>
              </w:rPr>
              <w:t>7</w:t>
            </w:r>
          </w:p>
        </w:tc>
        <w:tc>
          <w:tcPr>
            <w:tcW w:w="1772" w:type="dxa"/>
            <w:vAlign w:val="center"/>
          </w:tcPr>
          <w:p>
            <w:pPr>
              <w:jc w:val="center"/>
              <w:rPr>
                <w:rFonts w:hint="eastAsia" w:eastAsia="仿宋_GB2312"/>
                <w:bCs/>
                <w:color w:val="auto"/>
                <w:kern w:val="2"/>
                <w:sz w:val="30"/>
                <w:szCs w:val="30"/>
                <w:lang w:val="en-US" w:eastAsia="zh-CN"/>
              </w:rPr>
            </w:pPr>
            <w:r>
              <w:rPr>
                <w:rFonts w:hint="eastAsia" w:eastAsia="仿宋_GB2312"/>
                <w:bCs/>
                <w:color w:val="auto"/>
                <w:kern w:val="2"/>
                <w:sz w:val="30"/>
                <w:szCs w:val="30"/>
                <w:lang w:val="en-US" w:eastAsia="zh-CN"/>
              </w:rPr>
              <w:t>7</w:t>
            </w:r>
          </w:p>
        </w:tc>
        <w:tc>
          <w:tcPr>
            <w:tcW w:w="1394" w:type="dxa"/>
            <w:vAlign w:val="center"/>
          </w:tcPr>
          <w:p>
            <w:pPr>
              <w:jc w:val="center"/>
              <w:rPr>
                <w:rFonts w:eastAsia="仿宋_GB2312"/>
                <w:bCs/>
                <w:color w:val="auto"/>
                <w:kern w:val="2"/>
                <w:sz w:val="30"/>
                <w:szCs w:val="30"/>
              </w:rPr>
            </w:pPr>
            <w:r>
              <w:rPr>
                <w:rFonts w:hint="eastAsia" w:eastAsia="仿宋_GB2312"/>
                <w:bCs/>
                <w:color w:val="auto"/>
                <w:kern w:val="2"/>
                <w:sz w:val="30"/>
                <w:szCs w:val="30"/>
              </w:rPr>
              <w:t>100</w:t>
            </w:r>
            <w:r>
              <w:rPr>
                <w:rFonts w:eastAsia="仿宋_GB2312"/>
                <w:bCs/>
                <w:color w:val="auto"/>
                <w:kern w:val="2"/>
                <w:sz w:val="30"/>
                <w:szCs w:val="30"/>
              </w:rPr>
              <w:t>%</w:t>
            </w:r>
          </w:p>
        </w:tc>
        <w:tc>
          <w:tcPr>
            <w:tcW w:w="1415" w:type="dxa"/>
            <w:vAlign w:val="center"/>
          </w:tcPr>
          <w:p>
            <w:pPr>
              <w:jc w:val="center"/>
              <w:rPr>
                <w:rFonts w:eastAsia="仿宋_GB2312"/>
                <w:bCs/>
                <w:color w:val="auto"/>
                <w:kern w:val="2"/>
                <w:sz w:val="30"/>
                <w:szCs w:val="30"/>
              </w:rPr>
            </w:pPr>
            <w:r>
              <w:rPr>
                <w:rFonts w:hint="eastAsia" w:eastAsia="仿宋_GB2312"/>
                <w:bCs/>
                <w:color w:val="auto"/>
                <w:kern w:val="2"/>
                <w:sz w:val="30"/>
                <w:szCs w:val="30"/>
              </w:rPr>
              <w:t>0</w:t>
            </w:r>
          </w:p>
        </w:tc>
        <w:tc>
          <w:tcPr>
            <w:tcW w:w="1882" w:type="dxa"/>
            <w:vAlign w:val="center"/>
          </w:tcPr>
          <w:p>
            <w:pPr>
              <w:jc w:val="center"/>
              <w:rPr>
                <w:rFonts w:eastAsia="仿宋_GB2312"/>
                <w:bCs/>
                <w:color w:val="auto"/>
                <w:kern w:val="2"/>
                <w:sz w:val="30"/>
                <w:szCs w:val="30"/>
              </w:rPr>
            </w:pPr>
            <w:r>
              <w:rPr>
                <w:rFonts w:hint="eastAsia" w:eastAsia="仿宋_GB2312"/>
                <w:bCs/>
                <w:color w:val="auto"/>
                <w:kern w:val="2"/>
                <w:sz w:val="30"/>
                <w:szCs w:val="30"/>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rPr>
        <w:tc>
          <w:tcPr>
            <w:tcW w:w="1660" w:type="dxa"/>
            <w:vAlign w:val="center"/>
          </w:tcPr>
          <w:p>
            <w:pPr>
              <w:jc w:val="center"/>
              <w:rPr>
                <w:rFonts w:eastAsia="仿宋_GB2312"/>
                <w:bCs/>
                <w:color w:val="auto"/>
                <w:kern w:val="2"/>
                <w:sz w:val="30"/>
                <w:szCs w:val="30"/>
              </w:rPr>
            </w:pPr>
            <w:r>
              <w:rPr>
                <w:rFonts w:eastAsia="仿宋_GB2312"/>
                <w:bCs/>
                <w:color w:val="auto"/>
                <w:kern w:val="2"/>
                <w:sz w:val="30"/>
                <w:szCs w:val="30"/>
              </w:rPr>
              <w:t>合　计</w:t>
            </w:r>
          </w:p>
        </w:tc>
        <w:tc>
          <w:tcPr>
            <w:tcW w:w="1945" w:type="dxa"/>
            <w:vAlign w:val="center"/>
          </w:tcPr>
          <w:p>
            <w:pPr>
              <w:jc w:val="center"/>
              <w:rPr>
                <w:rFonts w:hint="default" w:eastAsia="仿宋_GB2312"/>
                <w:bCs/>
                <w:color w:val="auto"/>
                <w:kern w:val="2"/>
                <w:sz w:val="30"/>
                <w:szCs w:val="30"/>
                <w:lang w:val="en-US"/>
              </w:rPr>
            </w:pPr>
            <w:r>
              <w:rPr>
                <w:rFonts w:hint="eastAsia" w:eastAsia="仿宋_GB2312"/>
                <w:bCs/>
                <w:color w:val="auto"/>
                <w:kern w:val="2"/>
                <w:sz w:val="30"/>
                <w:szCs w:val="30"/>
                <w:lang w:val="en-US" w:eastAsia="zh-CN"/>
              </w:rPr>
              <w:t>5086.44</w:t>
            </w:r>
          </w:p>
        </w:tc>
        <w:tc>
          <w:tcPr>
            <w:tcW w:w="1772" w:type="dxa"/>
            <w:vAlign w:val="center"/>
          </w:tcPr>
          <w:p>
            <w:pPr>
              <w:jc w:val="center"/>
              <w:rPr>
                <w:rFonts w:hint="default" w:eastAsia="仿宋_GB2312"/>
                <w:bCs/>
                <w:color w:val="auto"/>
                <w:kern w:val="2"/>
                <w:sz w:val="30"/>
                <w:szCs w:val="30"/>
                <w:lang w:val="en-US" w:eastAsia="zh-CN"/>
              </w:rPr>
            </w:pPr>
            <w:r>
              <w:rPr>
                <w:rFonts w:hint="eastAsia" w:eastAsia="仿宋_GB2312"/>
                <w:color w:val="auto"/>
                <w:kern w:val="2"/>
                <w:sz w:val="32"/>
                <w:szCs w:val="32"/>
                <w:lang w:val="en-US" w:eastAsia="zh-CN"/>
              </w:rPr>
              <w:t>4597.44</w:t>
            </w:r>
          </w:p>
        </w:tc>
        <w:tc>
          <w:tcPr>
            <w:tcW w:w="1394" w:type="dxa"/>
            <w:vAlign w:val="center"/>
          </w:tcPr>
          <w:p>
            <w:pPr>
              <w:jc w:val="center"/>
              <w:rPr>
                <w:rFonts w:eastAsia="仿宋_GB2312"/>
                <w:bCs/>
                <w:color w:val="auto"/>
                <w:kern w:val="2"/>
                <w:sz w:val="30"/>
                <w:szCs w:val="30"/>
              </w:rPr>
            </w:pPr>
            <w:r>
              <w:rPr>
                <w:rFonts w:hint="eastAsia" w:eastAsia="仿宋_GB2312"/>
                <w:bCs/>
                <w:color w:val="auto"/>
                <w:kern w:val="2"/>
                <w:sz w:val="30"/>
                <w:szCs w:val="30"/>
                <w:lang w:val="en-US" w:eastAsia="zh-CN"/>
              </w:rPr>
              <w:t>90.39</w:t>
            </w:r>
            <w:r>
              <w:rPr>
                <w:rFonts w:eastAsia="仿宋_GB2312"/>
                <w:bCs/>
                <w:color w:val="auto"/>
                <w:kern w:val="2"/>
                <w:sz w:val="30"/>
                <w:szCs w:val="30"/>
              </w:rPr>
              <w:t>%</w:t>
            </w:r>
          </w:p>
        </w:tc>
        <w:tc>
          <w:tcPr>
            <w:tcW w:w="1415" w:type="dxa"/>
            <w:vAlign w:val="center"/>
          </w:tcPr>
          <w:p>
            <w:pPr>
              <w:jc w:val="center"/>
              <w:rPr>
                <w:rFonts w:hint="default" w:eastAsia="仿宋_GB2312"/>
                <w:bCs/>
                <w:color w:val="auto"/>
                <w:kern w:val="2"/>
                <w:sz w:val="30"/>
                <w:szCs w:val="30"/>
                <w:lang w:val="en-US" w:eastAsia="zh-CN"/>
              </w:rPr>
            </w:pPr>
            <w:r>
              <w:rPr>
                <w:rFonts w:hint="eastAsia" w:eastAsia="仿宋_GB2312"/>
                <w:bCs/>
                <w:color w:val="auto"/>
                <w:kern w:val="2"/>
                <w:sz w:val="30"/>
                <w:szCs w:val="30"/>
                <w:lang w:val="en-US" w:eastAsia="zh-CN"/>
              </w:rPr>
              <w:t>489</w:t>
            </w:r>
          </w:p>
        </w:tc>
        <w:tc>
          <w:tcPr>
            <w:tcW w:w="1882" w:type="dxa"/>
            <w:vAlign w:val="center"/>
          </w:tcPr>
          <w:p>
            <w:pPr>
              <w:jc w:val="center"/>
              <w:rPr>
                <w:rFonts w:eastAsia="仿宋_GB2312"/>
                <w:bCs/>
                <w:color w:val="auto"/>
                <w:kern w:val="2"/>
                <w:sz w:val="30"/>
                <w:szCs w:val="30"/>
              </w:rPr>
            </w:pPr>
            <w:r>
              <w:rPr>
                <w:rFonts w:hint="eastAsia" w:eastAsia="仿宋_GB2312"/>
                <w:bCs/>
                <w:color w:val="auto"/>
                <w:kern w:val="2"/>
                <w:sz w:val="30"/>
                <w:szCs w:val="30"/>
                <w:lang w:val="en-US" w:eastAsia="zh-CN"/>
              </w:rPr>
              <w:t>9.61</w:t>
            </w:r>
            <w:r>
              <w:rPr>
                <w:rFonts w:eastAsia="仿宋_GB2312"/>
                <w:bCs/>
                <w:color w:val="auto"/>
                <w:kern w:val="2"/>
                <w:sz w:val="30"/>
                <w:szCs w:val="30"/>
              </w:rPr>
              <w:t>%</w:t>
            </w:r>
          </w:p>
        </w:tc>
      </w:tr>
    </w:tbl>
    <w:p>
      <w:pPr>
        <w:ind w:firstLine="1120" w:firstLineChars="350"/>
        <w:jc w:val="center"/>
        <w:rPr>
          <w:rFonts w:eastAsia="仿宋_GB2312"/>
          <w:b/>
          <w:color w:val="auto"/>
          <w:kern w:val="2"/>
          <w:sz w:val="32"/>
          <w:szCs w:val="32"/>
        </w:rPr>
      </w:pPr>
      <w:r>
        <w:rPr>
          <w:rFonts w:eastAsia="仿宋_GB2312"/>
          <w:b/>
          <w:color w:val="auto"/>
          <w:kern w:val="2"/>
          <w:sz w:val="32"/>
          <w:szCs w:val="32"/>
        </w:rPr>
        <w:t xml:space="preserve">                               </w:t>
      </w:r>
    </w:p>
    <w:p>
      <w:pPr>
        <w:ind w:firstLine="640" w:firstLineChars="200"/>
        <w:rPr>
          <w:rFonts w:eastAsia="仿宋_GB2312"/>
          <w:color w:val="auto"/>
          <w:kern w:val="2"/>
          <w:sz w:val="32"/>
          <w:szCs w:val="32"/>
        </w:rPr>
      </w:pPr>
      <w:r>
        <w:rPr>
          <w:rFonts w:eastAsia="仿宋_GB2312"/>
          <w:b/>
          <w:bCs/>
          <w:color w:val="auto"/>
          <w:kern w:val="2"/>
          <w:sz w:val="32"/>
          <w:szCs w:val="32"/>
        </w:rPr>
        <w:t>3.资金管理情况分析</w:t>
      </w:r>
      <w:r>
        <w:rPr>
          <w:rFonts w:eastAsia="仿宋_GB2312"/>
          <w:color w:val="auto"/>
          <w:kern w:val="2"/>
          <w:sz w:val="32"/>
          <w:szCs w:val="32"/>
        </w:rPr>
        <w:t>。</w:t>
      </w:r>
      <w:r>
        <w:rPr>
          <w:rFonts w:hint="eastAsia" w:eastAsia="仿宋_GB2312"/>
          <w:color w:val="auto"/>
          <w:kern w:val="2"/>
          <w:sz w:val="32"/>
          <w:szCs w:val="32"/>
        </w:rPr>
        <w:t>衡阳县</w:t>
      </w:r>
      <w:r>
        <w:rPr>
          <w:rFonts w:eastAsia="仿宋_GB2312"/>
          <w:color w:val="auto"/>
          <w:kern w:val="2"/>
          <w:sz w:val="32"/>
          <w:szCs w:val="32"/>
        </w:rPr>
        <w:t>资金分配符合规划、年初预算及相关资金管理办法要求，资金分解下达及时到位；资金支出方向符合《移民后期扶持“十三五”规划》内容和目标；各项管理配套政策和制度健全，资金管理规范；内部审计、后扶稽察、监测评估、绩效考核等各项监管措施比较到位，未发现重大违纪违规问题。</w:t>
      </w:r>
    </w:p>
    <w:p>
      <w:pPr>
        <w:spacing w:line="580" w:lineRule="exact"/>
        <w:ind w:firstLine="640" w:firstLineChars="200"/>
        <w:outlineLvl w:val="0"/>
        <w:rPr>
          <w:rFonts w:eastAsia="楷体_GB2312"/>
          <w:b/>
          <w:kern w:val="2"/>
          <w:sz w:val="32"/>
          <w:szCs w:val="32"/>
        </w:rPr>
      </w:pPr>
      <w:r>
        <w:rPr>
          <w:rFonts w:eastAsia="楷体_GB2312"/>
          <w:b/>
          <w:kern w:val="2"/>
          <w:sz w:val="32"/>
          <w:szCs w:val="32"/>
        </w:rPr>
        <w:t>（二）绩效目标完成情况分析</w:t>
      </w:r>
    </w:p>
    <w:p>
      <w:pPr>
        <w:adjustRightInd w:val="0"/>
        <w:snapToGrid w:val="0"/>
        <w:spacing w:line="560" w:lineRule="exact"/>
        <w:ind w:firstLine="640" w:firstLineChars="200"/>
        <w:rPr>
          <w:rFonts w:eastAsia="仿宋_GB2312"/>
          <w:color w:val="auto"/>
          <w:kern w:val="2"/>
          <w:sz w:val="32"/>
          <w:szCs w:val="32"/>
        </w:rPr>
      </w:pPr>
      <w:r>
        <w:rPr>
          <w:rFonts w:eastAsia="仿宋_GB2312"/>
          <w:b/>
          <w:bCs/>
          <w:sz w:val="32"/>
          <w:szCs w:val="32"/>
        </w:rPr>
        <w:t>1.产出指标完成情况分析</w:t>
      </w:r>
    </w:p>
    <w:p>
      <w:pPr>
        <w:adjustRightInd w:val="0"/>
        <w:snapToGrid w:val="0"/>
        <w:spacing w:line="560" w:lineRule="exact"/>
        <w:ind w:firstLine="640" w:firstLineChars="200"/>
        <w:rPr>
          <w:rFonts w:eastAsia="仿宋_GB2312"/>
          <w:color w:val="auto"/>
          <w:kern w:val="2"/>
          <w:sz w:val="32"/>
          <w:szCs w:val="32"/>
        </w:rPr>
      </w:pPr>
      <w:r>
        <w:rPr>
          <w:rFonts w:eastAsia="仿宋_GB2312"/>
          <w:color w:val="auto"/>
          <w:kern w:val="2"/>
          <w:sz w:val="32"/>
          <w:szCs w:val="32"/>
        </w:rPr>
        <w:t>（1）完成数量。直补资金受益移民</w:t>
      </w:r>
      <w:r>
        <w:rPr>
          <w:rFonts w:hint="eastAsia" w:eastAsia="仿宋_GB2312"/>
          <w:color w:val="auto"/>
          <w:kern w:val="2"/>
          <w:sz w:val="32"/>
          <w:szCs w:val="32"/>
        </w:rPr>
        <w:t>23</w:t>
      </w:r>
      <w:r>
        <w:rPr>
          <w:rFonts w:hint="eastAsia" w:eastAsia="仿宋_GB2312"/>
          <w:color w:val="auto"/>
          <w:kern w:val="2"/>
          <w:sz w:val="32"/>
          <w:szCs w:val="32"/>
          <w:lang w:val="en-US" w:eastAsia="zh-CN"/>
        </w:rPr>
        <w:t>168</w:t>
      </w:r>
      <w:r>
        <w:rPr>
          <w:rFonts w:eastAsia="仿宋_GB2312"/>
          <w:color w:val="auto"/>
          <w:kern w:val="2"/>
          <w:sz w:val="32"/>
          <w:szCs w:val="32"/>
        </w:rPr>
        <w:t>人;移民美丽家园建设项目</w:t>
      </w:r>
      <w:r>
        <w:rPr>
          <w:rFonts w:hint="eastAsia" w:eastAsia="仿宋_GB2312"/>
          <w:color w:val="auto"/>
          <w:kern w:val="2"/>
          <w:sz w:val="32"/>
          <w:szCs w:val="32"/>
          <w:lang w:val="en-US" w:eastAsia="zh-CN"/>
        </w:rPr>
        <w:t>92</w:t>
      </w:r>
      <w:r>
        <w:rPr>
          <w:rFonts w:eastAsia="仿宋_GB2312"/>
          <w:color w:val="auto"/>
          <w:kern w:val="2"/>
          <w:sz w:val="32"/>
          <w:szCs w:val="32"/>
        </w:rPr>
        <w:t>个;生产开发及配套设施项目</w:t>
      </w:r>
      <w:r>
        <w:rPr>
          <w:rFonts w:hint="eastAsia" w:eastAsia="仿宋_GB2312"/>
          <w:color w:val="auto"/>
          <w:kern w:val="2"/>
          <w:sz w:val="32"/>
          <w:szCs w:val="32"/>
          <w:lang w:val="en-US" w:eastAsia="zh-CN"/>
        </w:rPr>
        <w:t>232</w:t>
      </w:r>
      <w:r>
        <w:rPr>
          <w:rFonts w:eastAsia="仿宋_GB2312"/>
          <w:color w:val="auto"/>
          <w:kern w:val="2"/>
          <w:sz w:val="32"/>
          <w:szCs w:val="32"/>
        </w:rPr>
        <w:t>个;培训移民劳动</w:t>
      </w:r>
      <w:r>
        <w:rPr>
          <w:rFonts w:hint="eastAsia" w:eastAsia="仿宋_GB2312"/>
          <w:color w:val="auto"/>
          <w:kern w:val="2"/>
          <w:sz w:val="32"/>
          <w:szCs w:val="32"/>
          <w:lang w:val="en-US" w:eastAsia="zh-CN"/>
        </w:rPr>
        <w:t>467</w:t>
      </w:r>
      <w:r>
        <w:rPr>
          <w:rFonts w:eastAsia="仿宋_GB2312"/>
          <w:color w:val="auto"/>
          <w:kern w:val="2"/>
          <w:sz w:val="32"/>
          <w:szCs w:val="32"/>
        </w:rPr>
        <w:t>人次。</w:t>
      </w:r>
    </w:p>
    <w:p>
      <w:pPr>
        <w:adjustRightInd w:val="0"/>
        <w:snapToGrid w:val="0"/>
        <w:spacing w:line="560" w:lineRule="exact"/>
        <w:ind w:firstLine="640" w:firstLineChars="200"/>
        <w:rPr>
          <w:rFonts w:eastAsia="仿宋_GB2312"/>
          <w:color w:val="auto"/>
          <w:kern w:val="2"/>
          <w:sz w:val="32"/>
          <w:szCs w:val="32"/>
        </w:rPr>
      </w:pPr>
      <w:r>
        <w:rPr>
          <w:rFonts w:eastAsia="仿宋_GB2312"/>
          <w:color w:val="auto"/>
          <w:kern w:val="2"/>
          <w:sz w:val="32"/>
          <w:szCs w:val="32"/>
        </w:rPr>
        <w:t>（2）完成质量。培训合格率100%;项目（不含移民培训）验收合格率100%。</w:t>
      </w:r>
    </w:p>
    <w:p>
      <w:pPr>
        <w:adjustRightInd w:val="0"/>
        <w:snapToGrid w:val="0"/>
        <w:spacing w:line="560" w:lineRule="exact"/>
        <w:ind w:firstLine="640" w:firstLineChars="200"/>
        <w:rPr>
          <w:rFonts w:eastAsia="仿宋_GB2312"/>
          <w:color w:val="auto"/>
          <w:kern w:val="2"/>
          <w:sz w:val="32"/>
          <w:szCs w:val="32"/>
        </w:rPr>
      </w:pPr>
      <w:r>
        <w:rPr>
          <w:rFonts w:eastAsia="仿宋_GB2312"/>
          <w:color w:val="auto"/>
          <w:kern w:val="2"/>
          <w:sz w:val="32"/>
          <w:szCs w:val="32"/>
        </w:rPr>
        <w:t>（3）实施进度。直补资金按时发放率</w:t>
      </w:r>
      <w:r>
        <w:rPr>
          <w:rFonts w:hint="eastAsia" w:eastAsia="仿宋_GB2312"/>
          <w:color w:val="auto"/>
          <w:kern w:val="2"/>
          <w:sz w:val="32"/>
          <w:szCs w:val="32"/>
          <w:lang w:val="en-US" w:eastAsia="zh-CN"/>
        </w:rPr>
        <w:t>100</w:t>
      </w:r>
      <w:r>
        <w:rPr>
          <w:rFonts w:eastAsia="仿宋_GB2312"/>
          <w:color w:val="auto"/>
          <w:kern w:val="2"/>
          <w:sz w:val="32"/>
          <w:szCs w:val="32"/>
        </w:rPr>
        <w:t>%;截至201</w:t>
      </w:r>
      <w:r>
        <w:rPr>
          <w:rFonts w:hint="eastAsia" w:eastAsia="仿宋_GB2312"/>
          <w:color w:val="auto"/>
          <w:kern w:val="2"/>
          <w:sz w:val="32"/>
          <w:szCs w:val="32"/>
        </w:rPr>
        <w:t>9</w:t>
      </w:r>
      <w:r>
        <w:rPr>
          <w:rFonts w:eastAsia="仿宋_GB2312"/>
          <w:color w:val="auto"/>
          <w:kern w:val="2"/>
          <w:sz w:val="32"/>
          <w:szCs w:val="32"/>
        </w:rPr>
        <w:t>年</w:t>
      </w:r>
      <w:r>
        <w:rPr>
          <w:rFonts w:hint="eastAsia" w:eastAsia="仿宋_GB2312"/>
          <w:color w:val="auto"/>
          <w:kern w:val="2"/>
          <w:sz w:val="32"/>
          <w:szCs w:val="32"/>
        </w:rPr>
        <w:t>6</w:t>
      </w:r>
      <w:r>
        <w:rPr>
          <w:rFonts w:eastAsia="仿宋_GB2312"/>
          <w:color w:val="auto"/>
          <w:kern w:val="2"/>
          <w:sz w:val="32"/>
          <w:szCs w:val="32"/>
        </w:rPr>
        <w:t>月底，项目资金完成率</w:t>
      </w:r>
      <w:r>
        <w:rPr>
          <w:rFonts w:hint="eastAsia" w:eastAsia="仿宋_GB2312"/>
          <w:color w:val="auto"/>
          <w:kern w:val="2"/>
          <w:sz w:val="32"/>
          <w:szCs w:val="32"/>
          <w:lang w:val="en-US" w:eastAsia="zh-CN"/>
        </w:rPr>
        <w:t>90.39</w:t>
      </w:r>
      <w:r>
        <w:rPr>
          <w:rFonts w:eastAsia="仿宋_GB2312"/>
          <w:color w:val="auto"/>
          <w:kern w:val="2"/>
          <w:sz w:val="32"/>
          <w:szCs w:val="32"/>
        </w:rPr>
        <w:t>%。</w:t>
      </w:r>
    </w:p>
    <w:p>
      <w:pPr>
        <w:adjustRightInd w:val="0"/>
        <w:snapToGrid w:val="0"/>
        <w:spacing w:line="560" w:lineRule="exact"/>
        <w:ind w:firstLine="640" w:firstLineChars="200"/>
        <w:rPr>
          <w:rFonts w:eastAsia="仿宋_GB2312"/>
          <w:color w:val="auto"/>
          <w:kern w:val="2"/>
          <w:sz w:val="32"/>
          <w:szCs w:val="32"/>
        </w:rPr>
      </w:pPr>
      <w:r>
        <w:rPr>
          <w:rFonts w:eastAsia="仿宋_GB2312"/>
          <w:color w:val="auto"/>
          <w:kern w:val="2"/>
          <w:sz w:val="32"/>
          <w:szCs w:val="32"/>
        </w:rPr>
        <w:t>（4）成本节约情况。直补资金标准符合率100%；项目支出控制在批复预算范围内的项目比例为100%。</w:t>
      </w:r>
    </w:p>
    <w:p>
      <w:pPr>
        <w:spacing w:line="570" w:lineRule="exact"/>
        <w:ind w:firstLine="640" w:firstLineChars="200"/>
        <w:outlineLvl w:val="0"/>
        <w:rPr>
          <w:rFonts w:eastAsia="仿宋_GB2312"/>
          <w:b/>
          <w:kern w:val="2"/>
          <w:sz w:val="32"/>
          <w:szCs w:val="32"/>
        </w:rPr>
      </w:pPr>
      <w:r>
        <w:rPr>
          <w:rFonts w:eastAsia="仿宋_GB2312"/>
          <w:b/>
          <w:kern w:val="2"/>
          <w:sz w:val="32"/>
          <w:szCs w:val="32"/>
        </w:rPr>
        <w:t xml:space="preserve">2.社会效益分析 </w:t>
      </w:r>
    </w:p>
    <w:p>
      <w:pPr>
        <w:spacing w:line="570" w:lineRule="exact"/>
        <w:ind w:firstLine="640" w:firstLineChars="200"/>
        <w:outlineLvl w:val="0"/>
        <w:rPr>
          <w:rFonts w:eastAsia="仿宋_GB2312"/>
          <w:sz w:val="32"/>
          <w:szCs w:val="32"/>
        </w:rPr>
      </w:pPr>
      <w:r>
        <w:rPr>
          <w:rFonts w:eastAsia="仿宋_GB2312"/>
          <w:sz w:val="32"/>
          <w:szCs w:val="32"/>
        </w:rPr>
        <w:t>通过发放直补到人资金和项目扶持建设，移民生产生活条件明显改善，对移民产业发展、移民脱贫致富和库区经济发展产生了可持续影响，共减少贫困移民村</w:t>
      </w:r>
      <w:r>
        <w:rPr>
          <w:rFonts w:hint="eastAsia" w:eastAsia="仿宋_GB2312"/>
          <w:sz w:val="32"/>
          <w:szCs w:val="32"/>
        </w:rPr>
        <w:t xml:space="preserve"> </w:t>
      </w:r>
      <w:r>
        <w:rPr>
          <w:rFonts w:hint="eastAsia" w:eastAsia="仿宋_GB2312"/>
          <w:sz w:val="32"/>
          <w:szCs w:val="32"/>
          <w:lang w:val="en-US" w:eastAsia="zh-CN"/>
        </w:rPr>
        <w:t>11</w:t>
      </w:r>
      <w:r>
        <w:rPr>
          <w:rFonts w:hint="eastAsia" w:eastAsia="仿宋_GB2312"/>
          <w:sz w:val="32"/>
          <w:szCs w:val="32"/>
        </w:rPr>
        <w:t xml:space="preserve"> </w:t>
      </w:r>
      <w:r>
        <w:rPr>
          <w:rFonts w:eastAsia="仿宋_GB2312"/>
          <w:sz w:val="32"/>
          <w:szCs w:val="32"/>
        </w:rPr>
        <w:t>个，增加达到当地农村居民平均收入水平移民</w:t>
      </w:r>
      <w:r>
        <w:rPr>
          <w:rFonts w:hint="eastAsia" w:eastAsia="仿宋_GB2312"/>
          <w:sz w:val="32"/>
          <w:szCs w:val="32"/>
          <w:lang w:val="en-US" w:eastAsia="zh-CN"/>
        </w:rPr>
        <w:t>1286</w:t>
      </w:r>
      <w:r>
        <w:rPr>
          <w:rFonts w:eastAsia="仿宋_GB2312"/>
          <w:sz w:val="32"/>
          <w:szCs w:val="32"/>
        </w:rPr>
        <w:t>人，减少饮水不安全移民</w:t>
      </w:r>
      <w:r>
        <w:rPr>
          <w:rFonts w:hint="eastAsia" w:eastAsia="仿宋_GB2312"/>
          <w:sz w:val="32"/>
          <w:szCs w:val="32"/>
          <w:lang w:val="en-US" w:eastAsia="zh-CN"/>
        </w:rPr>
        <w:t>2915</w:t>
      </w:r>
      <w:r>
        <w:rPr>
          <w:rFonts w:eastAsia="仿宋_GB2312"/>
          <w:sz w:val="32"/>
          <w:szCs w:val="32"/>
        </w:rPr>
        <w:t>人，减少没有卫生室移民村</w:t>
      </w:r>
      <w:r>
        <w:rPr>
          <w:rFonts w:hint="eastAsia" w:eastAsia="仿宋_GB2312"/>
          <w:sz w:val="32"/>
          <w:szCs w:val="32"/>
          <w:lang w:val="en-US" w:eastAsia="zh-CN"/>
        </w:rPr>
        <w:t>55</w:t>
      </w:r>
      <w:r>
        <w:rPr>
          <w:rFonts w:eastAsia="仿宋_GB2312"/>
          <w:sz w:val="32"/>
          <w:szCs w:val="32"/>
        </w:rPr>
        <w:t>个，没有</w:t>
      </w:r>
      <w:r>
        <w:rPr>
          <w:rFonts w:hint="eastAsia" w:eastAsia="仿宋_GB2312"/>
          <w:sz w:val="32"/>
          <w:szCs w:val="32"/>
          <w:lang w:eastAsia="zh-CN"/>
        </w:rPr>
        <w:t>未</w:t>
      </w:r>
      <w:r>
        <w:rPr>
          <w:rFonts w:eastAsia="仿宋_GB2312"/>
          <w:sz w:val="32"/>
          <w:szCs w:val="32"/>
        </w:rPr>
        <w:t>接入互联网宽带移民村。</w:t>
      </w:r>
    </w:p>
    <w:p>
      <w:pPr>
        <w:spacing w:line="570" w:lineRule="exact"/>
        <w:ind w:firstLine="640" w:firstLineChars="200"/>
        <w:outlineLvl w:val="0"/>
        <w:rPr>
          <w:rFonts w:eastAsia="仿宋_GB2312"/>
          <w:b/>
          <w:kern w:val="2"/>
          <w:sz w:val="32"/>
          <w:szCs w:val="32"/>
        </w:rPr>
      </w:pPr>
      <w:r>
        <w:rPr>
          <w:rFonts w:eastAsia="仿宋_GB2312"/>
          <w:b/>
          <w:kern w:val="2"/>
          <w:sz w:val="32"/>
          <w:szCs w:val="32"/>
        </w:rPr>
        <w:t>3.生态效益分析</w:t>
      </w:r>
    </w:p>
    <w:p>
      <w:pPr>
        <w:spacing w:line="570" w:lineRule="exact"/>
        <w:ind w:firstLine="640" w:firstLineChars="200"/>
        <w:rPr>
          <w:rFonts w:eastAsia="仿宋_GB2312"/>
          <w:sz w:val="32"/>
          <w:szCs w:val="32"/>
        </w:rPr>
      </w:pPr>
      <w:r>
        <w:rPr>
          <w:rFonts w:eastAsia="仿宋_GB2312"/>
          <w:sz w:val="32"/>
          <w:szCs w:val="32"/>
        </w:rPr>
        <w:t>通过新农村建设等投入，缓解了库区人与自然矛盾及移民安置区生态环境的压力，促进了人与环境的和谐发展。垃圾池、生活污水处理等项目的实施，净化了库区和移民安置区移民生活环境，改善了脏乱差的卫生状况，保证了生态环境的良性循环。全</w:t>
      </w:r>
      <w:r>
        <w:rPr>
          <w:rFonts w:hint="eastAsia" w:eastAsia="仿宋_GB2312"/>
          <w:sz w:val="32"/>
          <w:szCs w:val="32"/>
        </w:rPr>
        <w:t>县</w:t>
      </w:r>
      <w:r>
        <w:rPr>
          <w:rFonts w:eastAsia="仿宋_GB2312"/>
          <w:sz w:val="32"/>
          <w:szCs w:val="32"/>
        </w:rPr>
        <w:t>201</w:t>
      </w:r>
      <w:r>
        <w:rPr>
          <w:rFonts w:hint="eastAsia" w:eastAsia="仿宋_GB2312"/>
          <w:sz w:val="32"/>
          <w:szCs w:val="32"/>
          <w:lang w:val="en-US" w:eastAsia="zh-CN"/>
        </w:rPr>
        <w:t>9</w:t>
      </w:r>
      <w:r>
        <w:rPr>
          <w:rFonts w:eastAsia="仿宋_GB2312"/>
          <w:sz w:val="32"/>
          <w:szCs w:val="32"/>
        </w:rPr>
        <w:t>年度共新增污水处理自然村</w:t>
      </w:r>
      <w:r>
        <w:rPr>
          <w:rFonts w:hint="eastAsia" w:eastAsia="仿宋_GB2312"/>
          <w:sz w:val="32"/>
          <w:szCs w:val="32"/>
        </w:rPr>
        <w:t xml:space="preserve"> 2</w:t>
      </w:r>
      <w:r>
        <w:rPr>
          <w:rFonts w:eastAsia="仿宋_GB2312"/>
          <w:sz w:val="32"/>
          <w:szCs w:val="32"/>
        </w:rPr>
        <w:t>个、垃圾处理自然村</w:t>
      </w:r>
      <w:r>
        <w:rPr>
          <w:rFonts w:hint="eastAsia" w:eastAsia="仿宋_GB2312"/>
          <w:sz w:val="32"/>
          <w:szCs w:val="32"/>
        </w:rPr>
        <w:t xml:space="preserve"> </w:t>
      </w:r>
      <w:r>
        <w:rPr>
          <w:rFonts w:hint="eastAsia" w:eastAsia="仿宋_GB2312"/>
          <w:sz w:val="32"/>
          <w:szCs w:val="32"/>
          <w:lang w:val="en-US" w:eastAsia="zh-CN"/>
        </w:rPr>
        <w:t>5</w:t>
      </w:r>
      <w:r>
        <w:rPr>
          <w:rFonts w:eastAsia="仿宋_GB2312"/>
          <w:sz w:val="32"/>
          <w:szCs w:val="32"/>
        </w:rPr>
        <w:t>个。</w:t>
      </w:r>
    </w:p>
    <w:p>
      <w:pPr>
        <w:spacing w:line="570" w:lineRule="exact"/>
        <w:ind w:firstLine="640" w:firstLineChars="200"/>
        <w:rPr>
          <w:rFonts w:eastAsia="仿宋_GB2312"/>
          <w:b/>
          <w:sz w:val="32"/>
          <w:szCs w:val="32"/>
        </w:rPr>
      </w:pPr>
      <w:r>
        <w:rPr>
          <w:rFonts w:hint="eastAsia" w:eastAsia="仿宋_GB2312"/>
          <w:b/>
          <w:sz w:val="32"/>
          <w:szCs w:val="32"/>
        </w:rPr>
        <w:t>4.</w:t>
      </w:r>
      <w:r>
        <w:rPr>
          <w:rFonts w:eastAsia="仿宋_GB2312"/>
          <w:b/>
          <w:sz w:val="32"/>
          <w:szCs w:val="32"/>
        </w:rPr>
        <w:t xml:space="preserve"> 移民满意度指标完成情况分析</w:t>
      </w:r>
    </w:p>
    <w:p>
      <w:pPr>
        <w:pStyle w:val="11"/>
        <w:autoSpaceDE/>
        <w:autoSpaceDN/>
        <w:snapToGrid w:val="0"/>
        <w:spacing w:line="360" w:lineRule="auto"/>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在201</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年度后期扶持工作中，我们坚持“以民为本”，充分考虑和尊重移民的需求和意愿，通过加大资金投入、加强农田水利设施和基础设施建设、开展库区移民劳动技能培训等措施，帮助移民改善生产生活条件，提高人均收入水平。及时回应移民信访诉求</w:t>
      </w:r>
      <w:r>
        <w:rPr>
          <w:rFonts w:ascii="Times New Roman" w:hAnsi="Times New Roman" w:eastAsia="仿宋_GB2312" w:cs="Times New Roman"/>
          <w:sz w:val="32"/>
          <w:szCs w:val="32"/>
        </w:rPr>
        <w:t>，虽有少量移民上访事件，但都妥善进行了处理。根据问卷发放及实地走访调研，全</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移民对后期扶持政策实施满意度高，其中满意占比99%，一般占比0.9</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%，不满意占比0.</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1%。</w:t>
      </w:r>
    </w:p>
    <w:p>
      <w:pPr>
        <w:spacing w:line="580" w:lineRule="exact"/>
        <w:ind w:firstLine="640" w:firstLineChars="200"/>
        <w:outlineLvl w:val="0"/>
        <w:rPr>
          <w:rFonts w:eastAsia="黑体"/>
          <w:kern w:val="2"/>
          <w:sz w:val="32"/>
          <w:szCs w:val="32"/>
        </w:rPr>
      </w:pPr>
      <w:r>
        <w:rPr>
          <w:rFonts w:eastAsia="黑体"/>
          <w:kern w:val="2"/>
          <w:sz w:val="32"/>
          <w:szCs w:val="32"/>
        </w:rPr>
        <w:t>四、绩效目标未完成原因和下一步改进措施</w:t>
      </w:r>
    </w:p>
    <w:p>
      <w:pPr>
        <w:adjustRightInd w:val="0"/>
        <w:snapToGrid w:val="0"/>
        <w:spacing w:line="560" w:lineRule="exact"/>
        <w:ind w:firstLine="640" w:firstLineChars="200"/>
        <w:rPr>
          <w:rFonts w:eastAsia="仿宋_GB2312"/>
          <w:color w:val="auto"/>
          <w:kern w:val="2"/>
          <w:sz w:val="32"/>
          <w:szCs w:val="32"/>
        </w:rPr>
      </w:pPr>
      <w:r>
        <w:rPr>
          <w:rFonts w:eastAsia="楷体"/>
          <w:b/>
          <w:bCs/>
          <w:color w:val="auto"/>
          <w:kern w:val="2"/>
          <w:sz w:val="32"/>
          <w:szCs w:val="32"/>
        </w:rPr>
        <w:t>部分项目实施进度较慢。</w:t>
      </w:r>
      <w:r>
        <w:rPr>
          <w:rFonts w:eastAsia="仿宋_GB2312"/>
          <w:bCs/>
          <w:color w:val="auto"/>
          <w:kern w:val="2"/>
          <w:sz w:val="32"/>
          <w:szCs w:val="32"/>
        </w:rPr>
        <w:t>主要原因</w:t>
      </w:r>
      <w:r>
        <w:rPr>
          <w:rFonts w:hint="eastAsia" w:eastAsia="仿宋_GB2312"/>
          <w:color w:val="auto"/>
          <w:kern w:val="2"/>
          <w:sz w:val="32"/>
          <w:szCs w:val="32"/>
          <w:lang w:eastAsia="zh-CN"/>
        </w:rPr>
        <w:t>一部分</w:t>
      </w:r>
      <w:r>
        <w:rPr>
          <w:rFonts w:eastAsia="仿宋_GB2312"/>
          <w:color w:val="auto"/>
          <w:kern w:val="2"/>
          <w:sz w:val="32"/>
          <w:szCs w:val="32"/>
        </w:rPr>
        <w:t>项目资金201</w:t>
      </w:r>
      <w:r>
        <w:rPr>
          <w:rFonts w:hint="eastAsia" w:eastAsia="仿宋_GB2312"/>
          <w:color w:val="auto"/>
          <w:kern w:val="2"/>
          <w:sz w:val="32"/>
          <w:szCs w:val="32"/>
          <w:lang w:val="en-US" w:eastAsia="zh-CN"/>
        </w:rPr>
        <w:t>9</w:t>
      </w:r>
      <w:r>
        <w:rPr>
          <w:rFonts w:eastAsia="仿宋_GB2312"/>
          <w:color w:val="auto"/>
          <w:kern w:val="2"/>
          <w:sz w:val="32"/>
          <w:szCs w:val="32"/>
        </w:rPr>
        <w:t>年底到位，计划下达较迟，</w:t>
      </w:r>
      <w:r>
        <w:rPr>
          <w:rFonts w:hint="eastAsia" w:eastAsia="仿宋_GB2312"/>
          <w:color w:val="auto"/>
          <w:kern w:val="2"/>
          <w:sz w:val="32"/>
          <w:szCs w:val="32"/>
          <w:lang w:eastAsia="zh-CN"/>
        </w:rPr>
        <w:t>项目实施进度较慢，</w:t>
      </w:r>
      <w:r>
        <w:rPr>
          <w:rFonts w:eastAsia="仿宋_GB2312"/>
          <w:color w:val="auto"/>
          <w:kern w:val="2"/>
          <w:sz w:val="32"/>
          <w:szCs w:val="32"/>
        </w:rPr>
        <w:t>在20</w:t>
      </w:r>
      <w:r>
        <w:rPr>
          <w:rFonts w:hint="eastAsia" w:eastAsia="仿宋_GB2312"/>
          <w:color w:val="auto"/>
          <w:kern w:val="2"/>
          <w:sz w:val="32"/>
          <w:szCs w:val="32"/>
          <w:lang w:val="en-US" w:eastAsia="zh-CN"/>
        </w:rPr>
        <w:t>20</w:t>
      </w:r>
      <w:r>
        <w:rPr>
          <w:rFonts w:eastAsia="仿宋_GB2312"/>
          <w:color w:val="auto"/>
          <w:kern w:val="2"/>
          <w:sz w:val="32"/>
          <w:szCs w:val="32"/>
        </w:rPr>
        <w:t>年</w:t>
      </w:r>
      <w:r>
        <w:rPr>
          <w:rFonts w:hint="eastAsia" w:eastAsia="仿宋_GB2312"/>
          <w:color w:val="auto"/>
          <w:kern w:val="2"/>
          <w:sz w:val="32"/>
          <w:szCs w:val="32"/>
        </w:rPr>
        <w:t>3</w:t>
      </w:r>
      <w:r>
        <w:rPr>
          <w:rFonts w:eastAsia="仿宋_GB2312"/>
          <w:color w:val="auto"/>
          <w:kern w:val="2"/>
          <w:sz w:val="32"/>
          <w:szCs w:val="32"/>
        </w:rPr>
        <w:t>月初才下达计划；二是部分项目需要变更计划内容。改进措施：项目计划编制、备案、批复、下达把握好时间节点，及时报备。编制计划时合理考虑各种因素影响，做到项目实施又快又好，充分发挥效益。</w:t>
      </w:r>
    </w:p>
    <w:p>
      <w:pPr>
        <w:spacing w:line="570" w:lineRule="exact"/>
        <w:ind w:firstLine="640" w:firstLineChars="200"/>
        <w:outlineLvl w:val="0"/>
        <w:rPr>
          <w:rFonts w:eastAsia="黑体"/>
          <w:kern w:val="2"/>
          <w:sz w:val="32"/>
          <w:szCs w:val="32"/>
        </w:rPr>
      </w:pPr>
      <w:r>
        <w:rPr>
          <w:rFonts w:eastAsia="黑体"/>
          <w:kern w:val="2"/>
          <w:sz w:val="32"/>
          <w:szCs w:val="32"/>
        </w:rPr>
        <w:t>五、综合评价结论</w:t>
      </w:r>
    </w:p>
    <w:p>
      <w:pPr>
        <w:spacing w:line="500" w:lineRule="exact"/>
        <w:ind w:left="-14" w:leftChars="-7" w:firstLine="640" w:firstLineChars="200"/>
        <w:rPr>
          <w:rFonts w:eastAsia="仿宋_GB2312"/>
          <w:sz w:val="32"/>
          <w:szCs w:val="32"/>
        </w:rPr>
      </w:pPr>
      <w:r>
        <w:rPr>
          <w:rFonts w:hint="eastAsia" w:eastAsia="仿宋_GB2312"/>
          <w:sz w:val="32"/>
          <w:szCs w:val="32"/>
        </w:rPr>
        <w:t>大中型水库移民后期扶持政策持续深入实施以来，衡阳县认真贯彻落实</w:t>
      </w:r>
      <w:r>
        <w:rPr>
          <w:rFonts w:eastAsia="仿宋_GB2312"/>
          <w:sz w:val="32"/>
          <w:szCs w:val="32"/>
        </w:rPr>
        <w:t>国发〔2006〕17号文件和水利部、财政部有关文件精神，移民后期扶持政策得到较好落实，保证了库区和移民安置区总体稳定，政策实施成效显著。移民后期扶持政策实施工作逐步走向规范化、制度化和信息化，移民后期扶持长效机制正在形成。</w:t>
      </w:r>
    </w:p>
    <w:p>
      <w:pPr>
        <w:spacing w:line="500" w:lineRule="exact"/>
        <w:ind w:firstLine="320" w:firstLineChars="100"/>
        <w:rPr>
          <w:rFonts w:eastAsia="仿宋_GB2312"/>
          <w:sz w:val="32"/>
          <w:szCs w:val="32"/>
        </w:rPr>
      </w:pPr>
      <w:r>
        <w:rPr>
          <w:rFonts w:eastAsia="仿宋_GB2312"/>
          <w:sz w:val="32"/>
          <w:szCs w:val="32"/>
        </w:rPr>
        <w:t>（1）人口动态管理常态化，人口核减处理及时、准确。每年进行一次人口核查工作，自下而上，逐级上报，直补人口核减工作程序合规、及时、准确。</w:t>
      </w:r>
    </w:p>
    <w:p>
      <w:pPr>
        <w:spacing w:line="500" w:lineRule="exact"/>
        <w:ind w:left="-15" w:firstLine="480"/>
        <w:rPr>
          <w:rFonts w:eastAsia="仿宋_GB2312"/>
          <w:sz w:val="32"/>
          <w:szCs w:val="32"/>
        </w:rPr>
      </w:pPr>
      <w:r>
        <w:rPr>
          <w:rFonts w:eastAsia="仿宋_GB2312"/>
          <w:sz w:val="32"/>
          <w:szCs w:val="32"/>
        </w:rPr>
        <w:t>（2）后扶资金完成情况较好，财务管理较为规范。我</w:t>
      </w:r>
      <w:r>
        <w:rPr>
          <w:rFonts w:hint="eastAsia" w:eastAsia="仿宋_GB2312"/>
          <w:sz w:val="32"/>
          <w:szCs w:val="32"/>
        </w:rPr>
        <w:t>县</w:t>
      </w:r>
      <w:r>
        <w:rPr>
          <w:rFonts w:eastAsia="仿宋_GB2312"/>
          <w:sz w:val="32"/>
          <w:szCs w:val="32"/>
        </w:rPr>
        <w:t>在实施后扶项目时，整体进度较快，直补资金通过银行直接发放到移民个人存折，移民资金由同级财政部门设置专账管理，建立了项目资金总账和明细账，资金流向清晰，财务管理较为规范。直补资金发放规范，手续齐备，能够安全下拨到移民户存折，移民个人档案和账户设立完备，在资金发放过程中无差错、无纠纷、无上访，移民满意度较高。项目资金管理总体规范、使用合理，能够保证专款专用，基本按照年度计划和上级批复文件使用资金，充分发挥了项目资金的效益。</w:t>
      </w:r>
    </w:p>
    <w:p>
      <w:pPr>
        <w:spacing w:line="500" w:lineRule="exact"/>
        <w:ind w:left="-15" w:firstLine="480"/>
        <w:rPr>
          <w:rFonts w:eastAsia="仿宋_GB2312"/>
          <w:sz w:val="32"/>
          <w:szCs w:val="32"/>
        </w:rPr>
      </w:pPr>
      <w:r>
        <w:rPr>
          <w:rFonts w:eastAsia="仿宋_GB2312"/>
          <w:sz w:val="32"/>
          <w:szCs w:val="32"/>
        </w:rPr>
        <w:t>（3）项目管理逐步规范，政策实施有保障。</w:t>
      </w:r>
      <w:r>
        <w:rPr>
          <w:rFonts w:hint="eastAsia" w:eastAsia="仿宋_GB2312"/>
          <w:sz w:val="32"/>
          <w:szCs w:val="32"/>
        </w:rPr>
        <w:t>衡阳县依据</w:t>
      </w:r>
      <w:r>
        <w:rPr>
          <w:rFonts w:eastAsia="仿宋_GB2312"/>
          <w:sz w:val="32"/>
          <w:szCs w:val="32"/>
        </w:rPr>
        <w:t>水利部</w:t>
      </w:r>
      <w:r>
        <w:rPr>
          <w:rFonts w:hint="eastAsia" w:eastAsia="仿宋_GB2312"/>
          <w:sz w:val="32"/>
          <w:szCs w:val="32"/>
        </w:rPr>
        <w:t>、省、市有关</w:t>
      </w:r>
      <w:r>
        <w:rPr>
          <w:rFonts w:eastAsia="仿宋_GB2312"/>
          <w:sz w:val="32"/>
          <w:szCs w:val="32"/>
        </w:rPr>
        <w:t>文件</w:t>
      </w:r>
      <w:r>
        <w:rPr>
          <w:rFonts w:hint="eastAsia" w:eastAsia="仿宋_GB2312"/>
          <w:sz w:val="32"/>
          <w:szCs w:val="32"/>
        </w:rPr>
        <w:t>规定对后期扶持项目进行管理</w:t>
      </w:r>
      <w:r>
        <w:rPr>
          <w:rFonts w:eastAsia="仿宋_GB2312"/>
          <w:sz w:val="32"/>
          <w:szCs w:val="32"/>
        </w:rPr>
        <w:t>，同时结合实际制定了相应的后扶项目管理制度和规范，项目管理逐年完善，后扶政策实施有保障。移民工程项目管理公开透明，从立项到竣工验收实行全过程公开，同时积极引导移民群众参与监督，确保了移民工程项目建设质量效益。</w:t>
      </w:r>
    </w:p>
    <w:p>
      <w:pPr>
        <w:adjustRightInd w:val="0"/>
        <w:snapToGrid w:val="0"/>
        <w:spacing w:line="460" w:lineRule="exact"/>
        <w:ind w:firstLine="320" w:firstLineChars="100"/>
        <w:rPr>
          <w:rFonts w:eastAsia="仿宋_GB2312"/>
          <w:sz w:val="32"/>
          <w:szCs w:val="32"/>
        </w:rPr>
      </w:pPr>
      <w:r>
        <w:rPr>
          <w:rFonts w:eastAsia="仿宋_GB2312"/>
          <w:sz w:val="32"/>
          <w:szCs w:val="32"/>
        </w:rPr>
        <w:t>（4）项目实施效果显现，移民生产生活条件和基础设施水平逐步改善。</w:t>
      </w:r>
      <w:r>
        <w:rPr>
          <w:rFonts w:hint="eastAsia" w:eastAsia="仿宋_GB2312"/>
          <w:sz w:val="32"/>
          <w:szCs w:val="32"/>
        </w:rPr>
        <w:t>衡阳县重点实施了农田水利配套、基础设施项目、社会事业</w:t>
      </w:r>
      <w:r>
        <w:rPr>
          <w:rFonts w:eastAsia="仿宋_GB2312"/>
          <w:sz w:val="32"/>
          <w:szCs w:val="32"/>
        </w:rPr>
        <w:t>基础设施</w:t>
      </w:r>
      <w:r>
        <w:rPr>
          <w:rFonts w:hint="eastAsia" w:eastAsia="仿宋_GB2312"/>
          <w:sz w:val="32"/>
          <w:szCs w:val="32"/>
        </w:rPr>
        <w:t>、技能</w:t>
      </w:r>
      <w:r>
        <w:rPr>
          <w:rFonts w:eastAsia="仿宋_GB2312"/>
          <w:sz w:val="32"/>
          <w:szCs w:val="32"/>
        </w:rPr>
        <w:t>培训</w:t>
      </w:r>
      <w:r>
        <w:rPr>
          <w:rFonts w:hint="eastAsia" w:eastAsia="仿宋_GB2312"/>
          <w:sz w:val="32"/>
          <w:szCs w:val="32"/>
        </w:rPr>
        <w:t>等项目。通过农田水利配套、基础设施项目的</w:t>
      </w:r>
      <w:r>
        <w:rPr>
          <w:rFonts w:eastAsia="仿宋_GB2312"/>
          <w:sz w:val="32"/>
          <w:szCs w:val="32"/>
        </w:rPr>
        <w:t>实施，极大的</w:t>
      </w:r>
      <w:r>
        <w:rPr>
          <w:rFonts w:hint="eastAsia" w:eastAsia="仿宋_GB2312"/>
          <w:sz w:val="32"/>
          <w:szCs w:val="32"/>
        </w:rPr>
        <w:t>改善</w:t>
      </w:r>
      <w:r>
        <w:rPr>
          <w:rFonts w:eastAsia="仿宋_GB2312"/>
          <w:sz w:val="32"/>
          <w:szCs w:val="32"/>
        </w:rPr>
        <w:t>了移民村组的生产生活条件；</w:t>
      </w:r>
      <w:r>
        <w:rPr>
          <w:rFonts w:hint="eastAsia" w:eastAsia="仿宋_GB2312"/>
          <w:sz w:val="32"/>
          <w:szCs w:val="32"/>
        </w:rPr>
        <w:t>通过</w:t>
      </w:r>
      <w:r>
        <w:rPr>
          <w:rFonts w:eastAsia="仿宋_GB2312"/>
          <w:sz w:val="32"/>
          <w:szCs w:val="32"/>
        </w:rPr>
        <w:t>社会事业基础设施</w:t>
      </w:r>
      <w:r>
        <w:rPr>
          <w:rFonts w:hint="eastAsia" w:eastAsia="仿宋_GB2312"/>
          <w:sz w:val="32"/>
          <w:szCs w:val="32"/>
        </w:rPr>
        <w:t>项目</w:t>
      </w:r>
      <w:r>
        <w:rPr>
          <w:rFonts w:eastAsia="仿宋_GB2312"/>
          <w:sz w:val="32"/>
          <w:szCs w:val="32"/>
        </w:rPr>
        <w:t>的实施，给移民后代就学带来了</w:t>
      </w:r>
      <w:r>
        <w:rPr>
          <w:rFonts w:hint="eastAsia" w:eastAsia="仿宋_GB2312"/>
          <w:sz w:val="32"/>
          <w:szCs w:val="32"/>
        </w:rPr>
        <w:t>便利，</w:t>
      </w:r>
      <w:r>
        <w:rPr>
          <w:rFonts w:eastAsia="仿宋_GB2312"/>
          <w:sz w:val="32"/>
          <w:szCs w:val="32"/>
        </w:rPr>
        <w:t>丰富了</w:t>
      </w:r>
      <w:r>
        <w:rPr>
          <w:rFonts w:hint="eastAsia" w:eastAsia="仿宋_GB2312"/>
          <w:sz w:val="32"/>
          <w:szCs w:val="32"/>
        </w:rPr>
        <w:t>移民</w:t>
      </w:r>
      <w:r>
        <w:rPr>
          <w:rFonts w:eastAsia="仿宋_GB2312"/>
          <w:sz w:val="32"/>
          <w:szCs w:val="32"/>
        </w:rPr>
        <w:t>的文化生活；</w:t>
      </w:r>
      <w:r>
        <w:rPr>
          <w:rFonts w:hint="eastAsia" w:eastAsia="仿宋_GB2312"/>
          <w:sz w:val="32"/>
          <w:szCs w:val="32"/>
        </w:rPr>
        <w:t>通过移民实用技术和就业技能培训，使移民掌握一技之长，增加务工收入。通过</w:t>
      </w:r>
      <w:r>
        <w:rPr>
          <w:rFonts w:eastAsia="仿宋_GB2312"/>
          <w:sz w:val="32"/>
          <w:szCs w:val="32"/>
        </w:rPr>
        <w:t>这些项目的实施，极大</w:t>
      </w:r>
      <w:r>
        <w:rPr>
          <w:rFonts w:hint="eastAsia" w:eastAsia="仿宋_GB2312"/>
          <w:sz w:val="32"/>
          <w:szCs w:val="32"/>
        </w:rPr>
        <w:t>促进了库区和安置区社会经济的发展，让</w:t>
      </w:r>
      <w:r>
        <w:rPr>
          <w:rFonts w:eastAsia="仿宋_GB2312"/>
          <w:sz w:val="32"/>
          <w:szCs w:val="32"/>
        </w:rPr>
        <w:t>移民直接受益</w:t>
      </w:r>
      <w:r>
        <w:rPr>
          <w:rFonts w:hint="eastAsia" w:eastAsia="仿宋_GB2312"/>
          <w:sz w:val="32"/>
          <w:szCs w:val="32"/>
        </w:rPr>
        <w:t>。</w:t>
      </w:r>
    </w:p>
    <w:p>
      <w:pPr>
        <w:adjustRightInd w:val="0"/>
        <w:snapToGrid w:val="0"/>
        <w:spacing w:line="460" w:lineRule="exact"/>
        <w:ind w:firstLine="640" w:firstLineChars="200"/>
        <w:rPr>
          <w:rFonts w:eastAsia="仿宋_GB2312"/>
          <w:sz w:val="32"/>
          <w:szCs w:val="32"/>
        </w:rPr>
      </w:pPr>
      <w:r>
        <w:rPr>
          <w:rFonts w:eastAsia="仿宋_GB2312"/>
          <w:sz w:val="32"/>
          <w:szCs w:val="32"/>
        </w:rPr>
        <w:t>（5）移民脱贫工作稳步推进</w:t>
      </w:r>
    </w:p>
    <w:p>
      <w:pPr>
        <w:adjustRightInd w:val="0"/>
        <w:snapToGrid w:val="0"/>
        <w:spacing w:line="460" w:lineRule="exact"/>
        <w:ind w:firstLine="640" w:firstLineChars="200"/>
        <w:rPr>
          <w:rFonts w:eastAsia="仿宋_GB2312"/>
          <w:color w:val="auto"/>
          <w:sz w:val="32"/>
          <w:szCs w:val="32"/>
        </w:rPr>
      </w:pPr>
      <w:r>
        <w:rPr>
          <w:rFonts w:hint="eastAsia" w:eastAsia="仿宋_GB2312"/>
          <w:sz w:val="32"/>
          <w:szCs w:val="32"/>
        </w:rPr>
        <w:t>衡阳县对建档立卡的贫困移民户逐户了解情况后，分析致贫原因，仔细甄别，因户制宜，分类指导，精准施策，分类制定帮扶措施。</w:t>
      </w:r>
      <w:r>
        <w:rPr>
          <w:rFonts w:eastAsia="仿宋_GB2312"/>
          <w:sz w:val="32"/>
          <w:szCs w:val="32"/>
        </w:rPr>
        <w:t>对符合避险解困条件的特困移民，纳入避险解困工作范围；对其他贫困移民，采取精准有效的帮扶措施，通过实施扶持生产和就业发展、低保政策兜底、医疗救助扶持等办法</w:t>
      </w:r>
      <w:r>
        <w:rPr>
          <w:rFonts w:hint="eastAsia" w:eastAsia="仿宋_GB2312"/>
          <w:sz w:val="32"/>
          <w:szCs w:val="32"/>
        </w:rPr>
        <w:t>给予</w:t>
      </w:r>
      <w:r>
        <w:rPr>
          <w:rFonts w:eastAsia="仿宋_GB2312"/>
          <w:sz w:val="32"/>
          <w:szCs w:val="32"/>
        </w:rPr>
        <w:t>扶持</w:t>
      </w:r>
      <w:r>
        <w:rPr>
          <w:rFonts w:hint="eastAsia" w:eastAsia="仿宋_GB2312"/>
          <w:sz w:val="32"/>
          <w:szCs w:val="32"/>
        </w:rPr>
        <w:t>；对于重点残疾户、低保户通过走访看望，了解贫困户的家庭情况及家庭成员身体情况，宣传国家扶贫政策，让贫困户了解政策，吃透政策，通过政策及自身努力从而达到脱贫致富。衡阳县201</w:t>
      </w:r>
      <w:r>
        <w:rPr>
          <w:rFonts w:hint="eastAsia" w:eastAsia="仿宋_GB2312"/>
          <w:sz w:val="32"/>
          <w:szCs w:val="32"/>
          <w:lang w:val="en-US" w:eastAsia="zh-CN"/>
        </w:rPr>
        <w:t>9</w:t>
      </w:r>
      <w:r>
        <w:rPr>
          <w:rFonts w:hint="eastAsia" w:eastAsia="仿宋_GB2312"/>
          <w:sz w:val="32"/>
          <w:szCs w:val="32"/>
        </w:rPr>
        <w:t>年度顺利实现了</w:t>
      </w:r>
      <w:r>
        <w:rPr>
          <w:rFonts w:eastAsia="仿宋_GB2312"/>
          <w:sz w:val="32"/>
          <w:szCs w:val="32"/>
        </w:rPr>
        <w:t>预期的水库移民脱贫</w:t>
      </w:r>
      <w:r>
        <w:rPr>
          <w:rFonts w:hint="eastAsia" w:eastAsia="仿宋_GB2312"/>
          <w:sz w:val="32"/>
          <w:szCs w:val="32"/>
        </w:rPr>
        <w:t>工作任务</w:t>
      </w:r>
      <w:r>
        <w:rPr>
          <w:rFonts w:eastAsia="仿宋_GB2312"/>
          <w:sz w:val="32"/>
          <w:szCs w:val="32"/>
        </w:rPr>
        <w:t>，</w:t>
      </w:r>
      <w:r>
        <w:rPr>
          <w:rFonts w:hint="eastAsia" w:eastAsia="仿宋_GB2312"/>
          <w:sz w:val="32"/>
          <w:szCs w:val="32"/>
        </w:rPr>
        <w:t>移民脱贫工作正稳步推进中。认真落实移民后扶政策，</w:t>
      </w:r>
      <w:r>
        <w:rPr>
          <w:rFonts w:hint="eastAsia" w:eastAsia="仿宋_GB2312"/>
          <w:color w:val="auto"/>
          <w:sz w:val="32"/>
          <w:szCs w:val="32"/>
        </w:rPr>
        <w:t>全县贫困移民人均可支配收入同比增长10%以上，增长速度高于全县农民平均水平。到201</w:t>
      </w:r>
      <w:r>
        <w:rPr>
          <w:rFonts w:hint="eastAsia" w:eastAsia="仿宋_GB2312"/>
          <w:color w:val="auto"/>
          <w:sz w:val="32"/>
          <w:szCs w:val="32"/>
          <w:lang w:val="en-US" w:eastAsia="zh-CN"/>
        </w:rPr>
        <w:t>9</w:t>
      </w:r>
      <w:r>
        <w:rPr>
          <w:rFonts w:hint="eastAsia" w:eastAsia="仿宋_GB2312"/>
          <w:color w:val="auto"/>
          <w:sz w:val="32"/>
          <w:szCs w:val="32"/>
        </w:rPr>
        <w:t>年底，全县建档立卡贫困移民脱贫</w:t>
      </w:r>
      <w:r>
        <w:rPr>
          <w:rFonts w:hint="eastAsia" w:eastAsia="仿宋_GB2312"/>
          <w:color w:val="auto"/>
          <w:sz w:val="32"/>
          <w:szCs w:val="32"/>
          <w:lang w:val="en-US" w:eastAsia="zh-CN"/>
        </w:rPr>
        <w:t>125</w:t>
      </w:r>
      <w:r>
        <w:rPr>
          <w:rFonts w:hint="eastAsia" w:eastAsia="仿宋_GB2312"/>
          <w:color w:val="auto"/>
          <w:sz w:val="32"/>
          <w:szCs w:val="32"/>
        </w:rPr>
        <w:t xml:space="preserve">人，贫困移民减少到 </w:t>
      </w:r>
      <w:r>
        <w:rPr>
          <w:rFonts w:hint="eastAsia" w:eastAsia="仿宋_GB2312"/>
          <w:color w:val="auto"/>
          <w:sz w:val="32"/>
          <w:szCs w:val="32"/>
          <w:lang w:val="en-US" w:eastAsia="zh-CN"/>
        </w:rPr>
        <w:t>70</w:t>
      </w:r>
      <w:r>
        <w:rPr>
          <w:rFonts w:hint="eastAsia" w:eastAsia="仿宋_GB2312"/>
          <w:color w:val="auto"/>
          <w:sz w:val="32"/>
          <w:szCs w:val="32"/>
        </w:rPr>
        <w:t>人。我县库区和移民安置区基础设施建设得到进一步加强，移民生产生活条件进一步改善。配合扶贫等部门，66个贫困移民村基本实现水、电、路、气、房、环境整治“六到农村”，村集体经济收入达到5万元以上，39个贫困移民村退出贫困村行列。严格按照习近平总书记重要讲话精神，紧紧围绕帮扶全县农村移民贫困人口的硬任务，全力推进“五个精准”，大力实施产业、搬迁、教育、就业、保障、金融六大扶贫工程，确保到20</w:t>
      </w:r>
      <w:r>
        <w:rPr>
          <w:rFonts w:hint="eastAsia" w:eastAsia="仿宋_GB2312"/>
          <w:color w:val="auto"/>
          <w:sz w:val="32"/>
          <w:szCs w:val="32"/>
          <w:lang w:val="en-US" w:eastAsia="zh-CN"/>
        </w:rPr>
        <w:t>20</w:t>
      </w:r>
      <w:r>
        <w:rPr>
          <w:rFonts w:hint="eastAsia" w:eastAsia="仿宋_GB2312"/>
          <w:color w:val="auto"/>
          <w:sz w:val="32"/>
          <w:szCs w:val="32"/>
        </w:rPr>
        <w:t>年全面实现全县贫困移民人均年收入5</w:t>
      </w:r>
      <w:r>
        <w:rPr>
          <w:rFonts w:hint="eastAsia" w:eastAsia="仿宋_GB2312"/>
          <w:color w:val="auto"/>
          <w:sz w:val="32"/>
          <w:szCs w:val="32"/>
          <w:lang w:val="en-US" w:eastAsia="zh-CN"/>
        </w:rPr>
        <w:t>5</w:t>
      </w:r>
      <w:r>
        <w:rPr>
          <w:rFonts w:hint="eastAsia" w:eastAsia="仿宋_GB2312"/>
          <w:color w:val="auto"/>
          <w:sz w:val="32"/>
          <w:szCs w:val="32"/>
        </w:rPr>
        <w:t>00元以上，农村贫困移民生产生活水平明显改善，扶贫对象自我发展能力明显增强。</w:t>
      </w:r>
    </w:p>
    <w:p>
      <w:pPr>
        <w:adjustRightInd w:val="0"/>
        <w:snapToGrid w:val="0"/>
        <w:spacing w:line="460" w:lineRule="exact"/>
        <w:ind w:firstLine="320" w:firstLineChars="100"/>
        <w:rPr>
          <w:rFonts w:eastAsia="仿宋_GB2312"/>
          <w:sz w:val="32"/>
          <w:szCs w:val="32"/>
        </w:rPr>
      </w:pPr>
      <w:r>
        <w:rPr>
          <w:rFonts w:eastAsia="仿宋_GB2312"/>
          <w:color w:val="auto"/>
          <w:sz w:val="32"/>
          <w:szCs w:val="32"/>
        </w:rPr>
        <w:t>（</w:t>
      </w:r>
      <w:r>
        <w:rPr>
          <w:rFonts w:hint="eastAsia" w:eastAsia="仿宋_GB2312"/>
          <w:color w:val="auto"/>
          <w:sz w:val="32"/>
          <w:szCs w:val="32"/>
        </w:rPr>
        <w:t>6</w:t>
      </w:r>
      <w:r>
        <w:rPr>
          <w:rFonts w:eastAsia="仿宋_GB2312"/>
          <w:color w:val="auto"/>
          <w:sz w:val="32"/>
          <w:szCs w:val="32"/>
        </w:rPr>
        <w:t>）移民收入稳步增长，生活水平逐步提高。直补和</w:t>
      </w:r>
      <w:r>
        <w:rPr>
          <w:rFonts w:hint="eastAsia" w:eastAsia="仿宋_GB2312"/>
          <w:color w:val="auto"/>
          <w:sz w:val="32"/>
          <w:szCs w:val="32"/>
        </w:rPr>
        <w:t>生产开发</w:t>
      </w:r>
      <w:r>
        <w:rPr>
          <w:rFonts w:eastAsia="仿宋_GB2312"/>
          <w:color w:val="auto"/>
          <w:sz w:val="32"/>
          <w:szCs w:val="32"/>
        </w:rPr>
        <w:t>项目扶持增加了移民收入，人均可支配收入稳步增长，生产生活水平逐步改善，移民满意度较高。</w:t>
      </w:r>
      <w:r>
        <w:rPr>
          <w:rFonts w:hint="eastAsia" w:eastAsia="仿宋_GB2312"/>
          <w:color w:val="auto"/>
          <w:sz w:val="32"/>
          <w:szCs w:val="32"/>
        </w:rPr>
        <w:t>衡阳县201</w:t>
      </w:r>
      <w:r>
        <w:rPr>
          <w:rFonts w:hint="eastAsia" w:eastAsia="仿宋_GB2312"/>
          <w:color w:val="auto"/>
          <w:sz w:val="32"/>
          <w:szCs w:val="32"/>
          <w:lang w:val="en-US" w:eastAsia="zh-CN"/>
        </w:rPr>
        <w:t>9</w:t>
      </w:r>
      <w:r>
        <w:rPr>
          <w:rFonts w:hint="eastAsia" w:eastAsia="仿宋_GB2312"/>
          <w:color w:val="auto"/>
          <w:sz w:val="32"/>
          <w:szCs w:val="32"/>
        </w:rPr>
        <w:t>年移民</w:t>
      </w:r>
      <w:r>
        <w:rPr>
          <w:rFonts w:eastAsia="仿宋_GB2312"/>
          <w:color w:val="auto"/>
          <w:sz w:val="32"/>
          <w:szCs w:val="32"/>
        </w:rPr>
        <w:t>人均可支配收入为</w:t>
      </w:r>
      <w:r>
        <w:rPr>
          <w:rFonts w:hint="eastAsia" w:eastAsia="仿宋_GB2312"/>
          <w:color w:val="auto"/>
          <w:sz w:val="32"/>
          <w:szCs w:val="32"/>
          <w:lang w:val="en-US" w:eastAsia="zh-CN"/>
        </w:rPr>
        <w:t>17800</w:t>
      </w:r>
      <w:r>
        <w:rPr>
          <w:rFonts w:eastAsia="仿宋_GB2312"/>
          <w:color w:val="auto"/>
          <w:sz w:val="32"/>
          <w:szCs w:val="32"/>
        </w:rPr>
        <w:t>元</w:t>
      </w:r>
      <w:r>
        <w:rPr>
          <w:rFonts w:hint="eastAsia" w:eastAsia="仿宋_GB2312"/>
          <w:color w:val="auto"/>
          <w:sz w:val="32"/>
          <w:szCs w:val="32"/>
        </w:rPr>
        <w:t>，</w:t>
      </w:r>
      <w:r>
        <w:rPr>
          <w:rFonts w:eastAsia="仿宋_GB2312"/>
          <w:color w:val="auto"/>
          <w:sz w:val="32"/>
          <w:szCs w:val="32"/>
        </w:rPr>
        <w:t>农村居民人均可支配收入为</w:t>
      </w:r>
      <w:r>
        <w:rPr>
          <w:rFonts w:hint="eastAsia" w:eastAsia="仿宋_GB2312"/>
          <w:color w:val="auto"/>
          <w:sz w:val="32"/>
          <w:szCs w:val="32"/>
          <w:lang w:val="en-US" w:eastAsia="zh-CN"/>
        </w:rPr>
        <w:t>19112</w:t>
      </w:r>
      <w:r>
        <w:rPr>
          <w:rFonts w:eastAsia="仿宋_GB2312"/>
          <w:color w:val="auto"/>
          <w:sz w:val="32"/>
          <w:szCs w:val="32"/>
        </w:rPr>
        <w:t>元</w:t>
      </w:r>
      <w:r>
        <w:rPr>
          <w:rFonts w:hint="eastAsia" w:eastAsia="仿宋_GB2312"/>
          <w:color w:val="auto"/>
          <w:sz w:val="32"/>
          <w:szCs w:val="32"/>
        </w:rPr>
        <w:t>，移民收入水平达到了衡阳县</w:t>
      </w:r>
      <w:r>
        <w:rPr>
          <w:rFonts w:eastAsia="仿宋_GB2312"/>
          <w:color w:val="auto"/>
          <w:sz w:val="32"/>
          <w:szCs w:val="32"/>
        </w:rPr>
        <w:t>农村居民人均可支配收入</w:t>
      </w:r>
      <w:r>
        <w:rPr>
          <w:rFonts w:hint="eastAsia" w:eastAsia="仿宋_GB2312"/>
          <w:color w:val="auto"/>
          <w:sz w:val="32"/>
          <w:szCs w:val="32"/>
        </w:rPr>
        <w:t>的</w:t>
      </w:r>
      <w:r>
        <w:rPr>
          <w:rFonts w:hint="eastAsia" w:eastAsia="仿宋_GB2312"/>
          <w:color w:val="auto"/>
          <w:sz w:val="32"/>
          <w:szCs w:val="32"/>
          <w:lang w:val="en-US" w:eastAsia="zh-CN"/>
        </w:rPr>
        <w:t>93.14</w:t>
      </w:r>
      <w:r>
        <w:rPr>
          <w:rFonts w:hint="eastAsia" w:eastAsia="仿宋_GB2312"/>
          <w:color w:val="auto"/>
          <w:sz w:val="32"/>
          <w:szCs w:val="32"/>
        </w:rPr>
        <w:t>%。直补资金</w:t>
      </w:r>
      <w:r>
        <w:rPr>
          <w:rFonts w:hint="eastAsia" w:eastAsia="仿宋_GB2312"/>
          <w:sz w:val="32"/>
          <w:szCs w:val="32"/>
        </w:rPr>
        <w:t>的发放对移民家庭尤其是贫困移民家庭的帮助很大，缓解了部分移民家庭收入与支出的矛盾。</w:t>
      </w:r>
    </w:p>
    <w:p>
      <w:pPr>
        <w:spacing w:line="500" w:lineRule="exact"/>
        <w:ind w:firstLine="320" w:firstLineChars="100"/>
        <w:rPr>
          <w:rFonts w:eastAsia="仿宋_GB2312"/>
          <w:sz w:val="32"/>
          <w:szCs w:val="32"/>
        </w:rPr>
      </w:pPr>
      <w:r>
        <w:rPr>
          <w:rFonts w:eastAsia="仿宋_GB2312"/>
          <w:sz w:val="32"/>
          <w:szCs w:val="32"/>
        </w:rPr>
        <w:t>（</w:t>
      </w:r>
      <w:r>
        <w:rPr>
          <w:rFonts w:hint="eastAsia" w:eastAsia="仿宋_GB2312"/>
          <w:sz w:val="32"/>
          <w:szCs w:val="32"/>
        </w:rPr>
        <w:t>7</w:t>
      </w:r>
      <w:r>
        <w:rPr>
          <w:rFonts w:eastAsia="仿宋_GB2312"/>
          <w:sz w:val="32"/>
          <w:szCs w:val="32"/>
        </w:rPr>
        <w:t>）小型水库和连带影响人口得到扶持，库区和移民安置区社会和谐稳定。通过移民扶助金的投入，将小型水库移民、淹地不淹房、原住村民等连带影响人口纳入项目扶持，统筹协调了各类群体的利益；公众参与比较充分、申诉渠道畅通，群众反映的问题能够得到妥善处理，库区和移民安置区社会和谐稳定。</w:t>
      </w:r>
    </w:p>
    <w:p>
      <w:pPr>
        <w:spacing w:line="580" w:lineRule="exact"/>
        <w:ind w:firstLine="640" w:firstLineChars="200"/>
        <w:outlineLvl w:val="0"/>
        <w:rPr>
          <w:rFonts w:eastAsia="楷体_GB2312"/>
          <w:b/>
          <w:kern w:val="2"/>
          <w:sz w:val="32"/>
          <w:szCs w:val="32"/>
        </w:rPr>
      </w:pPr>
      <w:r>
        <w:rPr>
          <w:rFonts w:eastAsia="仿宋_GB2312"/>
          <w:kern w:val="2"/>
          <w:sz w:val="32"/>
          <w:szCs w:val="32"/>
        </w:rPr>
        <w:t>结论：201</w:t>
      </w:r>
      <w:r>
        <w:rPr>
          <w:rFonts w:hint="eastAsia" w:eastAsia="仿宋_GB2312"/>
          <w:kern w:val="2"/>
          <w:sz w:val="32"/>
          <w:szCs w:val="32"/>
          <w:lang w:val="en-US" w:eastAsia="zh-CN"/>
        </w:rPr>
        <w:t>9</w:t>
      </w:r>
      <w:r>
        <w:rPr>
          <w:rFonts w:eastAsia="仿宋_GB2312"/>
          <w:kern w:val="2"/>
          <w:sz w:val="32"/>
          <w:szCs w:val="32"/>
        </w:rPr>
        <w:t>年度，</w:t>
      </w:r>
      <w:r>
        <w:rPr>
          <w:rFonts w:hint="eastAsia" w:eastAsia="仿宋_GB2312"/>
          <w:kern w:val="2"/>
          <w:sz w:val="32"/>
          <w:szCs w:val="32"/>
        </w:rPr>
        <w:t>衡阳县</w:t>
      </w:r>
      <w:r>
        <w:rPr>
          <w:rFonts w:eastAsia="仿宋_GB2312"/>
          <w:kern w:val="2"/>
          <w:sz w:val="32"/>
          <w:szCs w:val="32"/>
        </w:rPr>
        <w:t>后期扶持资金管理制度健全，运行管理规范。201</w:t>
      </w:r>
      <w:r>
        <w:rPr>
          <w:rFonts w:hint="eastAsia" w:eastAsia="仿宋_GB2312"/>
          <w:kern w:val="2"/>
          <w:sz w:val="32"/>
          <w:szCs w:val="32"/>
          <w:lang w:val="en-US" w:eastAsia="zh-CN"/>
        </w:rPr>
        <w:t>9</w:t>
      </w:r>
      <w:r>
        <w:rPr>
          <w:rFonts w:eastAsia="仿宋_GB2312"/>
          <w:kern w:val="2"/>
          <w:sz w:val="32"/>
          <w:szCs w:val="32"/>
        </w:rPr>
        <w:t>年度水利部、财政部安排我</w:t>
      </w:r>
      <w:r>
        <w:rPr>
          <w:rFonts w:hint="eastAsia" w:eastAsia="仿宋_GB2312"/>
          <w:kern w:val="2"/>
          <w:sz w:val="32"/>
          <w:szCs w:val="32"/>
        </w:rPr>
        <w:t>县</w:t>
      </w:r>
      <w:r>
        <w:rPr>
          <w:rFonts w:eastAsia="仿宋_GB2312"/>
          <w:kern w:val="2"/>
          <w:sz w:val="32"/>
          <w:szCs w:val="32"/>
        </w:rPr>
        <w:t>的中央移民专项资金及时并有效地用于库区和移民安置区农田水利、基础设施建设与修复、技能培训与职业教育、生产开发等方面，审批程序严谨，未挤占截留挪用专项资金，做到专款专用，较好地完成了计划目标。根据《绩效自评填表说明和评分标准》和《水库移民扶持资金绩效评价指标表》中列明的评价指标和评价要点，我</w:t>
      </w:r>
      <w:r>
        <w:rPr>
          <w:rFonts w:hint="eastAsia" w:eastAsia="仿宋_GB2312"/>
          <w:kern w:val="2"/>
          <w:sz w:val="32"/>
          <w:szCs w:val="32"/>
        </w:rPr>
        <w:t>县</w:t>
      </w:r>
      <w:r>
        <w:rPr>
          <w:rFonts w:eastAsia="仿宋_GB2312"/>
          <w:kern w:val="2"/>
          <w:sz w:val="32"/>
          <w:szCs w:val="32"/>
        </w:rPr>
        <w:t>201</w:t>
      </w:r>
      <w:r>
        <w:rPr>
          <w:rFonts w:hint="eastAsia" w:eastAsia="仿宋_GB2312"/>
          <w:kern w:val="2"/>
          <w:sz w:val="32"/>
          <w:szCs w:val="32"/>
          <w:lang w:val="en-US" w:eastAsia="zh-CN"/>
        </w:rPr>
        <w:t>9</w:t>
      </w:r>
      <w:r>
        <w:rPr>
          <w:rFonts w:eastAsia="仿宋_GB2312"/>
          <w:kern w:val="2"/>
          <w:sz w:val="32"/>
          <w:szCs w:val="32"/>
        </w:rPr>
        <w:t>年度大中型水库移民后期扶持资金绩效自评得分为</w:t>
      </w:r>
      <w:r>
        <w:rPr>
          <w:rFonts w:eastAsia="仿宋_GB2312"/>
          <w:color w:val="FF0000"/>
          <w:kern w:val="2"/>
          <w:sz w:val="32"/>
          <w:szCs w:val="32"/>
        </w:rPr>
        <w:t>9</w:t>
      </w:r>
      <w:r>
        <w:rPr>
          <w:rFonts w:hint="eastAsia" w:eastAsia="仿宋_GB2312"/>
          <w:color w:val="FF0000"/>
          <w:kern w:val="2"/>
          <w:sz w:val="32"/>
          <w:szCs w:val="32"/>
        </w:rPr>
        <w:t>8</w:t>
      </w:r>
      <w:r>
        <w:rPr>
          <w:rFonts w:eastAsia="仿宋_GB2312"/>
          <w:color w:val="FF0000"/>
          <w:kern w:val="2"/>
          <w:sz w:val="32"/>
          <w:szCs w:val="32"/>
        </w:rPr>
        <w:t>.5</w:t>
      </w:r>
      <w:r>
        <w:rPr>
          <w:rFonts w:eastAsia="仿宋_GB2312"/>
          <w:kern w:val="2"/>
          <w:sz w:val="32"/>
          <w:szCs w:val="32"/>
        </w:rPr>
        <w:t>分，评价等级为“优”。</w:t>
      </w:r>
    </w:p>
    <w:p>
      <w:pPr>
        <w:spacing w:line="570" w:lineRule="exact"/>
        <w:ind w:firstLine="640" w:firstLineChars="200"/>
        <w:outlineLvl w:val="0"/>
        <w:rPr>
          <w:rFonts w:eastAsia="黑体"/>
          <w:kern w:val="2"/>
          <w:sz w:val="32"/>
          <w:szCs w:val="32"/>
        </w:rPr>
      </w:pPr>
      <w:r>
        <w:rPr>
          <w:rFonts w:eastAsia="黑体"/>
          <w:kern w:val="2"/>
          <w:sz w:val="32"/>
          <w:szCs w:val="32"/>
        </w:rPr>
        <w:t>六、绩效自评工作的经验、问题和建议</w:t>
      </w:r>
    </w:p>
    <w:p>
      <w:pPr>
        <w:spacing w:line="580" w:lineRule="exact"/>
        <w:ind w:firstLine="640" w:firstLineChars="200"/>
        <w:outlineLvl w:val="0"/>
        <w:rPr>
          <w:rFonts w:eastAsia="楷体_GB2312"/>
          <w:b/>
          <w:kern w:val="2"/>
          <w:sz w:val="32"/>
          <w:szCs w:val="32"/>
        </w:rPr>
      </w:pPr>
      <w:r>
        <w:rPr>
          <w:rFonts w:eastAsia="楷体_GB2312"/>
          <w:b/>
          <w:kern w:val="2"/>
          <w:sz w:val="32"/>
          <w:szCs w:val="32"/>
        </w:rPr>
        <w:t>（一）自评工作的经验</w:t>
      </w:r>
    </w:p>
    <w:p>
      <w:pPr>
        <w:spacing w:line="570" w:lineRule="exact"/>
        <w:ind w:firstLine="640" w:firstLineChars="200"/>
        <w:outlineLvl w:val="0"/>
        <w:rPr>
          <w:rFonts w:eastAsia="楷体_GB2312"/>
          <w:b/>
          <w:kern w:val="2"/>
          <w:sz w:val="32"/>
          <w:szCs w:val="32"/>
        </w:rPr>
      </w:pPr>
      <w:r>
        <w:rPr>
          <w:rFonts w:eastAsia="仿宋_GB2312"/>
          <w:b/>
          <w:color w:val="auto"/>
          <w:kern w:val="2"/>
          <w:sz w:val="32"/>
          <w:szCs w:val="32"/>
        </w:rPr>
        <w:t>1.专款专用，注重效益。</w:t>
      </w:r>
      <w:r>
        <w:rPr>
          <w:rFonts w:eastAsia="仿宋_GB2312"/>
          <w:color w:val="auto"/>
          <w:kern w:val="2"/>
          <w:sz w:val="32"/>
          <w:szCs w:val="32"/>
        </w:rPr>
        <w:t>移民后期扶持规划项目和年度计划项目不得安排在非移民区。纳入规划计划的项目，必须认真做好项目前期工作，及时抓好实施，事后开展绩效评价，确保项目实施规范、移民群众受益、最大化发挥社会效益和经济效益。</w:t>
      </w:r>
    </w:p>
    <w:p>
      <w:pPr>
        <w:spacing w:line="570" w:lineRule="exact"/>
        <w:ind w:firstLine="640" w:firstLineChars="200"/>
        <w:outlineLvl w:val="0"/>
        <w:rPr>
          <w:rFonts w:eastAsia="楷体_GB2312"/>
          <w:b/>
          <w:kern w:val="2"/>
          <w:sz w:val="32"/>
          <w:szCs w:val="32"/>
        </w:rPr>
      </w:pPr>
      <w:r>
        <w:rPr>
          <w:rFonts w:eastAsia="仿宋_GB2312"/>
          <w:b/>
          <w:kern w:val="2"/>
          <w:sz w:val="32"/>
          <w:szCs w:val="32"/>
        </w:rPr>
        <w:t>2.突出重点，整村推进。</w:t>
      </w:r>
      <w:r>
        <w:rPr>
          <w:rFonts w:hint="eastAsia" w:eastAsia="仿宋_GB2312"/>
          <w:color w:val="auto"/>
          <w:kern w:val="2"/>
          <w:sz w:val="32"/>
          <w:szCs w:val="32"/>
        </w:rPr>
        <w:t>衡阳县</w:t>
      </w:r>
      <w:r>
        <w:rPr>
          <w:rFonts w:eastAsia="仿宋_GB2312"/>
          <w:color w:val="auto"/>
          <w:kern w:val="2"/>
          <w:sz w:val="32"/>
          <w:szCs w:val="32"/>
        </w:rPr>
        <w:t>将移民人数较多、移民生产生活条件较差、扶贫任务较重和移民美丽乡村（家园）建设整体提升的村确定为精准扶持的重点村。移民后期扶持规划项目和年度计划项目，突出安排在重点移民村（包括移民人数较多、居住较集中的自然村），精准用于移民脱贫解困、移民增收和移民美丽乡村（家园）建设。通过整村规划，因地制宜，集中力量，逐村推进，从根本上改变过去移民项目安排受益移民少、投资过于分散的状况。每年安排在重点移民村的移民项目资金人均量不低于全县移民人均水平。县市区年度移民后期扶持项目资金安排重点移民村的资金总量原则上不得低于50%。</w:t>
      </w:r>
    </w:p>
    <w:p>
      <w:pPr>
        <w:spacing w:line="570" w:lineRule="exact"/>
        <w:ind w:firstLine="640" w:firstLineChars="200"/>
        <w:outlineLvl w:val="0"/>
        <w:rPr>
          <w:rFonts w:eastAsia="楷体_GB2312"/>
          <w:b/>
          <w:kern w:val="2"/>
          <w:sz w:val="32"/>
          <w:szCs w:val="32"/>
        </w:rPr>
      </w:pPr>
      <w:r>
        <w:rPr>
          <w:rFonts w:eastAsia="仿宋_GB2312"/>
          <w:b/>
          <w:kern w:val="2"/>
          <w:sz w:val="32"/>
          <w:szCs w:val="32"/>
        </w:rPr>
        <w:t>3.整合资金，合力攻坚</w:t>
      </w:r>
      <w:r>
        <w:rPr>
          <w:rFonts w:eastAsia="楷体_GB2312"/>
          <w:b/>
          <w:kern w:val="2"/>
          <w:sz w:val="32"/>
          <w:szCs w:val="32"/>
        </w:rPr>
        <w:t>。</w:t>
      </w:r>
      <w:r>
        <w:rPr>
          <w:rFonts w:eastAsia="仿宋_GB2312"/>
          <w:color w:val="auto"/>
          <w:kern w:val="2"/>
          <w:sz w:val="32"/>
          <w:szCs w:val="32"/>
        </w:rPr>
        <w:t>坚持移民后期扶持规划与当地经济社会发展规划和发改、扶贫、交通、水利、农业等涉农部门有关专项规划协调配合，每轮规划编制时，将投入库区和移民安置区的涉农资金和地方配套资金量予以明确并衔接落实到位，对涉农资金和地方配套资金投入重点移民村较多的地方，优先倾斜安排移民资金项目。鼓励社会资本和移民自筹资金整合投入重点移民村开展项目建设。</w:t>
      </w:r>
    </w:p>
    <w:p>
      <w:pPr>
        <w:spacing w:line="570" w:lineRule="exact"/>
        <w:ind w:firstLine="640" w:firstLineChars="200"/>
        <w:outlineLvl w:val="0"/>
        <w:rPr>
          <w:rFonts w:eastAsia="仿宋_GB2312"/>
          <w:b/>
          <w:kern w:val="2"/>
          <w:sz w:val="32"/>
          <w:szCs w:val="32"/>
        </w:rPr>
      </w:pPr>
      <w:r>
        <w:rPr>
          <w:rFonts w:eastAsia="仿宋_GB2312"/>
          <w:b/>
          <w:kern w:val="2"/>
          <w:sz w:val="32"/>
          <w:szCs w:val="32"/>
        </w:rPr>
        <w:t>4.强化监管，项目公开。</w:t>
      </w:r>
      <w:r>
        <w:rPr>
          <w:rFonts w:eastAsia="仿宋_GB2312"/>
          <w:color w:val="auto"/>
          <w:kern w:val="2"/>
          <w:sz w:val="32"/>
          <w:szCs w:val="32"/>
        </w:rPr>
        <w:t>规划与年度计划项目安排，充分尊重移民意愿，防止暗箱操作。加强移民村项目的民主管理，项目安排和资金分配做到“县上网”、“村上墙”。进一步加大对项目安排及实施的监管力度，推进“4+1”监管机制落实，形成监管合力，确保移民资金的使用效益。</w:t>
      </w:r>
    </w:p>
    <w:p>
      <w:pPr>
        <w:spacing w:line="570" w:lineRule="exact"/>
        <w:ind w:firstLine="640" w:firstLineChars="200"/>
        <w:outlineLvl w:val="0"/>
        <w:rPr>
          <w:rFonts w:eastAsia="仿宋_GB2312"/>
          <w:color w:val="auto"/>
          <w:kern w:val="2"/>
          <w:sz w:val="32"/>
          <w:szCs w:val="32"/>
        </w:rPr>
      </w:pPr>
      <w:r>
        <w:rPr>
          <w:rFonts w:eastAsia="仿宋_GB2312"/>
          <w:b/>
          <w:kern w:val="2"/>
          <w:sz w:val="32"/>
          <w:szCs w:val="32"/>
        </w:rPr>
        <w:t>5.保护生态，绿色发展。</w:t>
      </w:r>
      <w:r>
        <w:rPr>
          <w:rFonts w:eastAsia="仿宋_GB2312"/>
          <w:color w:val="auto"/>
          <w:kern w:val="2"/>
          <w:sz w:val="32"/>
          <w:szCs w:val="32"/>
        </w:rPr>
        <w:t>牢固树立绿色发展理念，依托库区资源适度开发，注重库区生态建设和水库水源保护</w:t>
      </w:r>
      <w:r>
        <w:rPr>
          <w:rFonts w:hint="eastAsia" w:eastAsia="仿宋_GB2312"/>
          <w:color w:val="auto"/>
          <w:kern w:val="2"/>
          <w:sz w:val="32"/>
          <w:szCs w:val="32"/>
        </w:rPr>
        <w:t>，</w:t>
      </w:r>
      <w:r>
        <w:rPr>
          <w:rFonts w:eastAsia="仿宋_GB2312"/>
          <w:color w:val="auto"/>
          <w:kern w:val="2"/>
          <w:sz w:val="32"/>
          <w:szCs w:val="32"/>
        </w:rPr>
        <w:t>走生产发展、生活富裕、生态良好之路，实现库区发展与环境保护双赢。</w:t>
      </w:r>
    </w:p>
    <w:p>
      <w:pPr>
        <w:spacing w:line="580" w:lineRule="exact"/>
        <w:ind w:firstLine="640" w:firstLineChars="200"/>
        <w:outlineLvl w:val="0"/>
        <w:rPr>
          <w:rFonts w:eastAsia="楷体_GB2312"/>
          <w:b/>
          <w:kern w:val="2"/>
          <w:sz w:val="32"/>
          <w:szCs w:val="32"/>
        </w:rPr>
      </w:pPr>
      <w:r>
        <w:rPr>
          <w:rFonts w:eastAsia="楷体_GB2312"/>
          <w:b/>
          <w:kern w:val="2"/>
          <w:sz w:val="32"/>
          <w:szCs w:val="32"/>
        </w:rPr>
        <w:t>（二）存在的问题</w:t>
      </w:r>
    </w:p>
    <w:p>
      <w:pPr>
        <w:spacing w:line="560" w:lineRule="exact"/>
        <w:ind w:firstLine="640" w:firstLineChars="200"/>
        <w:rPr>
          <w:rFonts w:asciiTheme="minorEastAsia" w:hAnsiTheme="minorEastAsia" w:eastAsiaTheme="minorEastAsia" w:cstheme="minorEastAsia"/>
          <w:sz w:val="32"/>
          <w:szCs w:val="32"/>
        </w:rPr>
      </w:pPr>
      <w:r>
        <w:rPr>
          <w:rFonts w:eastAsia="仿宋_GB2312"/>
          <w:kern w:val="2"/>
          <w:sz w:val="32"/>
          <w:szCs w:val="32"/>
        </w:rPr>
        <w:t xml:space="preserve">1. </w:t>
      </w:r>
      <w:r>
        <w:rPr>
          <w:rFonts w:hint="eastAsia" w:eastAsia="仿宋_GB2312"/>
          <w:kern w:val="2"/>
          <w:sz w:val="32"/>
          <w:szCs w:val="32"/>
        </w:rPr>
        <w:t>移民后扶项目资金不能及时到位,按照大中型水库库区和移民安置区基础设施建设和经济社会发展规划年度计划，项目资金不能按时到位，导致项目实施进度受到影响，纳入年度计划要解决的一些库区村和移民安置村的基础设施建设不能及时得到解决，有的要跨年度建设才能完成。</w:t>
      </w:r>
    </w:p>
    <w:p>
      <w:pPr>
        <w:spacing w:line="560" w:lineRule="exact"/>
        <w:ind w:firstLine="640" w:firstLineChars="200"/>
        <w:rPr>
          <w:rFonts w:eastAsia="仿宋_GB2312"/>
          <w:kern w:val="2"/>
          <w:sz w:val="32"/>
          <w:szCs w:val="32"/>
        </w:rPr>
      </w:pPr>
      <w:r>
        <w:rPr>
          <w:rFonts w:eastAsia="仿宋_GB2312"/>
          <w:kern w:val="2"/>
          <w:sz w:val="32"/>
          <w:szCs w:val="32"/>
        </w:rPr>
        <w:t>2.</w:t>
      </w:r>
      <w:r>
        <w:rPr>
          <w:rFonts w:hint="eastAsia" w:eastAsia="仿宋_GB2312"/>
          <w:kern w:val="2"/>
          <w:sz w:val="32"/>
          <w:szCs w:val="32"/>
        </w:rPr>
        <w:t>移民后扶项目建设资金不足，库区和移民安置区基础设施薄弱。由于衡阳县的水库移民绝大多数是上世纪五、六十年代计划经济时代建设水库搬迁安置的移民，大多生活在自然条件较差的边远山区，受当时政策和经济条件所限，一些老库区由于当时的补偿标准低（甚至无补偿），先天不足，再加上基础设施投入不足，历年欠债多，当前的投入与移民群众的期望还有较大的差距。由于投入不足，也造成部分项目的建设标准低，影响了项目效益的长久发挥。移民安置区的生产生活设施还很薄弱，制约移民群众发展生产。</w:t>
      </w:r>
    </w:p>
    <w:p>
      <w:pPr>
        <w:spacing w:line="560" w:lineRule="exact"/>
        <w:ind w:firstLine="640" w:firstLineChars="200"/>
        <w:rPr>
          <w:rFonts w:eastAsia="仿宋_GB2312"/>
          <w:kern w:val="2"/>
          <w:sz w:val="32"/>
          <w:szCs w:val="32"/>
        </w:rPr>
      </w:pPr>
      <w:r>
        <w:rPr>
          <w:rFonts w:hint="eastAsia" w:eastAsia="仿宋_GB2312"/>
          <w:kern w:val="2"/>
          <w:sz w:val="32"/>
          <w:szCs w:val="32"/>
        </w:rPr>
        <w:t>3.库区生产资源匮乏，产业发展不平衡。一是水库移民土地资源少，衡阳县大中型水库移民人均耕地只有0.3亩，人均林地0.4亩，有的土地质量比较差，产业结构调整困难，制约了农业产业规模发展。二是库区农业结构不合理，特色产业支撑的增收试点项目不多，优势产业没有充分发挥作用。三是库区农业生产的组织化程度低，缺乏较大规模的龙头企业，移民增收产业项目发展缺乏拉动力。四是移民资金投入比较分散，资金量不大，且多投向村屯基础设施，对水库移民产业扶持等投入较少，难以满足广大移民创业、增收的需要。</w:t>
      </w:r>
    </w:p>
    <w:p>
      <w:pPr>
        <w:spacing w:line="560" w:lineRule="exact"/>
        <w:ind w:firstLine="640" w:firstLineChars="200"/>
        <w:rPr>
          <w:rFonts w:asciiTheme="minorEastAsia" w:hAnsiTheme="minorEastAsia" w:eastAsiaTheme="minorEastAsia" w:cstheme="minorEastAsia"/>
          <w:sz w:val="32"/>
          <w:szCs w:val="32"/>
        </w:rPr>
      </w:pPr>
      <w:r>
        <w:rPr>
          <w:rFonts w:hint="eastAsia" w:eastAsia="仿宋_GB2312"/>
          <w:color w:val="auto"/>
          <w:kern w:val="2"/>
          <w:sz w:val="32"/>
          <w:szCs w:val="32"/>
        </w:rPr>
        <w:t>4.由于</w:t>
      </w:r>
      <w:r>
        <w:rPr>
          <w:rFonts w:eastAsia="仿宋_GB2312"/>
          <w:color w:val="auto"/>
          <w:kern w:val="2"/>
          <w:sz w:val="32"/>
          <w:szCs w:val="32"/>
        </w:rPr>
        <w:t>绩效评价</w:t>
      </w:r>
      <w:r>
        <w:rPr>
          <w:rFonts w:hint="eastAsia" w:eastAsia="仿宋_GB2312"/>
          <w:kern w:val="2"/>
          <w:sz w:val="32"/>
          <w:szCs w:val="32"/>
        </w:rPr>
        <w:t>没有对</w:t>
      </w:r>
      <w:r>
        <w:rPr>
          <w:rFonts w:eastAsia="仿宋_GB2312"/>
          <w:color w:val="auto"/>
          <w:kern w:val="2"/>
          <w:sz w:val="32"/>
          <w:szCs w:val="32"/>
        </w:rPr>
        <w:t>县市区</w:t>
      </w:r>
      <w:r>
        <w:rPr>
          <w:rFonts w:hint="eastAsia" w:eastAsia="仿宋_GB2312"/>
          <w:color w:val="auto"/>
          <w:kern w:val="2"/>
          <w:sz w:val="32"/>
          <w:szCs w:val="32"/>
        </w:rPr>
        <w:t>从事</w:t>
      </w:r>
      <w:r>
        <w:rPr>
          <w:rFonts w:eastAsia="仿宋_GB2312"/>
          <w:color w:val="auto"/>
          <w:kern w:val="2"/>
          <w:sz w:val="32"/>
          <w:szCs w:val="32"/>
        </w:rPr>
        <w:t>绩效评价</w:t>
      </w:r>
      <w:r>
        <w:rPr>
          <w:rFonts w:hint="eastAsia" w:eastAsia="仿宋_GB2312"/>
          <w:color w:val="auto"/>
          <w:kern w:val="2"/>
          <w:sz w:val="32"/>
          <w:szCs w:val="32"/>
        </w:rPr>
        <w:t>工作人员进行业务培训</w:t>
      </w:r>
      <w:r>
        <w:rPr>
          <w:rFonts w:eastAsia="仿宋_GB2312"/>
          <w:color w:val="auto"/>
          <w:kern w:val="2"/>
          <w:sz w:val="32"/>
          <w:szCs w:val="32"/>
        </w:rPr>
        <w:t>，</w:t>
      </w:r>
      <w:r>
        <w:rPr>
          <w:rFonts w:hint="eastAsia" w:eastAsia="仿宋_GB2312"/>
          <w:color w:val="auto"/>
          <w:kern w:val="2"/>
          <w:sz w:val="32"/>
          <w:szCs w:val="32"/>
        </w:rPr>
        <w:t>所以</w:t>
      </w:r>
      <w:r>
        <w:rPr>
          <w:rFonts w:eastAsia="仿宋_GB2312"/>
          <w:color w:val="auto"/>
          <w:kern w:val="2"/>
          <w:sz w:val="32"/>
          <w:szCs w:val="32"/>
        </w:rPr>
        <w:t>绩效评价工作的</w:t>
      </w:r>
      <w:r>
        <w:rPr>
          <w:rFonts w:hint="eastAsia" w:eastAsia="仿宋_GB2312"/>
          <w:color w:val="auto"/>
          <w:kern w:val="2"/>
          <w:sz w:val="32"/>
          <w:szCs w:val="32"/>
        </w:rPr>
        <w:t>质量有待提高</w:t>
      </w:r>
      <w:r>
        <w:rPr>
          <w:rFonts w:eastAsia="仿宋_GB2312"/>
          <w:color w:val="auto"/>
          <w:kern w:val="2"/>
          <w:sz w:val="32"/>
          <w:szCs w:val="32"/>
        </w:rPr>
        <w:t>。</w:t>
      </w:r>
    </w:p>
    <w:p>
      <w:pPr>
        <w:spacing w:line="580" w:lineRule="exact"/>
        <w:ind w:firstLine="320" w:firstLineChars="100"/>
        <w:outlineLvl w:val="0"/>
        <w:rPr>
          <w:rFonts w:eastAsia="楷体_GB2312"/>
          <w:b/>
          <w:kern w:val="2"/>
          <w:sz w:val="32"/>
          <w:szCs w:val="32"/>
        </w:rPr>
      </w:pPr>
      <w:r>
        <w:rPr>
          <w:rFonts w:eastAsia="楷体_GB2312"/>
          <w:b/>
          <w:kern w:val="2"/>
          <w:sz w:val="32"/>
          <w:szCs w:val="32"/>
        </w:rPr>
        <w:t>（三）意见和建议</w:t>
      </w:r>
    </w:p>
    <w:p>
      <w:pPr>
        <w:spacing w:line="570" w:lineRule="exact"/>
        <w:ind w:firstLine="640" w:firstLineChars="200"/>
        <w:outlineLvl w:val="0"/>
        <w:rPr>
          <w:rFonts w:eastAsia="仿宋_GB2312"/>
          <w:kern w:val="2"/>
          <w:sz w:val="32"/>
          <w:szCs w:val="32"/>
        </w:rPr>
      </w:pPr>
      <w:r>
        <w:rPr>
          <w:rFonts w:eastAsia="仿宋_GB2312"/>
          <w:kern w:val="2"/>
          <w:sz w:val="32"/>
          <w:szCs w:val="32"/>
        </w:rPr>
        <w:t>1.加强顶层设计，尽快研发绩效评价软件。</w:t>
      </w:r>
      <w:r>
        <w:rPr>
          <w:rFonts w:hint="eastAsia" w:eastAsia="仿宋_GB2312"/>
          <w:kern w:val="2"/>
          <w:sz w:val="32"/>
          <w:szCs w:val="32"/>
        </w:rPr>
        <w:t>由于绩效</w:t>
      </w:r>
      <w:r>
        <w:rPr>
          <w:rFonts w:eastAsia="仿宋_GB2312"/>
          <w:kern w:val="2"/>
          <w:sz w:val="32"/>
          <w:szCs w:val="32"/>
        </w:rPr>
        <w:t>评价工作难</w:t>
      </w:r>
      <w:r>
        <w:rPr>
          <w:rFonts w:hint="eastAsia" w:eastAsia="仿宋_GB2312"/>
          <w:kern w:val="2"/>
          <w:sz w:val="32"/>
          <w:szCs w:val="32"/>
        </w:rPr>
        <w:t>度大</w:t>
      </w:r>
      <w:r>
        <w:rPr>
          <w:rFonts w:eastAsia="仿宋_GB2312"/>
          <w:kern w:val="2"/>
          <w:sz w:val="32"/>
          <w:szCs w:val="32"/>
        </w:rPr>
        <w:t>，绩效自评时间紧、任务重、要求高，做好绩效评价工作压力很大。为统一评价标准，减轻</w:t>
      </w:r>
      <w:r>
        <w:rPr>
          <w:rFonts w:hint="eastAsia" w:eastAsia="仿宋_GB2312"/>
          <w:kern w:val="2"/>
          <w:sz w:val="32"/>
          <w:szCs w:val="32"/>
        </w:rPr>
        <w:t>基层</w:t>
      </w:r>
      <w:r>
        <w:rPr>
          <w:rFonts w:eastAsia="仿宋_GB2312"/>
          <w:kern w:val="2"/>
          <w:sz w:val="32"/>
          <w:szCs w:val="32"/>
        </w:rPr>
        <w:t>移民机构的工作压力，建议加强顶层设计，尽快研发绩效评价软件，提高工作效率。</w:t>
      </w:r>
    </w:p>
    <w:p>
      <w:pPr>
        <w:spacing w:line="570" w:lineRule="exact"/>
        <w:ind w:firstLine="640" w:firstLineChars="200"/>
        <w:outlineLvl w:val="0"/>
        <w:rPr>
          <w:rFonts w:eastAsia="仿宋_GB2312"/>
          <w:kern w:val="2"/>
          <w:sz w:val="32"/>
          <w:szCs w:val="32"/>
        </w:rPr>
      </w:pPr>
      <w:r>
        <w:rPr>
          <w:rFonts w:eastAsia="仿宋_GB2312"/>
          <w:kern w:val="2"/>
          <w:sz w:val="32"/>
          <w:szCs w:val="32"/>
        </w:rPr>
        <w:t>2.明确通过政府购买服务的方式完成绩效评价的经费来源。绩效评价是规范和加强水库移民后期扶持资金使用管理，建立健全激励和约束机制，提高资金使用效益的重要抓手。为保证该</w:t>
      </w:r>
      <w:r>
        <w:rPr>
          <w:rFonts w:hint="eastAsia" w:eastAsia="仿宋_GB2312"/>
          <w:kern w:val="2"/>
          <w:sz w:val="32"/>
          <w:szCs w:val="32"/>
        </w:rPr>
        <w:t>项</w:t>
      </w:r>
      <w:r>
        <w:rPr>
          <w:rFonts w:eastAsia="仿宋_GB2312"/>
          <w:kern w:val="2"/>
          <w:sz w:val="32"/>
          <w:szCs w:val="32"/>
        </w:rPr>
        <w:t>工作</w:t>
      </w:r>
      <w:r>
        <w:rPr>
          <w:rFonts w:hint="eastAsia" w:eastAsia="仿宋_GB2312"/>
          <w:kern w:val="2"/>
          <w:sz w:val="32"/>
          <w:szCs w:val="32"/>
        </w:rPr>
        <w:t>的</w:t>
      </w:r>
      <w:r>
        <w:rPr>
          <w:rFonts w:eastAsia="仿宋_GB2312"/>
          <w:kern w:val="2"/>
          <w:sz w:val="32"/>
          <w:szCs w:val="32"/>
        </w:rPr>
        <w:t>顺利开展，建议</w:t>
      </w:r>
      <w:r>
        <w:rPr>
          <w:rFonts w:hint="eastAsia" w:eastAsia="仿宋_GB2312"/>
          <w:kern w:val="2"/>
          <w:sz w:val="32"/>
          <w:szCs w:val="32"/>
        </w:rPr>
        <w:t>上级</w:t>
      </w:r>
      <w:r>
        <w:rPr>
          <w:rFonts w:eastAsia="仿宋_GB2312"/>
          <w:kern w:val="2"/>
          <w:sz w:val="32"/>
          <w:szCs w:val="32"/>
        </w:rPr>
        <w:t>财政</w:t>
      </w:r>
      <w:r>
        <w:rPr>
          <w:rFonts w:hint="eastAsia" w:eastAsia="仿宋_GB2312"/>
          <w:kern w:val="2"/>
          <w:sz w:val="32"/>
          <w:szCs w:val="32"/>
        </w:rPr>
        <w:t>门</w:t>
      </w:r>
      <w:r>
        <w:rPr>
          <w:rFonts w:eastAsia="仿宋_GB2312"/>
          <w:kern w:val="2"/>
          <w:sz w:val="32"/>
          <w:szCs w:val="32"/>
        </w:rPr>
        <w:t>明确该项工作的经费来源。</w:t>
      </w:r>
    </w:p>
    <w:p>
      <w:pPr>
        <w:spacing w:line="570" w:lineRule="exact"/>
        <w:ind w:firstLine="640" w:firstLineChars="200"/>
        <w:outlineLvl w:val="0"/>
        <w:rPr>
          <w:rFonts w:ascii="黑体" w:hAnsi="黑体" w:eastAsia="黑体"/>
          <w:kern w:val="2"/>
          <w:sz w:val="32"/>
          <w:szCs w:val="32"/>
        </w:rPr>
      </w:pPr>
      <w:r>
        <w:rPr>
          <w:rFonts w:ascii="黑体" w:hAnsi="黑体" w:eastAsia="黑体"/>
          <w:kern w:val="2"/>
          <w:sz w:val="32"/>
          <w:szCs w:val="32"/>
        </w:rPr>
        <w:t>七、对绩效评价结果应用和公开的考虑</w:t>
      </w:r>
    </w:p>
    <w:p>
      <w:pPr>
        <w:spacing w:line="570" w:lineRule="exact"/>
        <w:ind w:firstLine="640" w:firstLineChars="200"/>
        <w:outlineLvl w:val="0"/>
        <w:rPr>
          <w:rFonts w:eastAsia="仿宋_GB2312"/>
          <w:kern w:val="2"/>
          <w:sz w:val="32"/>
          <w:szCs w:val="32"/>
        </w:rPr>
      </w:pPr>
      <w:r>
        <w:rPr>
          <w:rFonts w:eastAsia="仿宋_GB2312"/>
          <w:kern w:val="2"/>
          <w:sz w:val="32"/>
          <w:szCs w:val="32"/>
        </w:rPr>
        <w:t>我</w:t>
      </w:r>
      <w:r>
        <w:rPr>
          <w:rFonts w:hint="eastAsia" w:eastAsia="仿宋_GB2312"/>
          <w:kern w:val="2"/>
          <w:sz w:val="32"/>
          <w:szCs w:val="32"/>
        </w:rPr>
        <w:t>县</w:t>
      </w:r>
      <w:r>
        <w:rPr>
          <w:rFonts w:eastAsia="仿宋_GB2312"/>
          <w:kern w:val="2"/>
          <w:sz w:val="32"/>
          <w:szCs w:val="32"/>
        </w:rPr>
        <w:t>本次绩效评价情况将作为</w:t>
      </w:r>
      <w:r>
        <w:rPr>
          <w:rFonts w:hint="eastAsia" w:eastAsia="仿宋_GB2312"/>
          <w:kern w:val="2"/>
          <w:sz w:val="32"/>
          <w:szCs w:val="32"/>
        </w:rPr>
        <w:t>移民后期扶持工作考评</w:t>
      </w:r>
      <w:r>
        <w:rPr>
          <w:rFonts w:eastAsia="仿宋_GB2312"/>
          <w:kern w:val="2"/>
          <w:sz w:val="32"/>
          <w:szCs w:val="32"/>
        </w:rPr>
        <w:t>的重要因素。</w:t>
      </w:r>
    </w:p>
    <w:p>
      <w:pPr>
        <w:spacing w:line="570" w:lineRule="exact"/>
        <w:ind w:firstLine="640" w:firstLineChars="200"/>
        <w:jc w:val="left"/>
        <w:outlineLvl w:val="0"/>
        <w:rPr>
          <w:rFonts w:eastAsia="仿宋_GB2312"/>
          <w:kern w:val="2"/>
          <w:sz w:val="32"/>
          <w:szCs w:val="32"/>
        </w:rPr>
      </w:pPr>
    </w:p>
    <w:p>
      <w:pPr>
        <w:spacing w:line="570" w:lineRule="exact"/>
        <w:ind w:right="800" w:firstLine="640" w:firstLineChars="200"/>
        <w:jc w:val="right"/>
        <w:outlineLvl w:val="0"/>
        <w:rPr>
          <w:rFonts w:hint="eastAsia" w:eastAsia="仿宋_GB2312"/>
          <w:kern w:val="2"/>
          <w:sz w:val="32"/>
          <w:szCs w:val="32"/>
        </w:rPr>
      </w:pPr>
    </w:p>
    <w:p>
      <w:pPr>
        <w:spacing w:line="570" w:lineRule="exact"/>
        <w:ind w:right="800" w:firstLine="640" w:firstLineChars="200"/>
        <w:jc w:val="center"/>
        <w:outlineLvl w:val="0"/>
        <w:rPr>
          <w:rFonts w:eastAsia="仿宋_GB2312"/>
          <w:kern w:val="2"/>
          <w:sz w:val="32"/>
          <w:szCs w:val="32"/>
        </w:rPr>
      </w:pPr>
      <w:r>
        <w:rPr>
          <w:rFonts w:hint="eastAsia" w:eastAsia="仿宋_GB2312"/>
          <w:kern w:val="2"/>
          <w:sz w:val="32"/>
          <w:szCs w:val="32"/>
        </w:rPr>
        <w:t xml:space="preserve">                  衡阳库区移民事务中心</w:t>
      </w:r>
    </w:p>
    <w:p>
      <w:pPr>
        <w:spacing w:line="570" w:lineRule="exact"/>
        <w:ind w:right="1440" w:firstLine="640" w:firstLineChars="200"/>
        <w:jc w:val="right"/>
        <w:outlineLvl w:val="0"/>
        <w:rPr>
          <w:rFonts w:eastAsia="仿宋_GB2312"/>
          <w:kern w:val="2"/>
          <w:sz w:val="32"/>
          <w:szCs w:val="32"/>
        </w:rPr>
      </w:pPr>
      <w:r>
        <w:rPr>
          <w:rFonts w:eastAsia="仿宋_GB2312"/>
          <w:kern w:val="2"/>
          <w:sz w:val="32"/>
          <w:szCs w:val="32"/>
        </w:rPr>
        <w:t>20</w:t>
      </w:r>
      <w:r>
        <w:rPr>
          <w:rFonts w:hint="eastAsia" w:eastAsia="仿宋_GB2312"/>
          <w:kern w:val="2"/>
          <w:sz w:val="32"/>
          <w:szCs w:val="32"/>
          <w:lang w:val="en-US" w:eastAsia="zh-CN"/>
        </w:rPr>
        <w:t>20</w:t>
      </w:r>
      <w:r>
        <w:rPr>
          <w:rFonts w:eastAsia="仿宋_GB2312"/>
          <w:kern w:val="2"/>
          <w:sz w:val="32"/>
          <w:szCs w:val="32"/>
        </w:rPr>
        <w:t>年</w:t>
      </w:r>
      <w:r>
        <w:rPr>
          <w:rFonts w:hint="eastAsia" w:eastAsia="仿宋_GB2312"/>
          <w:kern w:val="2"/>
          <w:sz w:val="32"/>
          <w:szCs w:val="32"/>
        </w:rPr>
        <w:t>7</w:t>
      </w:r>
      <w:r>
        <w:rPr>
          <w:rFonts w:eastAsia="仿宋_GB2312"/>
          <w:kern w:val="2"/>
          <w:sz w:val="32"/>
          <w:szCs w:val="32"/>
        </w:rPr>
        <w:t>月</w:t>
      </w:r>
      <w:r>
        <w:rPr>
          <w:rFonts w:hint="eastAsia" w:eastAsia="仿宋_GB2312"/>
          <w:kern w:val="2"/>
          <w:sz w:val="32"/>
          <w:szCs w:val="32"/>
          <w:lang w:val="en-US" w:eastAsia="zh-CN"/>
        </w:rPr>
        <w:t>20</w:t>
      </w:r>
      <w:r>
        <w:rPr>
          <w:rFonts w:hint="eastAsia" w:eastAsia="仿宋_GB2312"/>
          <w:kern w:val="2"/>
          <w:sz w:val="32"/>
          <w:szCs w:val="32"/>
        </w:rPr>
        <w:t xml:space="preserve"> </w:t>
      </w:r>
      <w:r>
        <w:rPr>
          <w:rFonts w:eastAsia="仿宋_GB2312"/>
          <w:kern w:val="2"/>
          <w:sz w:val="32"/>
          <w:szCs w:val="32"/>
        </w:rPr>
        <w:t>日</w:t>
      </w: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29F25DB"/>
    <w:rsid w:val="09920B90"/>
    <w:rsid w:val="12D811F7"/>
    <w:rsid w:val="30771562"/>
    <w:rsid w:val="37C13B9F"/>
    <w:rsid w:val="41605444"/>
    <w:rsid w:val="44D24744"/>
    <w:rsid w:val="720521EB"/>
    <w:rsid w:val="7C46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color w:val="auto"/>
      <w:sz w:val="24"/>
    </w:rPr>
  </w:style>
  <w:style w:type="table" w:styleId="7">
    <w:name w:val="Table Grid"/>
    <w:basedOn w:val="6"/>
    <w:qFormat/>
    <w:uiPriority w:val="0"/>
    <w:pPr>
      <w:widowControl w:val="0"/>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2"/>
    <w:semiHidden/>
    <w:qFormat/>
    <w:uiPriority w:val="99"/>
    <w:rPr>
      <w:sz w:val="18"/>
      <w:szCs w:val="18"/>
    </w:rPr>
  </w:style>
  <w:style w:type="character" w:customStyle="1" w:styleId="14">
    <w:name w:val="font11"/>
    <w:basedOn w:val="8"/>
    <w:qFormat/>
    <w:uiPriority w:val="0"/>
    <w:rPr>
      <w:rFonts w:hint="default" w:ascii="Times New Roman" w:hAnsi="Times New Roman" w:cs="Times New Roman"/>
      <w:color w:val="000000"/>
      <w:sz w:val="24"/>
      <w:szCs w:val="24"/>
      <w:u w:val="none"/>
    </w:rPr>
  </w:style>
  <w:style w:type="character" w:customStyle="1" w:styleId="15">
    <w:name w:val="font01"/>
    <w:basedOn w:val="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0</TotalTime>
  <ScaleCrop>false</ScaleCrop>
  <LinksUpToDate>false</LinksUpToDate>
  <CharactersWithSpaces>8418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2020-07-15T07:25:00Z</cp:lastPrinted>
  <dcterms:modified xsi:type="dcterms:W3CDTF">2021-05-10T08:35:41Z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8F0439AFF2EA4799B45E0475B25BB474</vt:lpwstr>
  </property>
</Properties>
</file>