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84"/>
          <w:szCs w:val="84"/>
        </w:rPr>
      </w:pPr>
    </w:p>
    <w:p>
      <w:pPr>
        <w:pStyle w:val="11"/>
        <w:jc w:val="center"/>
        <w:rPr>
          <w:rFonts w:hint="eastAsia"/>
          <w:sz w:val="84"/>
          <w:szCs w:val="84"/>
          <w:lang w:eastAsia="zh-CN"/>
        </w:rPr>
      </w:pPr>
      <w:r>
        <w:rPr>
          <w:rFonts w:hint="eastAsia"/>
          <w:sz w:val="84"/>
          <w:szCs w:val="84"/>
        </w:rPr>
        <w:t>2019年</w:t>
      </w:r>
      <w:r>
        <w:rPr>
          <w:rFonts w:hint="eastAsia"/>
          <w:sz w:val="84"/>
          <w:szCs w:val="84"/>
          <w:lang w:eastAsia="zh-CN"/>
        </w:rPr>
        <w:t>度</w:t>
      </w:r>
    </w:p>
    <w:p>
      <w:pPr>
        <w:pStyle w:val="11"/>
        <w:ind w:left="1680" w:hanging="1440" w:hangingChars="200"/>
        <w:jc w:val="center"/>
        <w:rPr>
          <w:sz w:val="72"/>
          <w:szCs w:val="72"/>
        </w:rPr>
      </w:pPr>
      <w:r>
        <w:rPr>
          <w:rFonts w:hint="eastAsia"/>
          <w:sz w:val="72"/>
          <w:szCs w:val="72"/>
          <w:lang w:eastAsia="zh-CN"/>
        </w:rPr>
        <w:t>衡阳县林业局</w:t>
      </w:r>
      <w:r>
        <w:rPr>
          <w:rFonts w:hint="eastAsia"/>
          <w:sz w:val="72"/>
          <w:szCs w:val="72"/>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spacing w:line="520" w:lineRule="exact"/>
        <w:jc w:val="center"/>
        <w:rPr>
          <w:sz w:val="56"/>
          <w:szCs w:val="56"/>
        </w:rPr>
      </w:pPr>
      <w:r>
        <w:rPr>
          <w:rFonts w:hint="eastAsia"/>
          <w:sz w:val="56"/>
          <w:szCs w:val="56"/>
        </w:rPr>
        <w:t>目录</w:t>
      </w:r>
    </w:p>
    <w:p>
      <w:pPr>
        <w:pStyle w:val="11"/>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衡阳县林业局</w:t>
      </w:r>
      <w:r>
        <w:rPr>
          <w:rFonts w:hint="eastAsia"/>
          <w:b/>
          <w:sz w:val="28"/>
          <w:szCs w:val="28"/>
        </w:rPr>
        <w:t>单位概况</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2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2019</w:t>
      </w:r>
      <w:r>
        <w:rPr>
          <w:rFonts w:hint="eastAsia" w:hAnsi="仿宋_GB2312"/>
          <w:b/>
          <w:sz w:val="28"/>
          <w:szCs w:val="28"/>
        </w:rPr>
        <w:t>年度部门决算表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2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2019</w:t>
      </w:r>
      <w:r>
        <w:rPr>
          <w:rFonts w:hint="eastAsia" w:hAnsi="仿宋_GB2312"/>
          <w:b/>
          <w:sz w:val="28"/>
          <w:szCs w:val="28"/>
        </w:rPr>
        <w:t>年度部门决算情况说明</w:t>
      </w:r>
    </w:p>
    <w:p>
      <w:pPr>
        <w:pStyle w:val="11"/>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32"/>
          <w:szCs w:val="32"/>
        </w:rPr>
      </w:pPr>
      <w:r>
        <w:rPr>
          <w:rFonts w:ascii="黑体" w:hAnsi="黑体" w:eastAsia="黑体" w:cs="黑体"/>
          <w:b/>
          <w:color w:val="000000"/>
          <w:kern w:val="0"/>
          <w:sz w:val="32"/>
          <w:szCs w:val="32"/>
        </w:rPr>
        <w:t>第五部分附件</w:t>
      </w:r>
    </w:p>
    <w:p>
      <w:pPr>
        <w:pStyle w:val="11"/>
        <w:jc w:val="center"/>
        <w:rPr>
          <w:sz w:val="84"/>
          <w:szCs w:val="84"/>
        </w:rPr>
      </w:pPr>
      <w:r>
        <w:rPr>
          <w:rFonts w:hint="eastAsia"/>
          <w:sz w:val="44"/>
          <w:szCs w:val="44"/>
        </w:rPr>
        <w:t>第一部分</w:t>
      </w:r>
      <w:r>
        <w:rPr>
          <w:sz w:val="84"/>
          <w:szCs w:val="84"/>
        </w:rPr>
        <w:t xml:space="preserve"> </w:t>
      </w:r>
    </w:p>
    <w:p>
      <w:pPr>
        <w:pStyle w:val="11"/>
        <w:jc w:val="center"/>
        <w:rPr>
          <w:sz w:val="44"/>
          <w:szCs w:val="44"/>
        </w:rPr>
      </w:pPr>
      <w:r>
        <w:rPr>
          <w:rFonts w:hint="eastAsia"/>
          <w:sz w:val="44"/>
          <w:szCs w:val="44"/>
          <w:lang w:eastAsia="zh-CN"/>
        </w:rPr>
        <w:t>衡阳县林业局</w:t>
      </w:r>
      <w:r>
        <w:rPr>
          <w:rFonts w:hint="eastAsia"/>
          <w:sz w:val="44"/>
          <w:szCs w:val="44"/>
        </w:rPr>
        <w:t>单位概况</w:t>
      </w:r>
    </w:p>
    <w:p>
      <w:pPr>
        <w:pStyle w:val="12"/>
        <w:ind w:left="720" w:firstLine="0" w:firstLineChars="0"/>
        <w:jc w:val="left"/>
        <w:rPr>
          <w:rFonts w:ascii="黑体" w:hAnsi="黑体" w:eastAsia="黑体"/>
          <w:sz w:val="32"/>
          <w:szCs w:val="32"/>
        </w:rPr>
      </w:pPr>
    </w:p>
    <w:p>
      <w:pPr>
        <w:pStyle w:val="12"/>
        <w:numPr>
          <w:numId w:val="0"/>
        </w:numPr>
        <w:ind w:leftChars="0"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部门职责</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rightChars="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lang w:eastAsia="zh-CN"/>
        </w:rPr>
        <w:t>（一）</w:t>
      </w:r>
      <w:r>
        <w:rPr>
          <w:rFonts w:hint="eastAsia" w:ascii="仿宋" w:hAnsi="仿宋" w:eastAsia="仿宋" w:cs="仿宋"/>
          <w:i w:val="0"/>
          <w:caps w:val="0"/>
          <w:color w:val="000000"/>
          <w:spacing w:val="0"/>
          <w:sz w:val="32"/>
          <w:szCs w:val="32"/>
          <w:shd w:val="clear" w:color="auto" w:fill="FFFFFF"/>
        </w:rPr>
        <w:t>负责全县林业及其生态建设的监督管理。拟订林业及其生态建设的基本原则、发展战略、中长期规划和起草地方性林业行政规范性文件草案,并监督实施。参与拟订有关县级标准和规程并指导实施。组织开展森林资源、陆生野生动植物资源、湿地和荒漠的调查、动态监测和统计。承担林业生态文明建设的有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二）组织、协调、指导和监督全县造林绿化工作。制定全县造林绿化的指导性计划，组织拟订相关县级标准和规程并监督执行。指导、监管各类生态公益林和商品林的培育工作，组织指导林木种苗、林木花卉工作，承担植树造林、封山育林和以植树种草等生物措施防治水土流失工作，指导、监督全民义务植树、造林绿化工作。承担林业应对气候变化的相关工作。承担衡阳县绿化委员会的具体工作。</w:t>
      </w:r>
    </w:p>
    <w:p>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rightChars="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lang w:eastAsia="zh-CN"/>
        </w:rPr>
        <w:t>（三）</w:t>
      </w:r>
      <w:r>
        <w:rPr>
          <w:rFonts w:hint="eastAsia" w:ascii="仿宋" w:hAnsi="仿宋" w:eastAsia="仿宋" w:cs="仿宋"/>
          <w:i w:val="0"/>
          <w:caps w:val="0"/>
          <w:color w:val="000000"/>
          <w:spacing w:val="0"/>
          <w:sz w:val="32"/>
          <w:szCs w:val="32"/>
          <w:shd w:val="clear" w:color="auto" w:fill="FFFFFF"/>
        </w:rPr>
        <w:t>承担森林资源保护发展监督管理的责任。组织、指导、监督资源保护管理。组织编制全县森林采伐限额,报上级批准后监督执行，监督检查林木、竹木凭证采伐、运输；负责本辖区林地、林权管理，组织、指导全县林地、林权管理工作，组织实施林权登记、发证工作，拟订林地保护利用规划并指导实施，依法承担应由国家、省、市、政府批准的林地征用、占用的审核或审批。协助管理重点国有林区的国有森林资源，承担国有林区的国有森林资源资产产权变动的审核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四）组织、协调、指导和监督全县湿地保护工作。拟订湿地保护的有关县级标准和规定，拟订全县性、区域性湿地保护规划。组织实施建立湿地保护小区、湿地公园等保护管理工作。组织、监督湿地的合理利用。组织、协调全县湿地保护和有关国际湿地公约的履约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五）组织、协调、指导和监督全县石漠化防治工作。组织拟订全县防沙治沙、石漠化防治及沙化土地封禁保护区建设规划，参与拟订相关县级标准和规定并监督实施，监督沙化土地的合理利用，组织、指导建设项目对土地沙化影响的审核，组织、指导沙化灾害预测预报和应急处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六）组织、指导陆生野生动植物资源的保护和合理开发利用。依法组织、指导陆生野生动植物的救护繁殖、栖息地恢复发展、疫源疫病监测，监督管理全县陆生野生动植物猎捕或采集、驯养繁殖或培植、经营利用，监督管理野生动植物进出口。负责濒危物种进出口管理和国家保护的野生动物、珍稀树种、珍稀野生动植物及其产品的出口审核、申报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七）负责林业系统自然保护区的监督管理。在国家和省市级自然保护区区划、规划原则的指导下，依法指导森林、湿地、荒漠化和陆生野生动物类型自然保护区的建设和管理，监督管理林业生物种质资源、林业转基因生物安全、植物新品种保护。按分工负责生物多样性保护的有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八）承担推进林业改革，维护农民经营林业的合法权益的责任。继续完善和巩固集体林权制度改革成果。拟订全县农村林业发展、维护农民经营林业合法权益的政策措施，指导、监督林地承包经营和林权流转，协助林权纠纷调处和林地承包合同纠纷仲裁。依法负责退耕还林工作。指导国有林场（苗圃）、森林公园的建设和管理，负责乡镇林业工作的业务指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九）制定全县林业产业发展政策，合理调整林业产业发展布局，促进林业产业协调发展。监督检查各产业对森林、湿地、荒漠和陆生野生动植物资源的开发利用。制定林业资源优化配置政策，按照国家、省市有关规定，拟订林业产业县级标准并监督实施，组织指导林产品质量监督，指导林业科技成果的管理与推广，负责林业科技宣传和对外林业技术交流工作。指导林区综合开发，负责油茶、金槐等经济树种和林下经济的开发利用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十）承担组织、协调、指导、监督全县森林防火工作的责任。组织、协调、指导武装森林警察部队和森林扑火队伍开展防火扑火工作，承担县森林防火指挥部的日常具体工作。负责查处各类林业行政案件，指导全县森林公安工作，监督管理森林公安队伍，负责维护林区的治安秩序，负责查处涉林治安案件，管辖刑法规定的各类涉林刑事案件。承担、指导林业有害生物的防治、检疫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shd w:val="clear" w:color="auto" w:fill="FFFFFF"/>
          <w:lang w:val="en-US" w:eastAsia="zh-CN" w:bidi="ar"/>
        </w:rPr>
        <w:t>（十一）拟订全县林业发展战略、中长期发展规划并组织实施。研究提出林业发展的经济调节意见以及林业产业发展的有关政策建议。监管国有林业资产，管理县级林业资金，监督全县林业资金的管理和使用。组织申报全县林业建设重点工程项目计划，指导管理全县林业建设；组织、指导林业及其生态建设的生态补偿制度的建立和实施。编制部门预算并组织实施，负责提出林业固定资产投资规模和方向、县级财政性资金安排建议，按县政府规定的权限，审批、核准县级规划内和年度计划内固定资产投资项目。编制全县林业及其生态建设的年度生产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color="auto" w:fill="FFFFFF"/>
        </w:rPr>
        <w:t>（十二）履行全县林业系统纪律检查和行政监察职能，指导全县林业队伍的建设。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atLeast"/>
        <w:ind w:right="300" w:firstLine="640" w:firstLineChars="200"/>
        <w:jc w:val="left"/>
        <w:rPr>
          <w:rFonts w:hint="eastAsia" w:ascii="仿宋" w:hAnsi="仿宋" w:eastAsia="仿宋" w:cs="仿宋"/>
          <w:sz w:val="32"/>
          <w:szCs w:val="32"/>
        </w:rPr>
      </w:pPr>
      <w:r>
        <w:rPr>
          <w:rFonts w:hint="eastAsia" w:ascii="仿宋" w:hAnsi="仿宋" w:eastAsia="仿宋" w:cs="仿宋"/>
          <w:i w:val="0"/>
          <w:caps w:val="0"/>
          <w:color w:val="000000"/>
          <w:spacing w:val="0"/>
          <w:kern w:val="0"/>
          <w:sz w:val="32"/>
          <w:szCs w:val="32"/>
          <w:shd w:val="clear" w:color="auto" w:fill="FFFFFF"/>
          <w:lang w:val="en-US" w:eastAsia="zh-CN" w:bidi="ar"/>
        </w:rPr>
        <w:t>（十三）承办县委、县人民政府及上级主管部门交办的其他事项。</w:t>
      </w:r>
    </w:p>
    <w:p>
      <w:pPr>
        <w:widowControl/>
        <w:spacing w:line="600" w:lineRule="exact"/>
        <w:ind w:firstLine="640" w:firstLineChars="200"/>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bCs/>
          <w:kern w:val="0"/>
          <w:sz w:val="32"/>
          <w:szCs w:val="32"/>
        </w:rPr>
        <w:t>（一）内设机构设置。</w:t>
      </w:r>
      <w:r>
        <w:rPr>
          <w:rFonts w:hint="eastAsia" w:ascii="仿宋" w:hAnsi="仿宋" w:eastAsia="仿宋" w:cs="仿宋"/>
          <w:i w:val="0"/>
          <w:caps w:val="0"/>
          <w:color w:val="333333"/>
          <w:spacing w:val="0"/>
          <w:kern w:val="0"/>
          <w:sz w:val="32"/>
          <w:szCs w:val="32"/>
          <w:shd w:val="clear" w:color="auto" w:fill="FFFFFF"/>
          <w:lang w:val="en-US" w:eastAsia="zh-CN" w:bidi="ar"/>
        </w:rPr>
        <w:t>根据编委核定，</w:t>
      </w:r>
      <w:r>
        <w:rPr>
          <w:rFonts w:hint="eastAsia" w:ascii="仿宋" w:hAnsi="仿宋" w:eastAsia="仿宋" w:cs="仿宋"/>
          <w:i w:val="0"/>
          <w:caps w:val="0"/>
          <w:color w:val="000000"/>
          <w:spacing w:val="0"/>
          <w:kern w:val="0"/>
          <w:sz w:val="32"/>
          <w:szCs w:val="32"/>
          <w:shd w:val="clear" w:color="auto" w:fill="FFFFFF"/>
          <w:lang w:val="en-US" w:eastAsia="zh-CN" w:bidi="ar"/>
        </w:rPr>
        <w:t>衡阳县林业局共有内设机构6个，下设机构14个，下辖4个全额拨款事业单位、1个差额拨款事业单位和1个自收自支单位。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caps w:val="0"/>
          <w:color w:val="333333"/>
          <w:spacing w:val="0"/>
          <w:kern w:val="0"/>
          <w:sz w:val="32"/>
          <w:szCs w:val="32"/>
          <w:shd w:val="clear" w:color="auto" w:fill="FFFFFF"/>
          <w:lang w:val="en-US" w:eastAsia="zh-CN" w:bidi="ar"/>
        </w:rPr>
        <w:t>内设机构分别是办公室、人事股、财务股、林政审批服务股、营林股、法制办。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 w:hAnsi="仿宋" w:eastAsia="仿宋" w:cs="仿宋"/>
          <w:bCs/>
          <w:kern w:val="0"/>
          <w:sz w:val="32"/>
          <w:szCs w:val="32"/>
        </w:rPr>
      </w:pPr>
      <w:r>
        <w:rPr>
          <w:rFonts w:hint="eastAsia" w:ascii="仿宋" w:hAnsi="仿宋" w:eastAsia="仿宋" w:cs="仿宋"/>
          <w:i w:val="0"/>
          <w:caps w:val="0"/>
          <w:color w:val="333333"/>
          <w:spacing w:val="0"/>
          <w:kern w:val="0"/>
          <w:sz w:val="32"/>
          <w:szCs w:val="32"/>
          <w:shd w:val="clear" w:color="auto" w:fill="FFFFFF"/>
          <w:lang w:val="en-US" w:eastAsia="zh-CN" w:bidi="ar"/>
        </w:rPr>
        <w:t>下设机构分别是森林公安局、林业行政执法大队、林业产权管理服务中心、界牌陶瓷工业园林业分局、西渡木材检查站、种苗站、森保站、森林资源管理站、林业调查设计队、公益林管理站、林业科技推广站、木材行业管理办、森林防火办、绿化办。</w:t>
      </w:r>
    </w:p>
    <w:p>
      <w:pPr>
        <w:widowControl/>
        <w:spacing w:line="600" w:lineRule="exact"/>
        <w:ind w:firstLine="640" w:firstLineChars="200"/>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（二）决算单位构成。</w:t>
      </w:r>
      <w:r>
        <w:rPr>
          <w:rFonts w:hint="eastAsia" w:ascii="仿宋" w:hAnsi="仿宋" w:eastAsia="仿宋" w:cs="仿宋"/>
          <w:bCs/>
          <w:kern w:val="0"/>
          <w:sz w:val="32"/>
          <w:szCs w:val="32"/>
          <w:lang w:eastAsia="zh-CN"/>
        </w:rPr>
        <w:t>衡阳县林业局</w:t>
      </w:r>
      <w:r>
        <w:rPr>
          <w:rFonts w:hint="eastAsia" w:ascii="仿宋" w:hAnsi="仿宋" w:eastAsia="仿宋" w:cs="仿宋"/>
          <w:bCs/>
          <w:kern w:val="0"/>
          <w:sz w:val="32"/>
          <w:szCs w:val="32"/>
        </w:rPr>
        <w:t>2019年部门决算公开单位构成包括：</w:t>
      </w:r>
      <w:r>
        <w:rPr>
          <w:rFonts w:hint="eastAsia" w:ascii="仿宋" w:hAnsi="仿宋" w:eastAsia="仿宋" w:cs="仿宋"/>
          <w:bCs/>
          <w:kern w:val="0"/>
          <w:sz w:val="32"/>
          <w:szCs w:val="32"/>
          <w:lang w:eastAsia="zh-CN"/>
        </w:rPr>
        <w:t>衡阳县林业局</w:t>
      </w:r>
      <w:r>
        <w:rPr>
          <w:rFonts w:hint="eastAsia" w:ascii="仿宋" w:hAnsi="仿宋" w:eastAsia="仿宋" w:cs="仿宋"/>
          <w:bCs/>
          <w:kern w:val="0"/>
          <w:sz w:val="32"/>
          <w:szCs w:val="32"/>
        </w:rPr>
        <w:t>本级</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lang w:eastAsia="zh-CN"/>
        </w:rPr>
        <w:t>个国有林场（岣嵝峰国有林场、陈坪国有林场、三阳国有林场、九峰国有林场），衡阳县苗圃及国营衡阳县实验林果场。</w:t>
      </w:r>
    </w:p>
    <w:p>
      <w:pPr>
        <w:jc w:val="left"/>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sz w:val="72"/>
          <w:szCs w:val="72"/>
        </w:rPr>
      </w:pPr>
    </w:p>
    <w:p>
      <w:pPr>
        <w:jc w:val="center"/>
        <w:rPr>
          <w:rFonts w:hint="eastAsia"/>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第二部分</w:t>
      </w:r>
    </w:p>
    <w:p>
      <w:pPr>
        <w:jc w:val="center"/>
        <w:rPr>
          <w:rFonts w:hint="eastAsia" w:ascii="黑体" w:hAnsi="黑体" w:eastAsia="黑体" w:cs="黑体"/>
          <w:sz w:val="72"/>
          <w:szCs w:val="72"/>
        </w:rPr>
      </w:pPr>
    </w:p>
    <w:p>
      <w:pPr>
        <w:jc w:val="center"/>
        <w:rPr>
          <w:rFonts w:hint="eastAsia" w:ascii="黑体" w:hAnsi="黑体" w:eastAsia="黑体" w:cs="黑体"/>
          <w:sz w:val="72"/>
          <w:szCs w:val="72"/>
        </w:rPr>
      </w:pPr>
      <w:r>
        <w:rPr>
          <w:rFonts w:hint="eastAsia" w:ascii="黑体" w:hAnsi="黑体" w:eastAsia="黑体" w:cs="黑体"/>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519" w:bottom="1440" w:left="1633" w:header="851" w:footer="992" w:gutter="0"/>
          <w:paperSrc/>
          <w:cols w:space="0" w:num="1"/>
          <w:rtlGutter w:val="0"/>
          <w:docGrid w:type="lines" w:linePitch="312" w:charSpace="0"/>
        </w:sect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衡阳县林业局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10087.11</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二、</w:t>
            </w:r>
            <w:r>
              <w:rPr>
                <w:rFonts w:hint="eastAsia" w:ascii="Times New Roman" w:hAnsi="Times New Roman" w:eastAsia="仿宋_GB2312" w:cs="Times New Roman"/>
                <w:kern w:val="0"/>
                <w:szCs w:val="21"/>
                <w:lang w:eastAsia="zh-CN"/>
              </w:rPr>
              <w:t>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353.25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三、</w:t>
            </w:r>
            <w:r>
              <w:rPr>
                <w:rFonts w:hint="eastAsia" w:ascii="Times New Roman" w:hAnsi="Times New Roman" w:eastAsia="仿宋_GB2312" w:cs="Times New Roman"/>
                <w:kern w:val="0"/>
                <w:szCs w:val="21"/>
                <w:lang w:eastAsia="zh-CN"/>
              </w:rPr>
              <w:t>卫生健康和支出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四、</w:t>
            </w:r>
            <w:r>
              <w:rPr>
                <w:rFonts w:hint="eastAsia" w:ascii="Times New Roman" w:hAnsi="Times New Roman" w:eastAsia="仿宋_GB2312" w:cs="Times New Roman"/>
                <w:kern w:val="0"/>
                <w:szCs w:val="21"/>
                <w:lang w:eastAsia="zh-CN"/>
              </w:rPr>
              <w:t>节能环保支出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505.95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五、</w:t>
            </w:r>
            <w:r>
              <w:rPr>
                <w:rFonts w:hint="eastAsia" w:ascii="Times New Roman" w:hAnsi="Times New Roman" w:eastAsia="仿宋_GB2312" w:cs="Times New Roman"/>
                <w:kern w:val="0"/>
                <w:szCs w:val="21"/>
                <w:lang w:eastAsia="zh-CN"/>
              </w:rPr>
              <w:t>农林水支出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13490.48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六、</w:t>
            </w:r>
            <w:r>
              <w:rPr>
                <w:rFonts w:hint="eastAsia" w:ascii="Times New Roman" w:hAnsi="Times New Roman" w:eastAsia="仿宋_GB2312" w:cs="Times New Roman"/>
                <w:kern w:val="0"/>
                <w:szCs w:val="21"/>
                <w:lang w:eastAsia="zh-CN"/>
              </w:rPr>
              <w:t>交通运输支出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w:t>
            </w: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、商业服务业等支出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八、住房保障支出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190.64</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10093.39</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4624.15</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b/>
                <w:bCs/>
                <w:kern w:val="0"/>
                <w:szCs w:val="21"/>
                <w:lang w:val="en-US" w:eastAsia="zh-CN"/>
              </w:rPr>
              <w:t>14717.54</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14717.54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衡阳县林业局</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13" w:type="dxa"/>
        <w:jc w:val="center"/>
        <w:tblLayout w:type="fixed"/>
        <w:tblCellMar>
          <w:top w:w="0" w:type="dxa"/>
          <w:left w:w="108" w:type="dxa"/>
          <w:bottom w:w="0" w:type="dxa"/>
          <w:right w:w="108" w:type="dxa"/>
        </w:tblCellMar>
      </w:tblPr>
      <w:tblGrid>
        <w:gridCol w:w="1050"/>
        <w:gridCol w:w="1860"/>
        <w:gridCol w:w="1151"/>
        <w:gridCol w:w="1324"/>
        <w:gridCol w:w="1947"/>
        <w:gridCol w:w="1382"/>
        <w:gridCol w:w="1412"/>
        <w:gridCol w:w="1676"/>
        <w:gridCol w:w="2011"/>
      </w:tblGrid>
      <w:tr>
        <w:tblPrEx>
          <w:tblCellMar>
            <w:top w:w="0" w:type="dxa"/>
            <w:left w:w="108" w:type="dxa"/>
            <w:bottom w:w="0" w:type="dxa"/>
            <w:right w:w="108" w:type="dxa"/>
          </w:tblCellMar>
        </w:tblPrEx>
        <w:trPr>
          <w:trHeight w:val="450" w:hRule="atLeast"/>
          <w:jc w:val="center"/>
        </w:trPr>
        <w:tc>
          <w:tcPr>
            <w:tcW w:w="2910"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151"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32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94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050"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8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15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94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86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5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2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94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91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94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910"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10093.39</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10087.11</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6.28</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2019999</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其他一般公共服务支出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2080505</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机关事业单位基本养老保险缴费支出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343.15</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343.15</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死亡抚恤</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10.10</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10.10</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行政单位医疗</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100.02</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100.02</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2110501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森林管护</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2110507</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停伐补助</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2110602</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退耕现金</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377.75</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377.75</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2130201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1178.64</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1178.64</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2130202</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一般行政管理事务</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30.71</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30.71</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2130204</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事业机构</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1208.76</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1208.76</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2130205</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森林培育</w:t>
            </w:r>
            <w:r>
              <w:rPr>
                <w:rFonts w:ascii="Times New Roman" w:hAnsi="Times New Roman" w:eastAsia="仿宋_GB2312" w:cs="Times New Roman"/>
                <w:kern w:val="0"/>
                <w:szCs w:val="21"/>
              </w:rPr>
              <w:t>　</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1786.97</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1786.97</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2130207</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森林资源管理</w:t>
            </w:r>
          </w:p>
        </w:tc>
        <w:tc>
          <w:tcPr>
            <w:tcW w:w="11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365.43</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365.43</w:t>
            </w:r>
          </w:p>
        </w:tc>
        <w:tc>
          <w:tcPr>
            <w:tcW w:w="19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2130209</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森林生态效益补偿</w:t>
            </w:r>
          </w:p>
        </w:tc>
        <w:tc>
          <w:tcPr>
            <w:tcW w:w="11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1638.43</w:t>
            </w:r>
          </w:p>
        </w:tc>
        <w:tc>
          <w:tcPr>
            <w:tcW w:w="13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1638.43</w:t>
            </w:r>
          </w:p>
        </w:tc>
        <w:tc>
          <w:tcPr>
            <w:tcW w:w="1947"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single" w:color="auto" w:sz="4" w:space="0"/>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2130213</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林业执法与监督</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2130221</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产业化管理</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1600</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2130226</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林区公共支出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2130227</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贷款贴息</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190.41</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190.41</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2130234</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防灾减灾</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370</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370</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2130299</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其他林业和草原支出</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546.28</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540.0</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6.28</w:t>
            </w:r>
          </w:p>
        </w:tc>
      </w:tr>
      <w:tr>
        <w:tblPrEx>
          <w:tblCellMar>
            <w:top w:w="0" w:type="dxa"/>
            <w:left w:w="108" w:type="dxa"/>
            <w:bottom w:w="0" w:type="dxa"/>
            <w:right w:w="108" w:type="dxa"/>
          </w:tblCellMar>
        </w:tblPrEx>
        <w:trPr>
          <w:trHeight w:val="450" w:hRule="atLeast"/>
          <w:jc w:val="center"/>
        </w:trPr>
        <w:tc>
          <w:tcPr>
            <w:tcW w:w="10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2130704</w:t>
            </w:r>
          </w:p>
        </w:tc>
        <w:tc>
          <w:tcPr>
            <w:tcW w:w="186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国有农场办社会职能改革补助</w:t>
            </w:r>
          </w:p>
        </w:tc>
        <w:tc>
          <w:tcPr>
            <w:tcW w:w="115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32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94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34" w:hRule="atLeast"/>
          <w:jc w:val="center"/>
        </w:trPr>
        <w:tc>
          <w:tcPr>
            <w:tcW w:w="1050"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2140106</w:t>
            </w:r>
          </w:p>
        </w:tc>
        <w:tc>
          <w:tcPr>
            <w:tcW w:w="1860"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公路养护</w:t>
            </w:r>
          </w:p>
        </w:tc>
        <w:tc>
          <w:tcPr>
            <w:tcW w:w="1151"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w:t>
            </w:r>
          </w:p>
        </w:tc>
        <w:tc>
          <w:tcPr>
            <w:tcW w:w="1324"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w:t>
            </w:r>
          </w:p>
        </w:tc>
        <w:tc>
          <w:tcPr>
            <w:tcW w:w="194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5" w:hRule="atLeast"/>
          <w:jc w:val="center"/>
        </w:trPr>
        <w:tc>
          <w:tcPr>
            <w:tcW w:w="1050"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1860" w:type="dxa"/>
            <w:tcBorders>
              <w:top w:val="nil"/>
              <w:left w:val="nil"/>
              <w:bottom w:val="single" w:color="auto" w:sz="8"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住房公积金</w:t>
            </w:r>
          </w:p>
        </w:tc>
        <w:tc>
          <w:tcPr>
            <w:tcW w:w="1151"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190.64</w:t>
            </w:r>
          </w:p>
        </w:tc>
        <w:tc>
          <w:tcPr>
            <w:tcW w:w="1324"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190.64</w:t>
            </w:r>
          </w:p>
        </w:tc>
        <w:tc>
          <w:tcPr>
            <w:tcW w:w="1947"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eastAsia="zh-CN"/>
        </w:rPr>
        <w:t>衡阳县林业局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706"/>
        <w:gridCol w:w="1318"/>
        <w:gridCol w:w="1532"/>
        <w:gridCol w:w="1590"/>
        <w:gridCol w:w="2548"/>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08"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1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53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5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254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70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1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54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06"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1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3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5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54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0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1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54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08"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18"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14717.54</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3054.53</w:t>
            </w: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11663.01</w:t>
            </w: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2019999</w:t>
            </w:r>
          </w:p>
        </w:tc>
        <w:tc>
          <w:tcPr>
            <w:tcW w:w="1706"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其他一般公共服务支出</w:t>
            </w:r>
          </w:p>
        </w:tc>
        <w:tc>
          <w:tcPr>
            <w:tcW w:w="131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w:t>
            </w: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6"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2080505</w:t>
            </w:r>
          </w:p>
        </w:tc>
        <w:tc>
          <w:tcPr>
            <w:tcW w:w="1706"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机关事业单位基本养老保险缴费支出</w:t>
            </w:r>
          </w:p>
        </w:tc>
        <w:tc>
          <w:tcPr>
            <w:tcW w:w="1318"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343.15</w:t>
            </w:r>
          </w:p>
        </w:tc>
        <w:tc>
          <w:tcPr>
            <w:tcW w:w="1532"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343.15</w:t>
            </w: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2080801</w:t>
            </w:r>
          </w:p>
        </w:tc>
        <w:tc>
          <w:tcPr>
            <w:tcW w:w="1706"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死亡抚恤</w:t>
            </w:r>
          </w:p>
        </w:tc>
        <w:tc>
          <w:tcPr>
            <w:tcW w:w="131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10.10</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10.10</w:t>
            </w: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2101101</w:t>
            </w:r>
          </w:p>
        </w:tc>
        <w:tc>
          <w:tcPr>
            <w:tcW w:w="1706"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行政单位医疗</w:t>
            </w:r>
          </w:p>
        </w:tc>
        <w:tc>
          <w:tcPr>
            <w:tcW w:w="131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100.02</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100.02</w:t>
            </w: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2110501</w:t>
            </w:r>
          </w:p>
        </w:tc>
        <w:tc>
          <w:tcPr>
            <w:tcW w:w="1706"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森林管护</w:t>
            </w:r>
          </w:p>
        </w:tc>
        <w:tc>
          <w:tcPr>
            <w:tcW w:w="131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38.1</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38.1</w:t>
            </w: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2110507</w:t>
            </w:r>
          </w:p>
        </w:tc>
        <w:tc>
          <w:tcPr>
            <w:tcW w:w="1706"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停伐补助</w:t>
            </w:r>
          </w:p>
        </w:tc>
        <w:tc>
          <w:tcPr>
            <w:tcW w:w="1318"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w:t>
            </w:r>
          </w:p>
        </w:tc>
        <w:tc>
          <w:tcPr>
            <w:tcW w:w="1532" w:type="dxa"/>
            <w:shd w:val="clear" w:color="auto" w:fill="auto"/>
            <w:noWrap/>
            <w:vAlign w:val="center"/>
          </w:tcPr>
          <w:p>
            <w:pPr>
              <w:widowControl/>
              <w:jc w:val="center"/>
              <w:rPr>
                <w:rFonts w:ascii="Times New Roman" w:hAnsi="Times New Roman" w:eastAsia="仿宋_GB2312" w:cs="Times New Roman"/>
                <w:kern w:val="0"/>
                <w:szCs w:val="21"/>
              </w:rPr>
            </w:pPr>
          </w:p>
        </w:tc>
        <w:tc>
          <w:tcPr>
            <w:tcW w:w="159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w:t>
            </w:r>
          </w:p>
        </w:tc>
        <w:tc>
          <w:tcPr>
            <w:tcW w:w="254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2110602</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退耕现金</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415.85</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415.85</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2130201</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1318" w:type="dxa"/>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1196.85</w:t>
            </w:r>
          </w:p>
        </w:tc>
        <w:tc>
          <w:tcPr>
            <w:tcW w:w="1532"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1196.85</w:t>
            </w:r>
          </w:p>
        </w:tc>
        <w:tc>
          <w:tcPr>
            <w:tcW w:w="1590" w:type="dxa"/>
          </w:tcPr>
          <w:p>
            <w:pPr>
              <w:widowControl/>
              <w:jc w:val="center"/>
              <w:rPr>
                <w:rFonts w:ascii="Times New Roman" w:hAnsi="Times New Roman" w:eastAsia="仿宋_GB2312" w:cs="Times New Roman"/>
                <w:kern w:val="0"/>
                <w:szCs w:val="21"/>
              </w:rPr>
            </w:pP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2130202</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一般行政管理事务</w:t>
            </w:r>
          </w:p>
        </w:tc>
        <w:tc>
          <w:tcPr>
            <w:tcW w:w="1318" w:type="dxa"/>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317.34</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317.34</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2130204</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事业机构</w:t>
            </w:r>
          </w:p>
        </w:tc>
        <w:tc>
          <w:tcPr>
            <w:tcW w:w="1318" w:type="dxa"/>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1208.76</w:t>
            </w:r>
          </w:p>
        </w:tc>
        <w:tc>
          <w:tcPr>
            <w:tcW w:w="1532"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1208.76</w:t>
            </w:r>
          </w:p>
        </w:tc>
        <w:tc>
          <w:tcPr>
            <w:tcW w:w="1590" w:type="dxa"/>
          </w:tcPr>
          <w:p>
            <w:pPr>
              <w:widowControl/>
              <w:jc w:val="center"/>
              <w:rPr>
                <w:rFonts w:ascii="Times New Roman" w:hAnsi="Times New Roman" w:eastAsia="仿宋_GB2312" w:cs="Times New Roman"/>
                <w:kern w:val="0"/>
                <w:szCs w:val="21"/>
              </w:rPr>
            </w:pP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2130205</w:t>
            </w:r>
          </w:p>
        </w:tc>
        <w:tc>
          <w:tcPr>
            <w:tcW w:w="1706" w:type="dxa"/>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森林培育</w:t>
            </w:r>
            <w:r>
              <w:rPr>
                <w:rFonts w:ascii="Times New Roman" w:hAnsi="Times New Roman" w:eastAsia="仿宋_GB2312" w:cs="Times New Roman"/>
                <w:kern w:val="0"/>
                <w:szCs w:val="21"/>
              </w:rPr>
              <w:t>　</w:t>
            </w:r>
          </w:p>
        </w:tc>
        <w:tc>
          <w:tcPr>
            <w:tcW w:w="1318" w:type="dxa"/>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3372.44</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3372.44</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2130207</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森林资源管理</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764.31</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764.31</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2130209</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森林生态效益补偿</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1945.68</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1945.68</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2130213</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林业执法与监督</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2130221</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产业化管理</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2774.7</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2774.7</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2130226</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林区公共支出</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2130227</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贷款贴息</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265.11</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265.11</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2130234</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防灾减灾</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685</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685</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2130299</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其他林业和草原支出</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828.29</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828.29</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2139999</w:t>
            </w:r>
          </w:p>
        </w:tc>
        <w:tc>
          <w:tcPr>
            <w:tcW w:w="1706" w:type="dxa"/>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其他农林水支出</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2130704</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国有农场办社会职能改革补助</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2140106</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公路养护</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40</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2140199</w:t>
            </w:r>
          </w:p>
        </w:tc>
        <w:tc>
          <w:tcPr>
            <w:tcW w:w="1706" w:type="dxa"/>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其他公路水路运输支出</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2169999</w:t>
            </w:r>
          </w:p>
        </w:tc>
        <w:tc>
          <w:tcPr>
            <w:tcW w:w="1706" w:type="dxa"/>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其他商业服务业支出</w:t>
            </w:r>
          </w:p>
        </w:tc>
        <w:tc>
          <w:tcPr>
            <w:tcW w:w="1318" w:type="dxa"/>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w:t>
            </w:r>
          </w:p>
        </w:tc>
        <w:tc>
          <w:tcPr>
            <w:tcW w:w="1532" w:type="dxa"/>
          </w:tcPr>
          <w:p>
            <w:pPr>
              <w:widowControl/>
              <w:jc w:val="center"/>
              <w:rPr>
                <w:rFonts w:ascii="Times New Roman" w:hAnsi="Times New Roman" w:eastAsia="仿宋_GB2312" w:cs="Times New Roman"/>
                <w:kern w:val="0"/>
                <w:szCs w:val="21"/>
              </w:rPr>
            </w:pPr>
          </w:p>
        </w:tc>
        <w:tc>
          <w:tcPr>
            <w:tcW w:w="1590"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2210201</w:t>
            </w:r>
          </w:p>
        </w:tc>
        <w:tc>
          <w:tcPr>
            <w:tcW w:w="1706" w:type="dxa"/>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住房公积金</w:t>
            </w:r>
          </w:p>
        </w:tc>
        <w:tc>
          <w:tcPr>
            <w:tcW w:w="1318" w:type="dxa"/>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190.64</w:t>
            </w:r>
          </w:p>
        </w:tc>
        <w:tc>
          <w:tcPr>
            <w:tcW w:w="1532" w:type="dxa"/>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190.64</w:t>
            </w:r>
          </w:p>
        </w:tc>
        <w:tc>
          <w:tcPr>
            <w:tcW w:w="1590" w:type="dxa"/>
          </w:tcPr>
          <w:p>
            <w:pPr>
              <w:widowControl/>
              <w:jc w:val="center"/>
              <w:rPr>
                <w:rFonts w:ascii="Times New Roman" w:hAnsi="Times New Roman" w:eastAsia="仿宋_GB2312" w:cs="Times New Roman"/>
                <w:kern w:val="0"/>
                <w:szCs w:val="21"/>
              </w:rPr>
            </w:pPr>
          </w:p>
        </w:tc>
        <w:tc>
          <w:tcPr>
            <w:tcW w:w="2548" w:type="dxa"/>
          </w:tcPr>
          <w:p>
            <w:pPr>
              <w:widowControl/>
              <w:jc w:val="right"/>
              <w:rPr>
                <w:rFonts w:ascii="Times New Roman" w:hAnsi="Times New Roman" w:eastAsia="仿宋_GB2312" w:cs="Times New Roman"/>
                <w:kern w:val="0"/>
                <w:szCs w:val="21"/>
              </w:rPr>
            </w:pPr>
          </w:p>
        </w:tc>
        <w:tc>
          <w:tcPr>
            <w:tcW w:w="1985" w:type="dxa"/>
          </w:tcPr>
          <w:p>
            <w:pPr>
              <w:widowControl/>
              <w:jc w:val="right"/>
              <w:rPr>
                <w:rFonts w:ascii="Times New Roman" w:hAnsi="Times New Roman" w:eastAsia="仿宋_GB2312" w:cs="Times New Roman"/>
                <w:kern w:val="0"/>
                <w:szCs w:val="21"/>
              </w:rPr>
            </w:pPr>
          </w:p>
        </w:tc>
        <w:tc>
          <w:tcPr>
            <w:tcW w:w="2308" w:type="dxa"/>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衡阳县林业局</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10087.11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二、</w:t>
            </w:r>
            <w:r>
              <w:rPr>
                <w:rFonts w:hint="eastAsia" w:ascii="Times New Roman" w:hAnsi="Times New Roman" w:eastAsia="仿宋_GB2312" w:cs="Times New Roman"/>
                <w:kern w:val="0"/>
                <w:szCs w:val="21"/>
                <w:lang w:eastAsia="zh-CN"/>
              </w:rPr>
              <w:t>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353.25</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353.25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三、</w:t>
            </w:r>
            <w:r>
              <w:rPr>
                <w:rFonts w:hint="eastAsia" w:ascii="Times New Roman" w:hAnsi="Times New Roman" w:eastAsia="仿宋_GB2312" w:cs="Times New Roman"/>
                <w:kern w:val="0"/>
                <w:szCs w:val="21"/>
                <w:lang w:eastAsia="zh-CN"/>
              </w:rPr>
              <w:t>卫生健康和支出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100.02</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100.02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四、</w:t>
            </w:r>
            <w:r>
              <w:rPr>
                <w:rFonts w:hint="eastAsia" w:ascii="Times New Roman" w:hAnsi="Times New Roman" w:eastAsia="仿宋_GB2312" w:cs="Times New Roman"/>
                <w:kern w:val="0"/>
                <w:szCs w:val="21"/>
                <w:lang w:eastAsia="zh-CN"/>
              </w:rPr>
              <w:t>节能环保支出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505.95</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505.95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五、</w:t>
            </w:r>
            <w:r>
              <w:rPr>
                <w:rFonts w:hint="eastAsia" w:ascii="Times New Roman" w:hAnsi="Times New Roman" w:eastAsia="仿宋_GB2312" w:cs="Times New Roman"/>
                <w:kern w:val="0"/>
                <w:szCs w:val="21"/>
                <w:lang w:eastAsia="zh-CN"/>
              </w:rPr>
              <w:t>农林水支出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13484.20</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13484.20</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六、</w:t>
            </w:r>
            <w:r>
              <w:rPr>
                <w:rFonts w:hint="eastAsia" w:ascii="Times New Roman" w:hAnsi="Times New Roman" w:eastAsia="仿宋_GB2312" w:cs="Times New Roman"/>
                <w:kern w:val="0"/>
                <w:szCs w:val="21"/>
                <w:lang w:eastAsia="zh-CN"/>
              </w:rPr>
              <w:t>交通运输支出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rPr>
              <w:t>七</w:t>
            </w:r>
            <w:r>
              <w:rPr>
                <w:rFonts w:hint="eastAsia" w:ascii="Times New Roman" w:hAnsi="Times New Roman" w:eastAsia="仿宋_GB2312" w:cs="Times New Roman"/>
                <w:kern w:val="0"/>
                <w:szCs w:val="21"/>
                <w:lang w:eastAsia="zh-CN"/>
              </w:rPr>
              <w:t>、商业服务业等支出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w:t>
            </w:r>
          </w:p>
        </w:tc>
        <w:tc>
          <w:tcPr>
            <w:tcW w:w="1660" w:type="dxa"/>
            <w:shd w:val="clear" w:color="auto" w:fill="auto"/>
            <w:noWrap/>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八、住房保障支出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190.64</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190.64</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10087.11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b/>
                <w:bCs/>
                <w:kern w:val="0"/>
                <w:sz w:val="21"/>
                <w:szCs w:val="21"/>
                <w:lang w:val="en-US" w:eastAsia="zh-CN" w:bidi="ar-SA"/>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14711.26</w:t>
            </w:r>
          </w:p>
        </w:tc>
        <w:tc>
          <w:tcPr>
            <w:tcW w:w="166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14711.26</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4624.15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4624.15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14711.26</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14711.26</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14711.26</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衡阳县林业局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14711.26</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3054.53</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11656.73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343.15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343.15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死亡抚恤</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10.10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10.10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100.02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2110501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森林管护</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38.1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38.1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2110507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停伐补助</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2110602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退耕现金</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415.85</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415.85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1196.85</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1196.85</w:t>
            </w: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2130202</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一般行政管理事务</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317.34</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317.34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事业机构</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1208.76</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1208.76</w:t>
            </w: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2130205</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森林培育</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3372.44</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3372.44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森林资源管理</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764.31</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764.31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2130209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森林生态效益补偿</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1945.68</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1945.68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林业执法与监督</w:t>
            </w:r>
          </w:p>
        </w:tc>
        <w:tc>
          <w:tcPr>
            <w:tcW w:w="3000" w:type="dxa"/>
            <w:tcBorders>
              <w:top w:val="single" w:color="auto" w:sz="4" w:space="0"/>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w:t>
            </w:r>
          </w:p>
        </w:tc>
        <w:tc>
          <w:tcPr>
            <w:tcW w:w="3492" w:type="dxa"/>
            <w:tcBorders>
              <w:top w:val="single" w:color="auto" w:sz="4" w:space="0"/>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single" w:color="auto" w:sz="4" w:space="0"/>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2130221</w:t>
            </w:r>
          </w:p>
        </w:tc>
        <w:tc>
          <w:tcPr>
            <w:tcW w:w="35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产业化管理</w:t>
            </w:r>
          </w:p>
        </w:tc>
        <w:tc>
          <w:tcPr>
            <w:tcW w:w="3000" w:type="dxa"/>
            <w:tcBorders>
              <w:top w:val="single" w:color="auto" w:sz="4" w:space="0"/>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2774.7</w:t>
            </w:r>
          </w:p>
        </w:tc>
        <w:tc>
          <w:tcPr>
            <w:tcW w:w="3492" w:type="dxa"/>
            <w:tcBorders>
              <w:top w:val="single" w:color="auto" w:sz="4" w:space="0"/>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single" w:color="auto" w:sz="4" w:space="0"/>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2774.7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2130226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林区公共支出</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2130227</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贷款贴息</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265.11</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265.11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2130234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防灾减灾</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685</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685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2130299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其他林业和草原支出</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822</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822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其他农林水支出</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2130704</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国有农场办社会职能改革补助</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2140106</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公路养护</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40</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2140199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其他公路水路运输支出</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2169999</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其他商业服务业支出</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住房公积金</w:t>
            </w:r>
          </w:p>
        </w:tc>
        <w:tc>
          <w:tcPr>
            <w:tcW w:w="3000"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190.64</w:t>
            </w:r>
          </w:p>
        </w:tc>
        <w:tc>
          <w:tcPr>
            <w:tcW w:w="3492" w:type="dxa"/>
            <w:tcBorders>
              <w:top w:val="nil"/>
              <w:left w:val="nil"/>
              <w:bottom w:val="single" w:color="auto" w:sz="4" w:space="0"/>
              <w:right w:val="single" w:color="auto" w:sz="4"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190.64</w:t>
            </w:r>
          </w:p>
        </w:tc>
        <w:tc>
          <w:tcPr>
            <w:tcW w:w="3000" w:type="dxa"/>
            <w:tcBorders>
              <w:top w:val="nil"/>
              <w:left w:val="nil"/>
              <w:bottom w:val="single" w:color="auto" w:sz="4" w:space="0"/>
              <w:right w:val="single" w:color="auto" w:sz="8" w:space="0"/>
            </w:tcBorders>
            <w:shd w:val="clear" w:color="auto" w:fill="auto"/>
            <w:vAlign w:val="top"/>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方正小标宋_GBK" w:cs="Times New Roman"/>
          <w:color w:val="000000"/>
          <w:kern w:val="0"/>
          <w:sz w:val="28"/>
          <w:szCs w:val="36"/>
          <w:shd w:val="clear" w:color="auto" w:fill="auto"/>
        </w:rPr>
      </w:pPr>
      <w:r>
        <w:rPr>
          <w:rFonts w:ascii="Times New Roman" w:hAnsi="Times New Roman" w:eastAsia="仿宋_GB2312" w:cs="Times New Roman"/>
          <w:bCs/>
          <w:kern w:val="0"/>
          <w:szCs w:val="21"/>
        </w:rPr>
        <w:br w:type="page"/>
      </w:r>
      <w:r>
        <w:rPr>
          <w:rFonts w:ascii="Times New Roman" w:hAnsi="Times New Roman" w:eastAsia="方正小标宋_GBK" w:cs="Times New Roman"/>
          <w:color w:val="000000"/>
          <w:kern w:val="0"/>
          <w:sz w:val="28"/>
          <w:szCs w:val="36"/>
          <w:shd w:val="clear" w:color="auto" w:fill="auto"/>
        </w:rPr>
        <w:t>一般公共预算财政拨款基本支出决算表</w:t>
      </w:r>
    </w:p>
    <w:tbl>
      <w:tblPr>
        <w:tblStyle w:val="7"/>
        <w:tblpPr w:leftFromText="180" w:rightFromText="180" w:vertAnchor="text" w:horzAnchor="page" w:tblpX="883" w:tblpY="8"/>
        <w:tblOverlap w:val="never"/>
        <w:tblW w:w="14985" w:type="dxa"/>
        <w:tblInd w:w="0" w:type="dxa"/>
        <w:shd w:val="clear" w:color="auto" w:fill="auto"/>
        <w:tblLayout w:type="autofit"/>
        <w:tblCellMar>
          <w:top w:w="0" w:type="dxa"/>
          <w:left w:w="0" w:type="dxa"/>
          <w:bottom w:w="0" w:type="dxa"/>
          <w:right w:w="0" w:type="dxa"/>
        </w:tblCellMar>
      </w:tblPr>
      <w:tblGrid>
        <w:gridCol w:w="735"/>
        <w:gridCol w:w="2850"/>
        <w:gridCol w:w="1140"/>
        <w:gridCol w:w="735"/>
        <w:gridCol w:w="2775"/>
        <w:gridCol w:w="795"/>
        <w:gridCol w:w="735"/>
        <w:gridCol w:w="4515"/>
        <w:gridCol w:w="705"/>
      </w:tblGrid>
      <w:tr>
        <w:tblPrEx>
          <w:shd w:val="clear" w:color="auto" w:fill="auto"/>
          <w:tblCellMar>
            <w:top w:w="0" w:type="dxa"/>
            <w:left w:w="0" w:type="dxa"/>
            <w:bottom w:w="0" w:type="dxa"/>
            <w:right w:w="0" w:type="dxa"/>
          </w:tblCellMar>
        </w:tblPrEx>
        <w:trPr>
          <w:trHeight w:val="255" w:hRule="atLeast"/>
        </w:trPr>
        <w:tc>
          <w:tcPr>
            <w:tcW w:w="3585"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18"/>
                <w:szCs w:val="18"/>
                <w:u w:val="none"/>
                <w:shd w:val="clear" w:color="auto" w:fill="auto"/>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8"/>
                <w:szCs w:val="18"/>
                <w:u w:val="none"/>
                <w:shd w:val="clear" w:color="auto" w:fill="auto"/>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8"/>
                <w:szCs w:val="18"/>
                <w:u w:val="none"/>
                <w:shd w:val="clear" w:color="auto" w:fill="auto"/>
              </w:rPr>
            </w:pPr>
          </w:p>
        </w:tc>
        <w:tc>
          <w:tcPr>
            <w:tcW w:w="27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8"/>
                <w:szCs w:val="18"/>
                <w:u w:val="none"/>
                <w:shd w:val="clear" w:color="auto" w:fill="auto"/>
              </w:rPr>
            </w:pPr>
          </w:p>
        </w:tc>
        <w:tc>
          <w:tcPr>
            <w:tcW w:w="79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8"/>
                <w:szCs w:val="18"/>
                <w:u w:val="none"/>
                <w:shd w:val="clear" w:color="auto" w:fill="auto"/>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18"/>
                <w:szCs w:val="18"/>
                <w:u w:val="none"/>
                <w:shd w:val="clear" w:color="auto" w:fill="auto"/>
              </w:rPr>
            </w:pPr>
          </w:p>
        </w:tc>
        <w:tc>
          <w:tcPr>
            <w:tcW w:w="522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宋体" w:hAnsi="宋体" w:eastAsia="宋体" w:cs="宋体"/>
                <w:i w:val="0"/>
                <w:color w:val="000000"/>
                <w:sz w:val="18"/>
                <w:szCs w:val="18"/>
                <w:u w:val="none"/>
                <w:shd w:val="clear" w:color="auto" w:fill="auto"/>
                <w:lang w:val="en-US" w:eastAsia="zh-CN"/>
              </w:rPr>
            </w:pPr>
            <w:r>
              <w:rPr>
                <w:rFonts w:hint="eastAsia" w:ascii="宋体" w:hAnsi="宋体" w:eastAsia="宋体" w:cs="宋体"/>
                <w:i w:val="0"/>
                <w:color w:val="000000"/>
                <w:sz w:val="18"/>
                <w:szCs w:val="18"/>
                <w:u w:val="none"/>
                <w:shd w:val="clear" w:color="auto" w:fill="auto"/>
                <w:lang w:eastAsia="zh-CN"/>
              </w:rPr>
              <w:t>公开</w:t>
            </w:r>
            <w:r>
              <w:rPr>
                <w:rFonts w:hint="eastAsia" w:ascii="宋体" w:hAnsi="宋体" w:eastAsia="宋体" w:cs="宋体"/>
                <w:i w:val="0"/>
                <w:color w:val="000000"/>
                <w:sz w:val="18"/>
                <w:szCs w:val="18"/>
                <w:u w:val="none"/>
                <w:shd w:val="clear" w:color="auto" w:fill="auto"/>
                <w:lang w:val="en-US" w:eastAsia="zh-CN"/>
              </w:rPr>
              <w:t>06表</w:t>
            </w:r>
          </w:p>
        </w:tc>
      </w:tr>
      <w:tr>
        <w:tblPrEx>
          <w:tblCellMar>
            <w:top w:w="0" w:type="dxa"/>
            <w:left w:w="0" w:type="dxa"/>
            <w:bottom w:w="0" w:type="dxa"/>
            <w:right w:w="0" w:type="dxa"/>
          </w:tblCellMar>
        </w:tblPrEx>
        <w:trPr>
          <w:trHeight w:val="255" w:hRule="atLeast"/>
        </w:trPr>
        <w:tc>
          <w:tcPr>
            <w:tcW w:w="3585"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eastAsiaTheme="minorEastAsia"/>
                <w:i w:val="0"/>
                <w:color w:val="000000"/>
                <w:kern w:val="2"/>
                <w:sz w:val="18"/>
                <w:szCs w:val="18"/>
                <w:u w:val="none"/>
                <w:shd w:val="clear" w:color="auto" w:fill="auto"/>
                <w:lang w:val="en-US" w:eastAsia="zh-CN" w:bidi="ar-SA"/>
              </w:rPr>
            </w:pPr>
            <w:r>
              <w:rPr>
                <w:rFonts w:hint="eastAsia" w:ascii="宋体" w:hAnsi="宋体" w:eastAsia="宋体" w:cs="宋体"/>
                <w:i w:val="0"/>
                <w:color w:val="000000"/>
                <w:kern w:val="0"/>
                <w:sz w:val="18"/>
                <w:szCs w:val="18"/>
                <w:u w:val="none"/>
                <w:shd w:val="clear" w:color="auto" w:fill="auto"/>
                <w:lang w:val="en-US" w:eastAsia="zh-CN" w:bidi="ar"/>
              </w:rPr>
              <w:t>部门：衡阳县林业局</w:t>
            </w:r>
          </w:p>
        </w:tc>
        <w:tc>
          <w:tcPr>
            <w:tcW w:w="11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eastAsiaTheme="minorEastAsia"/>
                <w:i w:val="0"/>
                <w:color w:val="000000"/>
                <w:kern w:val="2"/>
                <w:sz w:val="18"/>
                <w:szCs w:val="18"/>
                <w:u w:val="none"/>
                <w:shd w:val="clear" w:color="auto" w:fill="auto"/>
                <w:lang w:val="en-US" w:eastAsia="zh-CN" w:bidi="ar-SA"/>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eastAsiaTheme="minorEastAsia"/>
                <w:i w:val="0"/>
                <w:color w:val="000000"/>
                <w:kern w:val="2"/>
                <w:sz w:val="18"/>
                <w:szCs w:val="18"/>
                <w:u w:val="none"/>
                <w:shd w:val="clear" w:color="auto" w:fill="auto"/>
                <w:lang w:val="en-US" w:eastAsia="zh-CN" w:bidi="ar-SA"/>
              </w:rPr>
            </w:pPr>
          </w:p>
        </w:tc>
        <w:tc>
          <w:tcPr>
            <w:tcW w:w="27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eastAsiaTheme="minorEastAsia"/>
                <w:i w:val="0"/>
                <w:color w:val="000000"/>
                <w:kern w:val="2"/>
                <w:sz w:val="18"/>
                <w:szCs w:val="18"/>
                <w:u w:val="none"/>
                <w:shd w:val="clear" w:color="auto" w:fill="auto"/>
                <w:lang w:val="en-US" w:eastAsia="zh-CN" w:bidi="ar-SA"/>
              </w:rPr>
            </w:pPr>
          </w:p>
        </w:tc>
        <w:tc>
          <w:tcPr>
            <w:tcW w:w="79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eastAsiaTheme="minorEastAsia"/>
                <w:i w:val="0"/>
                <w:color w:val="000000"/>
                <w:kern w:val="2"/>
                <w:sz w:val="18"/>
                <w:szCs w:val="18"/>
                <w:u w:val="none"/>
                <w:shd w:val="clear" w:color="auto" w:fill="auto"/>
                <w:lang w:val="en-US" w:eastAsia="zh-CN" w:bidi="ar-SA"/>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eastAsiaTheme="minorEastAsia"/>
                <w:i w:val="0"/>
                <w:color w:val="000000"/>
                <w:kern w:val="2"/>
                <w:sz w:val="18"/>
                <w:szCs w:val="18"/>
                <w:u w:val="none"/>
                <w:shd w:val="clear" w:color="auto" w:fill="auto"/>
                <w:lang w:val="en-US" w:eastAsia="zh-CN" w:bidi="ar-SA"/>
              </w:rPr>
            </w:pPr>
          </w:p>
        </w:tc>
        <w:tc>
          <w:tcPr>
            <w:tcW w:w="5220"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2"/>
                <w:sz w:val="18"/>
                <w:szCs w:val="18"/>
                <w:u w:val="none"/>
                <w:shd w:val="clear" w:color="auto" w:fill="auto"/>
                <w:lang w:val="en-US" w:eastAsia="zh-CN" w:bidi="ar-SA"/>
              </w:rPr>
            </w:pPr>
            <w:r>
              <w:rPr>
                <w:rFonts w:hint="eastAsia" w:ascii="宋体" w:hAnsi="宋体" w:eastAsia="宋体" w:cs="宋体"/>
                <w:i w:val="0"/>
                <w:color w:val="000000"/>
                <w:kern w:val="0"/>
                <w:sz w:val="18"/>
                <w:szCs w:val="18"/>
                <w:u w:val="none"/>
                <w:shd w:val="clear" w:color="auto" w:fill="auto"/>
                <w:lang w:val="en-US" w:eastAsia="zh-CN" w:bidi="ar"/>
              </w:rPr>
              <w:t>金额单位：万元</w:t>
            </w:r>
          </w:p>
        </w:tc>
      </w:tr>
      <w:tr>
        <w:tblPrEx>
          <w:tblCellMar>
            <w:top w:w="0" w:type="dxa"/>
            <w:left w:w="0" w:type="dxa"/>
            <w:bottom w:w="0" w:type="dxa"/>
            <w:right w:w="0" w:type="dxa"/>
          </w:tblCellMar>
        </w:tblPrEx>
        <w:trPr>
          <w:trHeight w:val="240" w:hRule="atLeast"/>
        </w:trPr>
        <w:tc>
          <w:tcPr>
            <w:tcW w:w="4725"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人员经费</w:t>
            </w:r>
          </w:p>
        </w:tc>
        <w:tc>
          <w:tcPr>
            <w:tcW w:w="10260"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公用经费</w:t>
            </w:r>
          </w:p>
        </w:tc>
      </w:tr>
      <w:tr>
        <w:tblPrEx>
          <w:tblCellMar>
            <w:top w:w="0" w:type="dxa"/>
            <w:left w:w="0" w:type="dxa"/>
            <w:bottom w:w="0" w:type="dxa"/>
            <w:right w:w="0" w:type="dxa"/>
          </w:tblCellMar>
        </w:tblPrEx>
        <w:trPr>
          <w:trHeight w:val="240" w:hRule="atLeast"/>
        </w:trPr>
        <w:tc>
          <w:tcPr>
            <w:tcW w:w="73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科目编码</w:t>
            </w:r>
          </w:p>
        </w:tc>
        <w:tc>
          <w:tcPr>
            <w:tcW w:w="28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科目名称</w:t>
            </w:r>
          </w:p>
        </w:tc>
        <w:tc>
          <w:tcPr>
            <w:tcW w:w="11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科目编码</w:t>
            </w:r>
          </w:p>
        </w:tc>
        <w:tc>
          <w:tcPr>
            <w:tcW w:w="27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科目名称</w:t>
            </w:r>
          </w:p>
        </w:tc>
        <w:tc>
          <w:tcPr>
            <w:tcW w:w="7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科目编码</w:t>
            </w:r>
          </w:p>
        </w:tc>
        <w:tc>
          <w:tcPr>
            <w:tcW w:w="45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科目名称</w:t>
            </w:r>
          </w:p>
        </w:tc>
        <w:tc>
          <w:tcPr>
            <w:tcW w:w="7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决算数</w:t>
            </w:r>
          </w:p>
        </w:tc>
      </w:tr>
      <w:tr>
        <w:tblPrEx>
          <w:tblCellMar>
            <w:top w:w="0" w:type="dxa"/>
            <w:left w:w="0" w:type="dxa"/>
            <w:bottom w:w="0" w:type="dxa"/>
            <w:right w:w="0" w:type="dxa"/>
          </w:tblCellMar>
        </w:tblPrEx>
        <w:trPr>
          <w:trHeight w:val="240" w:hRule="atLeast"/>
        </w:trPr>
        <w:tc>
          <w:tcPr>
            <w:tcW w:w="73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28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11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73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27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7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73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451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c>
          <w:tcPr>
            <w:tcW w:w="7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18"/>
                <w:szCs w:val="18"/>
                <w:u w:val="none"/>
                <w:shd w:val="clear" w:color="auto" w:fill="auto"/>
              </w:rPr>
            </w:pP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工资福利支出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2,809.72</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商品和服务支出</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214.79</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307</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债务利息及费用支出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30101</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基本工资</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1,013.22</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30201</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办公费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14.14</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30701</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国内债务付息</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30102</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津贴补贴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754.45</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30202</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印刷费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0.30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30702</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国外债务付息</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30103</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奖金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30203</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咨询费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0.29</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资本性支出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6.89</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30106</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伙食补助费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9.83</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30204</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手续费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0.02</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31001</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房屋建筑物购建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30107</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绩效工资</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277.70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30205</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水费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5.30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31002</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办公设备购置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6.89</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30108</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机关事业单位基本养老保险缴费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343.15</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30206</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电费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10.50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31003</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专用设备购置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30109</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职业年金缴费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30207</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邮电费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0.89</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31005</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基础设施建设</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30110</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职工基本医疗保险缴费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100.02</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30208</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取暖费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31006</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大型修缮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30111</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公务员医疗补助缴费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30209</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物业管理费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0.90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31007</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信息网络及软件购置更新</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30112</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其他社会保障缴费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20.32</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30211</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差旅费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12.27</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31008</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物资储备</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30113</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住房公积金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190.64</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30212</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因公出国（境）费用</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31009</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土地补偿</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30114</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医疗费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30213</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维修（护）费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7.63</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31010</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安置补助</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30199</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其他工资福利支出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100.40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30214</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租赁费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2.29</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31011</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地上附着物和青苗补偿</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对个人和家庭的补助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23.13</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30215</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会议费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2.88</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31012</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拆迁补偿</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30301</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离休费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30216</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培训费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4.70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31013</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公务用车购置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30302</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退休费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30217</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公务接待费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10.32</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31019</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其他交通工具购置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30303</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退职（役）费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30218</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专用材料费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31021</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文物和陈列品购置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16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30304</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抚恤金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10.10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30224</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被装购置费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31022</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无形资产购置</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30305</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生活补助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13.03</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30225</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专用燃料费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31099</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其他资本性支出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30306</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救济费</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30226</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劳务费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8.80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399</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其他支出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30307</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医疗费补助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30227</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委托业务费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1.84</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39906</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赠与</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30308</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助学金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30228</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工会经费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56.25</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39907</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国家赔偿费用支出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30309</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奖励金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30229</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福利费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21.49</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39908</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对民间非营利组织和群众性自治组织补贴</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30310</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个人农业生产补贴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30231</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公务用车运行维护费</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4.64</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39999</w:t>
            </w: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其他支出</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30399</w:t>
            </w: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其他对个人和家庭的补助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30239</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其他交通费用</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34.54</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shd w:val="clear" w:color="auto" w:fill="auto"/>
              </w:rPr>
            </w:pP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shd w:val="clear" w:color="auto" w:fill="auto"/>
              </w:rPr>
            </w:pP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30240</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税金及附加费用</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shd w:val="clear" w:color="auto" w:fill="auto"/>
              </w:rPr>
            </w:pPr>
          </w:p>
        </w:tc>
      </w:tr>
      <w:tr>
        <w:tblPrEx>
          <w:tblCellMar>
            <w:top w:w="0" w:type="dxa"/>
            <w:left w:w="0" w:type="dxa"/>
            <w:bottom w:w="0" w:type="dxa"/>
            <w:right w:w="0" w:type="dxa"/>
          </w:tblCellMar>
        </w:tblPrEx>
        <w:trPr>
          <w:trHeight w:val="240" w:hRule="atLeast"/>
        </w:trPr>
        <w:tc>
          <w:tcPr>
            <w:tcW w:w="735"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28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shd w:val="clear" w:color="auto" w:fill="auto"/>
              </w:rPr>
            </w:pP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30299</w:t>
            </w:r>
          </w:p>
        </w:tc>
        <w:tc>
          <w:tcPr>
            <w:tcW w:w="277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 xml:space="preserve">  其他商品和服务支出</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14.79</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451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18"/>
                <w:szCs w:val="18"/>
                <w:u w:val="none"/>
                <w:shd w:val="clear" w:color="auto" w:fill="auto"/>
              </w:rPr>
            </w:pP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shd w:val="clear" w:color="auto" w:fill="auto"/>
              </w:rPr>
            </w:pPr>
          </w:p>
        </w:tc>
      </w:tr>
      <w:tr>
        <w:tblPrEx>
          <w:tblCellMar>
            <w:top w:w="0" w:type="dxa"/>
            <w:left w:w="0" w:type="dxa"/>
            <w:bottom w:w="0" w:type="dxa"/>
            <w:right w:w="0" w:type="dxa"/>
          </w:tblCellMar>
        </w:tblPrEx>
        <w:trPr>
          <w:trHeight w:val="240" w:hRule="atLeast"/>
        </w:trPr>
        <w:tc>
          <w:tcPr>
            <w:tcW w:w="358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人员经费合计</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2,832.85</w:t>
            </w:r>
          </w:p>
        </w:tc>
        <w:tc>
          <w:tcPr>
            <w:tcW w:w="9555"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公用经费合计</w:t>
            </w:r>
          </w:p>
        </w:tc>
        <w:tc>
          <w:tcPr>
            <w:tcW w:w="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221.68</w:t>
            </w:r>
          </w:p>
        </w:tc>
      </w:tr>
    </w:tbl>
    <w:p>
      <w:pPr>
        <w:widowControl/>
        <w:jc w:val="left"/>
        <w:rPr>
          <w:rFonts w:ascii="Times New Roman" w:hAnsi="Times New Roman" w:eastAsia="方正小标宋_GBK" w:cs="Times New Roman"/>
          <w:color w:val="000000"/>
          <w:kern w:val="0"/>
          <w:sz w:val="28"/>
          <w:szCs w:val="36"/>
          <w:shd w:val="clear" w:color="auto" w:fill="auto"/>
        </w:rPr>
      </w:pPr>
      <w:r>
        <w:rPr>
          <w:rFonts w:hint="eastAsia" w:ascii="Times New Roman" w:hAnsi="Times New Roman" w:eastAsia="仿宋_GB2312" w:cs="Times New Roman"/>
          <w:bCs/>
          <w:kern w:val="0"/>
          <w:szCs w:val="21"/>
          <w:shd w:val="clear" w:color="auto" w:fill="auto"/>
          <w:lang w:val="en-US" w:eastAsia="zh-CN"/>
        </w:rPr>
        <w:t xml:space="preserve">                                                                                                                                      公开06表</w:t>
      </w:r>
      <w:bookmarkStart w:id="1" w:name="RANGE!A1:I39"/>
    </w:p>
    <w:p>
      <w:pPr>
        <w:widowControl/>
        <w:jc w:val="left"/>
        <w:rPr>
          <w:rFonts w:ascii="Times New Roman" w:hAnsi="Times New Roman" w:eastAsia="方正小标宋_GBK" w:cs="Times New Roman"/>
          <w:color w:val="000000"/>
          <w:kern w:val="0"/>
          <w:sz w:val="28"/>
          <w:szCs w:val="36"/>
          <w:shd w:val="clear" w:color="auto" w:fill="auto"/>
        </w:rPr>
      </w:pPr>
      <w:r>
        <w:rPr>
          <w:rFonts w:hint="eastAsia" w:ascii="黑体" w:hAnsi="黑体" w:eastAsia="黑体"/>
          <w:szCs w:val="21"/>
          <w:shd w:val="clear" w:color="auto" w:fill="auto"/>
        </w:rPr>
        <w:t>注：本表反映部门年度一般公共预算财政拨款基本支出明细情况。</w:t>
      </w:r>
    </w:p>
    <w:p>
      <w:pPr>
        <w:widowControl/>
        <w:jc w:val="center"/>
        <w:rPr>
          <w:rFonts w:ascii="Times New Roman" w:hAnsi="Times New Roman" w:eastAsia="方正小标宋_GBK" w:cs="Times New Roman"/>
          <w:color w:val="000000"/>
          <w:kern w:val="0"/>
          <w:sz w:val="28"/>
          <w:szCs w:val="36"/>
          <w:shd w:val="clear" w:color="auto" w:fill="auto"/>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p>
      <w:pPr>
        <w:widowControl/>
        <w:jc w:val="center"/>
        <w:rPr>
          <w:rFonts w:ascii="Times New Roman" w:hAnsi="Times New Roman" w:eastAsia="方正小标宋_GBK" w:cs="Times New Roman"/>
          <w:color w:val="000000"/>
          <w:kern w:val="0"/>
          <w:sz w:val="28"/>
          <w:szCs w:val="36"/>
        </w:rPr>
      </w:pPr>
    </w:p>
    <w:bookmarkEnd w:id="1"/>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衡阳县林业局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19.38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5.13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5.13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14.25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14.95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4.63</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10.32</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衡阳县林业局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1"/>
        <w:rPr>
          <w:sz w:val="72"/>
          <w:szCs w:val="72"/>
        </w:rPr>
      </w:pPr>
    </w:p>
    <w:p>
      <w:pPr>
        <w:pStyle w:val="11"/>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2019</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Theme="minorEastAsia" w:hAnsiTheme="minorEastAsia" w:eastAsiaTheme="minorEastAsia"/>
          <w:sz w:val="32"/>
          <w:szCs w:val="32"/>
        </w:rPr>
      </w:pPr>
    </w:p>
    <w:p>
      <w:pPr>
        <w:pStyle w:val="11"/>
        <w:ind w:firstLine="640" w:firstLineChars="200"/>
        <w:rPr>
          <w:rFonts w:hint="eastAsia" w:ascii="仿宋" w:hAnsi="仿宋" w:eastAsia="仿宋" w:cs="仿宋"/>
          <w:sz w:val="32"/>
          <w:szCs w:val="32"/>
        </w:rPr>
      </w:pPr>
      <w:r>
        <w:rPr>
          <w:rFonts w:hint="eastAsia" w:ascii="黑体" w:hAnsi="黑体" w:eastAsia="黑体" w:cs="黑体"/>
          <w:b w:val="0"/>
          <w:bCs/>
          <w:sz w:val="32"/>
          <w:szCs w:val="32"/>
          <w:lang w:eastAsia="zh-CN"/>
        </w:rPr>
        <w:t>一、收入支出决算总体情况说明</w:t>
      </w:r>
    </w:p>
    <w:p>
      <w:pPr>
        <w:pStyle w:val="11"/>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2019年度收</w:t>
      </w:r>
      <w:r>
        <w:rPr>
          <w:rFonts w:hint="eastAsia" w:ascii="仿宋" w:hAnsi="仿宋" w:eastAsia="仿宋" w:cs="仿宋"/>
          <w:sz w:val="32"/>
          <w:szCs w:val="32"/>
          <w:lang w:eastAsia="zh-CN"/>
        </w:rPr>
        <w:t>入总计</w:t>
      </w:r>
      <w:r>
        <w:rPr>
          <w:rFonts w:hint="eastAsia" w:ascii="仿宋" w:hAnsi="仿宋" w:eastAsia="仿宋" w:cs="仿宋"/>
          <w:sz w:val="32"/>
          <w:szCs w:val="32"/>
          <w:lang w:val="en-US" w:eastAsia="zh-CN"/>
        </w:rPr>
        <w:t>10093.39万元，与2018年相比减少141.08</w:t>
      </w:r>
      <w:r>
        <w:rPr>
          <w:rFonts w:hint="eastAsia" w:ascii="仿宋" w:hAnsi="仿宋" w:eastAsia="仿宋" w:cs="仿宋"/>
          <w:sz w:val="32"/>
          <w:szCs w:val="32"/>
        </w:rPr>
        <w:t>万</w:t>
      </w:r>
      <w:r>
        <w:rPr>
          <w:rFonts w:hint="eastAsia" w:ascii="仿宋" w:hAnsi="仿宋" w:eastAsia="仿宋" w:cs="仿宋"/>
          <w:sz w:val="32"/>
          <w:szCs w:val="32"/>
          <w:lang w:eastAsia="zh-CN"/>
        </w:rPr>
        <w:t>元，减少</w:t>
      </w:r>
      <w:r>
        <w:rPr>
          <w:rFonts w:hint="eastAsia" w:ascii="仿宋" w:hAnsi="仿宋" w:eastAsia="仿宋" w:cs="仿宋"/>
          <w:sz w:val="32"/>
          <w:szCs w:val="32"/>
          <w:lang w:val="en-US" w:eastAsia="zh-CN"/>
        </w:rPr>
        <w:t>1.37%，</w:t>
      </w:r>
      <w:r>
        <w:rPr>
          <w:rFonts w:hint="eastAsia" w:ascii="仿宋" w:hAnsi="仿宋" w:eastAsia="仿宋" w:cs="仿宋"/>
          <w:sz w:val="32"/>
          <w:szCs w:val="32"/>
          <w:lang w:eastAsia="zh-CN"/>
        </w:rPr>
        <w:t>主要原因是当年指标未达结转</w:t>
      </w:r>
      <w:r>
        <w:rPr>
          <w:rFonts w:hint="eastAsia" w:ascii="仿宋" w:hAnsi="仿宋" w:eastAsia="仿宋" w:cs="仿宋"/>
          <w:sz w:val="32"/>
          <w:szCs w:val="32"/>
          <w:lang w:val="en-US" w:eastAsia="zh-CN"/>
        </w:rPr>
        <w:t>730万元。</w:t>
      </w:r>
      <w:r>
        <w:rPr>
          <w:rFonts w:hint="eastAsia" w:ascii="仿宋" w:hAnsi="仿宋" w:eastAsia="仿宋" w:cs="仿宋"/>
          <w:sz w:val="32"/>
          <w:szCs w:val="32"/>
          <w:lang w:eastAsia="zh-CN"/>
        </w:rPr>
        <w:t>支出总计</w:t>
      </w:r>
      <w:r>
        <w:rPr>
          <w:rFonts w:hint="eastAsia" w:ascii="仿宋" w:hAnsi="仿宋" w:eastAsia="仿宋" w:cs="仿宋"/>
          <w:sz w:val="32"/>
          <w:szCs w:val="32"/>
          <w:lang w:val="en-US" w:eastAsia="zh-CN"/>
        </w:rPr>
        <w:t>14717.54</w:t>
      </w:r>
      <w:r>
        <w:rPr>
          <w:rFonts w:hint="eastAsia" w:ascii="仿宋" w:hAnsi="仿宋" w:eastAsia="仿宋" w:cs="仿宋"/>
          <w:sz w:val="32"/>
          <w:szCs w:val="32"/>
          <w:lang w:eastAsia="zh-CN"/>
        </w:rPr>
        <w:t>万元，</w:t>
      </w:r>
      <w:r>
        <w:rPr>
          <w:rFonts w:hint="eastAsia" w:ascii="仿宋" w:hAnsi="仿宋" w:eastAsia="仿宋" w:cs="仿宋"/>
          <w:sz w:val="32"/>
          <w:szCs w:val="32"/>
        </w:rPr>
        <w:t>与2018年相比，增加</w:t>
      </w:r>
      <w:r>
        <w:rPr>
          <w:rFonts w:hint="eastAsia" w:ascii="仿宋" w:hAnsi="仿宋" w:eastAsia="仿宋" w:cs="仿宋"/>
          <w:sz w:val="32"/>
          <w:szCs w:val="32"/>
          <w:lang w:val="en-US" w:eastAsia="zh-CN"/>
        </w:rPr>
        <w:t>9122.21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163.03</w:t>
      </w:r>
      <w:r>
        <w:rPr>
          <w:rFonts w:hint="eastAsia" w:ascii="仿宋" w:hAnsi="仿宋" w:eastAsia="仿宋" w:cs="仿宋"/>
          <w:sz w:val="32"/>
          <w:szCs w:val="32"/>
        </w:rPr>
        <w:t>%，主要是因为</w:t>
      </w:r>
      <w:r>
        <w:rPr>
          <w:rFonts w:hint="eastAsia" w:ascii="仿宋" w:hAnsi="仿宋" w:eastAsia="仿宋" w:cs="仿宋"/>
          <w:sz w:val="32"/>
          <w:szCs w:val="32"/>
          <w:lang w:eastAsia="zh-CN"/>
        </w:rPr>
        <w:t>加快了项目验收和资金结算支付。</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二、收入决算情况说明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10093.39</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10087.11</w:t>
      </w:r>
      <w:r>
        <w:rPr>
          <w:rFonts w:hint="eastAsia" w:ascii="仿宋" w:hAnsi="仿宋" w:eastAsia="仿宋" w:cs="仿宋"/>
          <w:sz w:val="32"/>
          <w:szCs w:val="32"/>
        </w:rPr>
        <w:t>万元，占</w:t>
      </w:r>
      <w:r>
        <w:rPr>
          <w:rFonts w:hint="eastAsia" w:ascii="仿宋" w:hAnsi="仿宋" w:eastAsia="仿宋" w:cs="仿宋"/>
          <w:sz w:val="32"/>
          <w:szCs w:val="32"/>
          <w:lang w:val="en-US" w:eastAsia="zh-CN"/>
        </w:rPr>
        <w:t>99.94</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6.28</w:t>
      </w:r>
      <w:r>
        <w:rPr>
          <w:rFonts w:hint="eastAsia" w:ascii="仿宋" w:hAnsi="仿宋" w:eastAsia="仿宋" w:cs="仿宋"/>
          <w:sz w:val="32"/>
          <w:szCs w:val="32"/>
        </w:rPr>
        <w:t>万元，占</w:t>
      </w:r>
      <w:r>
        <w:rPr>
          <w:rFonts w:hint="eastAsia" w:ascii="仿宋" w:hAnsi="仿宋" w:eastAsia="仿宋" w:cs="仿宋"/>
          <w:sz w:val="32"/>
          <w:szCs w:val="32"/>
          <w:lang w:val="en-US" w:eastAsia="zh-CN"/>
        </w:rPr>
        <w:t>0.06</w:t>
      </w:r>
      <w:r>
        <w:rPr>
          <w:rFonts w:hint="eastAsia" w:ascii="仿宋" w:hAnsi="仿宋" w:eastAsia="仿宋" w:cs="仿宋"/>
          <w:sz w:val="32"/>
          <w:szCs w:val="32"/>
        </w:rPr>
        <w:t>%。</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三、支出决算情况说明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14717.54</w:t>
      </w:r>
      <w:r>
        <w:rPr>
          <w:rFonts w:hint="eastAsia" w:ascii="仿宋" w:hAnsi="仿宋" w:eastAsia="仿宋" w:cs="仿宋"/>
          <w:sz w:val="32"/>
          <w:szCs w:val="32"/>
        </w:rPr>
        <w:t>元，其中：基本支出</w:t>
      </w:r>
      <w:r>
        <w:rPr>
          <w:rFonts w:hint="eastAsia" w:ascii="仿宋" w:hAnsi="仿宋" w:eastAsia="仿宋" w:cs="仿宋"/>
          <w:sz w:val="32"/>
          <w:szCs w:val="32"/>
          <w:lang w:val="en-US" w:eastAsia="zh-CN"/>
        </w:rPr>
        <w:t>3054.53</w:t>
      </w:r>
      <w:r>
        <w:rPr>
          <w:rFonts w:hint="eastAsia" w:ascii="仿宋" w:hAnsi="仿宋" w:eastAsia="仿宋" w:cs="仿宋"/>
          <w:sz w:val="32"/>
          <w:szCs w:val="32"/>
        </w:rPr>
        <w:t>万元，占%；项目支出</w:t>
      </w:r>
      <w:r>
        <w:rPr>
          <w:rFonts w:hint="eastAsia" w:ascii="仿宋" w:hAnsi="仿宋" w:eastAsia="仿宋" w:cs="仿宋"/>
          <w:sz w:val="32"/>
          <w:szCs w:val="32"/>
          <w:lang w:val="en-US" w:eastAsia="zh-CN"/>
        </w:rPr>
        <w:t>11663.01</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四、财政拨款收入支出决算总体情况说明</w:t>
      </w:r>
    </w:p>
    <w:p>
      <w:pPr>
        <w:pStyle w:val="11"/>
        <w:ind w:firstLine="640"/>
        <w:rPr>
          <w:rFonts w:hint="eastAsia" w:ascii="仿宋" w:hAnsi="仿宋" w:eastAsia="仿宋" w:cs="仿宋"/>
          <w:sz w:val="32"/>
          <w:szCs w:val="32"/>
          <w:lang w:eastAsia="zh-CN"/>
        </w:rPr>
      </w:pPr>
      <w:r>
        <w:rPr>
          <w:rFonts w:hint="eastAsia" w:ascii="仿宋" w:hAnsi="仿宋" w:eastAsia="仿宋" w:cs="仿宋"/>
          <w:sz w:val="32"/>
          <w:szCs w:val="32"/>
        </w:rPr>
        <w:t>2019年度财政拨款</w:t>
      </w:r>
      <w:r>
        <w:rPr>
          <w:rFonts w:hint="eastAsia" w:ascii="仿宋" w:hAnsi="仿宋" w:eastAsia="仿宋" w:cs="仿宋"/>
          <w:sz w:val="32"/>
          <w:szCs w:val="32"/>
          <w:lang w:val="en-US" w:eastAsia="zh-CN"/>
        </w:rPr>
        <w:t>10087.11万元，与2018年相比减少131.28万元，减少12.84%，财政</w:t>
      </w:r>
      <w:r>
        <w:rPr>
          <w:rFonts w:hint="eastAsia" w:ascii="仿宋" w:hAnsi="仿宋" w:eastAsia="仿宋" w:cs="仿宋"/>
          <w:sz w:val="32"/>
          <w:szCs w:val="32"/>
        </w:rPr>
        <w:t>支</w:t>
      </w:r>
      <w:r>
        <w:rPr>
          <w:rFonts w:hint="eastAsia" w:ascii="仿宋" w:hAnsi="仿宋" w:eastAsia="仿宋" w:cs="仿宋"/>
          <w:sz w:val="32"/>
          <w:szCs w:val="32"/>
          <w:lang w:eastAsia="zh-CN"/>
        </w:rPr>
        <w:t>出</w:t>
      </w:r>
      <w:r>
        <w:rPr>
          <w:rFonts w:hint="eastAsia" w:ascii="仿宋" w:hAnsi="仿宋" w:eastAsia="仿宋" w:cs="仿宋"/>
          <w:sz w:val="32"/>
          <w:szCs w:val="32"/>
        </w:rPr>
        <w:t>总计</w:t>
      </w:r>
      <w:r>
        <w:rPr>
          <w:rFonts w:hint="eastAsia" w:ascii="仿宋" w:hAnsi="仿宋" w:eastAsia="仿宋" w:cs="仿宋"/>
          <w:sz w:val="32"/>
          <w:szCs w:val="32"/>
          <w:lang w:val="en-US" w:eastAsia="zh-CN"/>
        </w:rPr>
        <w:t>14711.26</w:t>
      </w:r>
      <w:r>
        <w:rPr>
          <w:rFonts w:hint="eastAsia" w:ascii="仿宋" w:hAnsi="仿宋" w:eastAsia="仿宋" w:cs="仿宋"/>
          <w:sz w:val="32"/>
          <w:szCs w:val="32"/>
        </w:rPr>
        <w:t>万元，与2018年相比，增加</w:t>
      </w:r>
      <w:r>
        <w:rPr>
          <w:rFonts w:hint="eastAsia" w:ascii="仿宋" w:hAnsi="仿宋" w:eastAsia="仿宋" w:cs="仿宋"/>
          <w:sz w:val="32"/>
          <w:szCs w:val="32"/>
          <w:lang w:val="en-US" w:eastAsia="zh-CN"/>
        </w:rPr>
        <w:t>9122.02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163.20</w:t>
      </w:r>
      <w:r>
        <w:rPr>
          <w:rFonts w:hint="eastAsia" w:ascii="仿宋" w:hAnsi="仿宋" w:eastAsia="仿宋" w:cs="仿宋"/>
          <w:sz w:val="32"/>
          <w:szCs w:val="32"/>
        </w:rPr>
        <w:t>%，主要是因为</w:t>
      </w:r>
      <w:r>
        <w:rPr>
          <w:rFonts w:hint="eastAsia" w:ascii="仿宋" w:hAnsi="仿宋" w:eastAsia="仿宋" w:cs="仿宋"/>
          <w:sz w:val="32"/>
          <w:szCs w:val="32"/>
          <w:lang w:eastAsia="zh-CN"/>
        </w:rPr>
        <w:t>加快了项目验收和资金结算支付。</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五、一般公共预算财政拨款支出决算情况说明</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（一）财政拨款支出决算总体情况</w:t>
      </w:r>
    </w:p>
    <w:p>
      <w:pPr>
        <w:pStyle w:val="11"/>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2019年度财政拨款支出</w:t>
      </w:r>
      <w:r>
        <w:rPr>
          <w:rFonts w:hint="eastAsia" w:ascii="仿宋" w:hAnsi="仿宋" w:eastAsia="仿宋" w:cs="仿宋"/>
          <w:sz w:val="32"/>
          <w:szCs w:val="32"/>
          <w:lang w:val="en-US" w:eastAsia="zh-CN"/>
        </w:rPr>
        <w:t>14711.26</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99.95</w:t>
      </w:r>
      <w:r>
        <w:rPr>
          <w:rFonts w:hint="eastAsia" w:ascii="仿宋" w:hAnsi="仿宋" w:eastAsia="仿宋" w:cs="仿宋"/>
          <w:sz w:val="32"/>
          <w:szCs w:val="32"/>
        </w:rPr>
        <w:t>%，与2018年相比，财政拨款支出增加</w:t>
      </w:r>
      <w:r>
        <w:rPr>
          <w:rFonts w:hint="eastAsia" w:ascii="仿宋" w:hAnsi="仿宋" w:eastAsia="仿宋" w:cs="仿宋"/>
          <w:sz w:val="32"/>
          <w:szCs w:val="32"/>
          <w:lang w:val="en-US" w:eastAsia="zh-CN"/>
        </w:rPr>
        <w:t>9122.02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163.20</w:t>
      </w:r>
      <w:r>
        <w:rPr>
          <w:rFonts w:hint="eastAsia" w:ascii="仿宋" w:hAnsi="仿宋" w:eastAsia="仿宋" w:cs="仿宋"/>
          <w:sz w:val="32"/>
          <w:szCs w:val="32"/>
        </w:rPr>
        <w:t>%，主要是因为</w:t>
      </w:r>
      <w:r>
        <w:rPr>
          <w:rFonts w:hint="eastAsia" w:ascii="仿宋" w:hAnsi="仿宋" w:eastAsia="仿宋" w:cs="仿宋"/>
          <w:sz w:val="32"/>
          <w:szCs w:val="32"/>
          <w:lang w:eastAsia="zh-CN"/>
        </w:rPr>
        <w:t>加快项目验收和结算。</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（二）财政拨款支出决算结构情况</w:t>
      </w:r>
    </w:p>
    <w:p>
      <w:pPr>
        <w:pStyle w:val="1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2019年度财政拨款支出</w:t>
      </w:r>
      <w:r>
        <w:rPr>
          <w:rFonts w:hint="eastAsia" w:ascii="仿宋" w:hAnsi="仿宋" w:eastAsia="仿宋" w:cs="仿宋"/>
          <w:sz w:val="32"/>
          <w:szCs w:val="32"/>
          <w:lang w:val="en-US" w:eastAsia="zh-CN"/>
        </w:rPr>
        <w:t>14711.26</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5</w:t>
      </w:r>
      <w:r>
        <w:rPr>
          <w:rFonts w:hint="eastAsia" w:ascii="仿宋" w:hAnsi="仿宋" w:eastAsia="仿宋" w:cs="仿宋"/>
          <w:sz w:val="32"/>
          <w:szCs w:val="32"/>
        </w:rPr>
        <w:t>万元，占</w:t>
      </w:r>
      <w:r>
        <w:rPr>
          <w:rFonts w:hint="eastAsia" w:ascii="仿宋" w:hAnsi="仿宋" w:eastAsia="仿宋" w:cs="仿宋"/>
          <w:sz w:val="32"/>
          <w:szCs w:val="32"/>
          <w:lang w:val="en-US" w:eastAsia="zh-CN"/>
        </w:rPr>
        <w:t>0.013</w:t>
      </w:r>
      <w:r>
        <w:rPr>
          <w:rFonts w:hint="eastAsia" w:ascii="仿宋" w:hAnsi="仿宋" w:eastAsia="仿宋" w:cs="仿宋"/>
          <w:sz w:val="32"/>
          <w:szCs w:val="32"/>
        </w:rPr>
        <w:t>%；</w:t>
      </w:r>
      <w:r>
        <w:rPr>
          <w:rFonts w:hint="eastAsia" w:ascii="仿宋" w:hAnsi="仿宋" w:eastAsia="仿宋" w:cs="仿宋"/>
          <w:sz w:val="32"/>
          <w:szCs w:val="32"/>
          <w:lang w:eastAsia="zh-CN"/>
        </w:rPr>
        <w:t>社会保障和就业支出</w:t>
      </w:r>
      <w:r>
        <w:rPr>
          <w:rFonts w:hint="eastAsia" w:ascii="仿宋" w:hAnsi="仿宋" w:eastAsia="仿宋" w:cs="仿宋"/>
          <w:sz w:val="32"/>
          <w:szCs w:val="32"/>
          <w:lang w:val="en-US" w:eastAsia="zh-CN"/>
        </w:rPr>
        <w:t>353.25万元，占2.401%；卫生健康支出100.02万元，占0.679%；节能环保支出505.95万元，占3.439%；农林水支出13490.48万元，占91.701%；交通运输支出68万元，占0.462%；商业服务业支出4.2万元，占0.010%；住房保障支出190.64万元，占1.295%。</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（三）财政拨款支出决算具体情况</w:t>
      </w:r>
    </w:p>
    <w:p>
      <w:pPr>
        <w:pStyle w:val="11"/>
        <w:ind w:firstLine="800" w:firstLineChars="250"/>
        <w:rPr>
          <w:rFonts w:hint="eastAsia" w:ascii="仿宋" w:hAnsi="仿宋" w:eastAsia="仿宋" w:cs="仿宋"/>
          <w:sz w:val="32"/>
          <w:szCs w:val="32"/>
        </w:rPr>
      </w:pPr>
      <w:r>
        <w:rPr>
          <w:rFonts w:hint="eastAsia" w:ascii="仿宋" w:hAnsi="仿宋" w:eastAsia="仿宋" w:cs="仿宋"/>
          <w:sz w:val="32"/>
          <w:szCs w:val="32"/>
        </w:rPr>
        <w:t>2019年度财政拨款支出年初预算数为</w:t>
      </w:r>
      <w:r>
        <w:rPr>
          <w:rFonts w:hint="eastAsia" w:ascii="仿宋" w:hAnsi="仿宋" w:eastAsia="仿宋" w:cs="仿宋"/>
          <w:sz w:val="32"/>
          <w:szCs w:val="32"/>
          <w:lang w:val="en-US" w:eastAsia="zh-CN"/>
        </w:rPr>
        <w:t>7100.92</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10087.11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142.05</w:t>
      </w:r>
      <w:r>
        <w:rPr>
          <w:rFonts w:hint="eastAsia" w:ascii="仿宋" w:hAnsi="仿宋" w:eastAsia="仿宋" w:cs="仿宋"/>
          <w:sz w:val="32"/>
          <w:szCs w:val="32"/>
        </w:rPr>
        <w:t>%，其中：</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1、一般公共服务</w:t>
      </w:r>
      <w:r>
        <w:rPr>
          <w:rFonts w:hint="eastAsia" w:ascii="仿宋" w:hAnsi="仿宋" w:eastAsia="仿宋" w:cs="仿宋"/>
          <w:sz w:val="32"/>
          <w:szCs w:val="32"/>
          <w:lang w:val="en-US" w:eastAsia="zh-CN"/>
        </w:rPr>
        <w:t>2019999</w:t>
      </w:r>
      <w:r>
        <w:rPr>
          <w:rFonts w:hint="eastAsia" w:ascii="仿宋" w:hAnsi="仿宋" w:eastAsia="仿宋" w:cs="仿宋"/>
          <w:sz w:val="32"/>
          <w:szCs w:val="32"/>
        </w:rPr>
        <w:t>。</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w:t>
      </w:r>
      <w:r>
        <w:rPr>
          <w:rFonts w:hint="eastAsia" w:ascii="仿宋" w:hAnsi="仿宋" w:eastAsia="仿宋" w:cs="仿宋"/>
          <w:sz w:val="32"/>
          <w:szCs w:val="32"/>
        </w:rPr>
        <w:t>万元，决算数大于年初预算数的主要原因是</w:t>
      </w:r>
      <w:r>
        <w:rPr>
          <w:rFonts w:hint="eastAsia" w:ascii="仿宋" w:hAnsi="仿宋" w:eastAsia="仿宋" w:cs="仿宋"/>
          <w:sz w:val="32"/>
          <w:szCs w:val="32"/>
          <w:lang w:eastAsia="zh-CN"/>
        </w:rPr>
        <w:t>预算追加。</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社会保障和就业</w:t>
      </w:r>
      <w:r>
        <w:rPr>
          <w:rFonts w:hint="eastAsia" w:ascii="仿宋" w:hAnsi="仿宋" w:eastAsia="仿宋" w:cs="仿宋"/>
          <w:sz w:val="32"/>
          <w:szCs w:val="32"/>
        </w:rPr>
        <w:t>。</w:t>
      </w:r>
    </w:p>
    <w:p>
      <w:pPr>
        <w:pStyle w:val="1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341.13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353.25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103</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机构改革调整新进黄门寨地质公园人员</w:t>
      </w:r>
      <w:r>
        <w:rPr>
          <w:rFonts w:hint="eastAsia" w:ascii="仿宋" w:hAnsi="仿宋" w:eastAsia="仿宋" w:cs="仿宋"/>
          <w:sz w:val="32"/>
          <w:szCs w:val="32"/>
          <w:lang w:val="en-US" w:eastAsia="zh-CN"/>
        </w:rPr>
        <w:t>8人。</w:t>
      </w:r>
    </w:p>
    <w:p>
      <w:pPr>
        <w:pStyle w:val="11"/>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3、卫生健康支出。</w:t>
      </w:r>
    </w:p>
    <w:p>
      <w:pPr>
        <w:pStyle w:val="11"/>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97.57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100.02</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103</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机构改革调整新进黄门寨地质公园人员</w:t>
      </w:r>
      <w:r>
        <w:rPr>
          <w:rFonts w:hint="eastAsia" w:ascii="仿宋" w:hAnsi="仿宋" w:eastAsia="仿宋" w:cs="仿宋"/>
          <w:sz w:val="32"/>
          <w:szCs w:val="32"/>
          <w:lang w:val="en-US" w:eastAsia="zh-CN"/>
        </w:rPr>
        <w:t>8人。</w:t>
      </w:r>
    </w:p>
    <w:p>
      <w:pPr>
        <w:pStyle w:val="11"/>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4、节能环保支出。</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411.82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505.95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122</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林业生态项目的增加。</w:t>
      </w:r>
    </w:p>
    <w:p>
      <w:pPr>
        <w:pStyle w:val="11"/>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5、农林水支出。</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6061.46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8888.05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146</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林业项目的增加及机构改革调整人员经费的增加。</w:t>
      </w:r>
    </w:p>
    <w:p>
      <w:pPr>
        <w:pStyle w:val="11"/>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6、交通运输支出。</w:t>
      </w:r>
    </w:p>
    <w:p>
      <w:pPr>
        <w:pStyle w:val="11"/>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40</w:t>
      </w:r>
      <w:r>
        <w:rPr>
          <w:rFonts w:hint="eastAsia" w:ascii="仿宋" w:hAnsi="仿宋" w:eastAsia="仿宋" w:cs="仿宋"/>
          <w:sz w:val="32"/>
          <w:szCs w:val="32"/>
        </w:rPr>
        <w:t>万元，决算数大于年初预算数的主要原因是</w:t>
      </w:r>
      <w:r>
        <w:rPr>
          <w:rFonts w:hint="eastAsia" w:ascii="仿宋" w:hAnsi="仿宋" w:eastAsia="仿宋" w:cs="仿宋"/>
          <w:sz w:val="32"/>
          <w:szCs w:val="32"/>
          <w:lang w:eastAsia="zh-CN"/>
        </w:rPr>
        <w:t>公路养护资金的增加。</w:t>
      </w:r>
    </w:p>
    <w:p>
      <w:pPr>
        <w:pStyle w:val="11"/>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7、商业服务支出。</w:t>
      </w:r>
    </w:p>
    <w:p>
      <w:pPr>
        <w:pStyle w:val="11"/>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4.2</w:t>
      </w:r>
      <w:r>
        <w:rPr>
          <w:rFonts w:hint="eastAsia" w:ascii="仿宋" w:hAnsi="仿宋" w:eastAsia="仿宋" w:cs="仿宋"/>
          <w:sz w:val="32"/>
          <w:szCs w:val="32"/>
        </w:rPr>
        <w:t>万元，决算数大于年初预算数的主要原因是</w:t>
      </w:r>
      <w:r>
        <w:rPr>
          <w:rFonts w:hint="eastAsia" w:ascii="仿宋" w:hAnsi="仿宋" w:eastAsia="仿宋" w:cs="仿宋"/>
          <w:sz w:val="32"/>
          <w:szCs w:val="32"/>
          <w:lang w:eastAsia="zh-CN"/>
        </w:rPr>
        <w:t>林业项目停伐补助资金的增加。</w:t>
      </w:r>
    </w:p>
    <w:p>
      <w:pPr>
        <w:pStyle w:val="11"/>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8、住房保障支出2210201。</w:t>
      </w:r>
    </w:p>
    <w:p>
      <w:pPr>
        <w:pStyle w:val="11"/>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188.94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190.64</w:t>
      </w:r>
      <w:r>
        <w:rPr>
          <w:rFonts w:hint="eastAsia" w:ascii="仿宋" w:hAnsi="仿宋" w:eastAsia="仿宋" w:cs="仿宋"/>
          <w:sz w:val="32"/>
          <w:szCs w:val="32"/>
        </w:rPr>
        <w:t>万元，</w:t>
      </w:r>
      <w:r>
        <w:rPr>
          <w:rFonts w:hint="eastAsia" w:ascii="仿宋" w:hAnsi="仿宋" w:eastAsia="仿宋" w:cs="仿宋"/>
          <w:sz w:val="32"/>
          <w:szCs w:val="32"/>
          <w:lang w:eastAsia="zh-CN"/>
        </w:rPr>
        <w:t>完成年初预算</w:t>
      </w:r>
      <w:r>
        <w:rPr>
          <w:rFonts w:hint="eastAsia" w:ascii="仿宋" w:hAnsi="仿宋" w:eastAsia="仿宋" w:cs="仿宋"/>
          <w:sz w:val="32"/>
          <w:szCs w:val="32"/>
          <w:lang w:val="en-US" w:eastAsia="zh-CN"/>
        </w:rPr>
        <w:t>101%，</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机构改革调整新进黄门寨地质公园人员</w:t>
      </w:r>
      <w:r>
        <w:rPr>
          <w:rFonts w:hint="eastAsia" w:ascii="仿宋" w:hAnsi="仿宋" w:eastAsia="仿宋" w:cs="仿宋"/>
          <w:sz w:val="32"/>
          <w:szCs w:val="32"/>
          <w:lang w:val="en-US" w:eastAsia="zh-CN"/>
        </w:rPr>
        <w:t>8人。</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六、一般公共预算财政拨款基本支出决算情况说明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2019年度财政拨款基本支出</w:t>
      </w:r>
      <w:r>
        <w:rPr>
          <w:rFonts w:hint="eastAsia" w:ascii="仿宋" w:hAnsi="仿宋" w:eastAsia="仿宋" w:cs="仿宋"/>
          <w:sz w:val="32"/>
          <w:szCs w:val="32"/>
          <w:lang w:val="en-US" w:eastAsia="zh-CN"/>
        </w:rPr>
        <w:t>3054.53</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2832.85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92.74</w:t>
      </w:r>
      <w:r>
        <w:rPr>
          <w:rFonts w:hint="eastAsia" w:ascii="仿宋" w:hAnsi="仿宋" w:eastAsia="仿宋" w:cs="仿宋"/>
          <w:sz w:val="32"/>
          <w:szCs w:val="32"/>
        </w:rPr>
        <w:t>%,主要包括基本工资、津贴补贴、伙食补助费</w:t>
      </w:r>
      <w:r>
        <w:rPr>
          <w:rFonts w:hint="eastAsia" w:ascii="仿宋" w:hAnsi="仿宋" w:eastAsia="仿宋" w:cs="仿宋"/>
          <w:sz w:val="32"/>
          <w:szCs w:val="32"/>
          <w:lang w:eastAsia="zh-CN"/>
        </w:rPr>
        <w:t>、绩效工资、养老保险、职工医疗保险、住房公积金等</w:t>
      </w:r>
      <w:r>
        <w:rPr>
          <w:rFonts w:hint="eastAsia" w:ascii="仿宋" w:hAnsi="仿宋" w:eastAsia="仿宋" w:cs="仿宋"/>
          <w:sz w:val="32"/>
          <w:szCs w:val="32"/>
        </w:rPr>
        <w:t>；公用经费</w:t>
      </w:r>
      <w:r>
        <w:rPr>
          <w:rFonts w:hint="eastAsia" w:ascii="仿宋" w:hAnsi="仿宋" w:eastAsia="仿宋" w:cs="仿宋"/>
          <w:sz w:val="32"/>
          <w:szCs w:val="32"/>
          <w:lang w:val="en-US" w:eastAsia="zh-CN"/>
        </w:rPr>
        <w:t>221.68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7.26</w:t>
      </w:r>
      <w:r>
        <w:rPr>
          <w:rFonts w:hint="eastAsia" w:ascii="仿宋" w:hAnsi="仿宋" w:eastAsia="仿宋" w:cs="仿宋"/>
          <w:sz w:val="32"/>
          <w:szCs w:val="32"/>
        </w:rPr>
        <w:t>%，主要包括办公费、印刷费、咨询费、手续费</w:t>
      </w:r>
      <w:r>
        <w:rPr>
          <w:rFonts w:hint="eastAsia" w:ascii="仿宋" w:hAnsi="仿宋" w:eastAsia="仿宋" w:cs="仿宋"/>
          <w:sz w:val="32"/>
          <w:szCs w:val="32"/>
          <w:lang w:eastAsia="zh-CN"/>
        </w:rPr>
        <w:t>、水费、电费、邮电费、差旅费、公务接待费、福利费、公务用车运行维护费、其他交通费等</w:t>
      </w:r>
      <w:r>
        <w:rPr>
          <w:rFonts w:hint="eastAsia" w:ascii="仿宋" w:hAnsi="仿宋" w:eastAsia="仿宋" w:cs="仿宋"/>
          <w:sz w:val="32"/>
          <w:szCs w:val="32"/>
        </w:rPr>
        <w:t>。</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七、一般公共预算财政拨款三公经费支出决算情况说明</w:t>
      </w:r>
    </w:p>
    <w:p>
      <w:pPr>
        <w:pStyle w:val="11"/>
        <w:ind w:firstLine="640" w:firstLineChars="200"/>
        <w:rPr>
          <w:rFonts w:hint="eastAsia" w:ascii="仿宋" w:hAnsi="仿宋" w:eastAsia="仿宋" w:cs="仿宋"/>
          <w:b/>
          <w:sz w:val="32"/>
          <w:szCs w:val="32"/>
        </w:rPr>
      </w:pPr>
      <w:r>
        <w:rPr>
          <w:rFonts w:hint="eastAsia" w:ascii="楷体" w:hAnsi="楷体" w:eastAsia="楷体" w:cs="楷体"/>
          <w:b/>
          <w:sz w:val="32"/>
          <w:szCs w:val="32"/>
        </w:rPr>
        <w:t>（一）“三公”经费财政拨款支出决算总体情况说明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19.38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14.95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77.14</w:t>
      </w:r>
      <w:r>
        <w:rPr>
          <w:rFonts w:hint="eastAsia" w:ascii="仿宋" w:hAnsi="仿宋" w:eastAsia="仿宋" w:cs="仿宋"/>
          <w:sz w:val="32"/>
          <w:szCs w:val="32"/>
        </w:rPr>
        <w:t>%，其中：</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14.25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10.32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72.42</w:t>
      </w:r>
      <w:r>
        <w:rPr>
          <w:rFonts w:hint="eastAsia" w:ascii="仿宋" w:hAnsi="仿宋" w:eastAsia="仿宋" w:cs="仿宋"/>
          <w:sz w:val="32"/>
          <w:szCs w:val="32"/>
        </w:rPr>
        <w:t>%，决算数小于年初预算数的主要原因</w:t>
      </w:r>
      <w:r>
        <w:rPr>
          <w:rFonts w:hint="eastAsia" w:ascii="仿宋" w:hAnsi="仿宋" w:eastAsia="仿宋" w:cs="仿宋"/>
          <w:sz w:val="32"/>
          <w:szCs w:val="32"/>
          <w:lang w:eastAsia="zh-CN"/>
        </w:rPr>
        <w:t>是</w:t>
      </w:r>
      <w:r>
        <w:rPr>
          <w:rFonts w:hint="eastAsia" w:ascii="仿宋" w:hAnsi="仿宋" w:eastAsia="仿宋" w:cs="仿宋"/>
          <w:kern w:val="0"/>
          <w:sz w:val="32"/>
          <w:szCs w:val="32"/>
        </w:rPr>
        <w:t>严格按照“三公”经费管理规定执行，</w:t>
      </w:r>
      <w:r>
        <w:rPr>
          <w:rFonts w:hint="eastAsia" w:ascii="仿宋" w:hAnsi="仿宋" w:eastAsia="仿宋" w:cs="仿宋"/>
          <w:kern w:val="0"/>
          <w:sz w:val="32"/>
          <w:szCs w:val="32"/>
          <w:lang w:eastAsia="zh-CN"/>
        </w:rPr>
        <w:t>厉行节约，减少了</w:t>
      </w:r>
      <w:r>
        <w:rPr>
          <w:rFonts w:hint="eastAsia" w:ascii="仿宋" w:hAnsi="仿宋" w:eastAsia="仿宋" w:cs="仿宋"/>
          <w:kern w:val="0"/>
          <w:sz w:val="32"/>
          <w:szCs w:val="32"/>
        </w:rPr>
        <w:t>公务接待费。</w:t>
      </w:r>
      <w:r>
        <w:rPr>
          <w:rFonts w:hint="eastAsia" w:ascii="仿宋" w:hAnsi="仿宋" w:eastAsia="仿宋" w:cs="仿宋"/>
          <w:sz w:val="32"/>
          <w:szCs w:val="32"/>
          <w:lang w:val="en-US" w:eastAsia="zh-CN"/>
        </w:rPr>
        <w:t>比上年相比减少1.17万元,下降10.2%,主要是同城接待人次的减少及单位食堂安排接待费用的减少</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公务用车购置费及运行维护费支出预算为</w:t>
      </w:r>
      <w:r>
        <w:rPr>
          <w:rFonts w:hint="eastAsia" w:ascii="仿宋" w:hAnsi="仿宋" w:eastAsia="仿宋" w:cs="仿宋"/>
          <w:sz w:val="32"/>
          <w:szCs w:val="32"/>
          <w:lang w:val="en-US" w:eastAsia="zh-CN"/>
        </w:rPr>
        <w:t>5.13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4.63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90.25</w:t>
      </w:r>
      <w:r>
        <w:rPr>
          <w:rFonts w:hint="eastAsia" w:ascii="仿宋" w:hAnsi="仿宋" w:eastAsia="仿宋" w:cs="仿宋"/>
          <w:sz w:val="32"/>
          <w:szCs w:val="32"/>
        </w:rPr>
        <w:t>%，决算数小于年初预算数的主要原因</w:t>
      </w:r>
      <w:r>
        <w:rPr>
          <w:rFonts w:hint="eastAsia" w:ascii="仿宋" w:hAnsi="仿宋" w:eastAsia="仿宋" w:cs="仿宋"/>
          <w:sz w:val="32"/>
          <w:szCs w:val="32"/>
          <w:lang w:eastAsia="zh-CN"/>
        </w:rPr>
        <w:t>是严格执行“三公”经费管理文件精神</w:t>
      </w:r>
      <w:r>
        <w:rPr>
          <w:rFonts w:hint="eastAsia" w:ascii="仿宋" w:hAnsi="仿宋" w:eastAsia="仿宋" w:cs="仿宋"/>
          <w:sz w:val="32"/>
          <w:szCs w:val="32"/>
        </w:rPr>
        <w:t>，</w:t>
      </w:r>
      <w:r>
        <w:rPr>
          <w:rFonts w:hint="eastAsia" w:ascii="仿宋" w:hAnsi="仿宋" w:eastAsia="仿宋" w:cs="仿宋"/>
          <w:sz w:val="32"/>
          <w:szCs w:val="32"/>
          <w:lang w:eastAsia="zh-CN"/>
        </w:rPr>
        <w:t>减少费用开支，</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0.6</w:t>
      </w:r>
      <w:r>
        <w:rPr>
          <w:rFonts w:hint="eastAsia" w:ascii="仿宋" w:hAnsi="仿宋" w:eastAsia="仿宋" w:cs="仿宋"/>
          <w:sz w:val="32"/>
          <w:szCs w:val="32"/>
        </w:rPr>
        <w:t>万元，减少</w:t>
      </w:r>
      <w:r>
        <w:rPr>
          <w:rFonts w:hint="eastAsia" w:ascii="仿宋" w:hAnsi="仿宋" w:eastAsia="仿宋" w:cs="仿宋"/>
          <w:sz w:val="32"/>
          <w:szCs w:val="32"/>
          <w:lang w:val="en-US" w:eastAsia="zh-CN"/>
        </w:rPr>
        <w:t>11.47</w:t>
      </w:r>
      <w:r>
        <w:rPr>
          <w:rFonts w:hint="eastAsia" w:ascii="仿宋" w:hAnsi="仿宋" w:eastAsia="仿宋" w:cs="仿宋"/>
          <w:sz w:val="32"/>
          <w:szCs w:val="32"/>
        </w:rPr>
        <w:t>%,减少的主要原因是</w:t>
      </w:r>
      <w:r>
        <w:rPr>
          <w:rFonts w:hint="eastAsia" w:ascii="仿宋" w:hAnsi="仿宋" w:eastAsia="仿宋" w:cs="仿宋"/>
          <w:sz w:val="32"/>
          <w:szCs w:val="32"/>
          <w:lang w:eastAsia="zh-CN"/>
        </w:rPr>
        <w:t>厉行节约，减少费用开支</w:t>
      </w:r>
      <w:r>
        <w:rPr>
          <w:rFonts w:hint="eastAsia" w:ascii="仿宋" w:hAnsi="仿宋" w:eastAsia="仿宋" w:cs="仿宋"/>
          <w:sz w:val="32"/>
          <w:szCs w:val="32"/>
        </w:rPr>
        <w:t>。</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2019年度“三公”经费财政拨款支出决算中，公务接待费支出决算</w:t>
      </w:r>
      <w:r>
        <w:rPr>
          <w:rFonts w:hint="eastAsia" w:ascii="仿宋" w:hAnsi="仿宋" w:eastAsia="仿宋" w:cs="仿宋"/>
          <w:sz w:val="32"/>
          <w:szCs w:val="32"/>
          <w:lang w:val="en-US" w:eastAsia="zh-CN"/>
        </w:rPr>
        <w:t>10.32</w:t>
      </w:r>
      <w:r>
        <w:rPr>
          <w:rFonts w:hint="eastAsia" w:ascii="仿宋" w:hAnsi="仿宋" w:eastAsia="仿宋" w:cs="仿宋"/>
          <w:sz w:val="32"/>
          <w:szCs w:val="32"/>
        </w:rPr>
        <w:t>万元，占</w:t>
      </w:r>
      <w:r>
        <w:rPr>
          <w:rFonts w:hint="eastAsia" w:ascii="仿宋" w:hAnsi="仿宋" w:eastAsia="仿宋" w:cs="仿宋"/>
          <w:sz w:val="32"/>
          <w:szCs w:val="32"/>
          <w:lang w:val="en-US" w:eastAsia="zh-CN"/>
        </w:rPr>
        <w:t>69</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4.63</w:t>
      </w:r>
      <w:r>
        <w:rPr>
          <w:rFonts w:hint="eastAsia" w:ascii="仿宋" w:hAnsi="仿宋" w:eastAsia="仿宋" w:cs="仿宋"/>
          <w:sz w:val="32"/>
          <w:szCs w:val="32"/>
        </w:rPr>
        <w:t>万元，占</w:t>
      </w:r>
      <w:r>
        <w:rPr>
          <w:rFonts w:hint="eastAsia" w:ascii="仿宋" w:hAnsi="仿宋" w:eastAsia="仿宋" w:cs="仿宋"/>
          <w:sz w:val="32"/>
          <w:szCs w:val="32"/>
          <w:lang w:val="en-US" w:eastAsia="zh-CN"/>
        </w:rPr>
        <w:t>31</w:t>
      </w:r>
      <w:r>
        <w:rPr>
          <w:rFonts w:hint="eastAsia" w:ascii="仿宋" w:hAnsi="仿宋" w:eastAsia="仿宋" w:cs="仿宋"/>
          <w:sz w:val="32"/>
          <w:szCs w:val="32"/>
        </w:rPr>
        <w:t>%。其中：</w:t>
      </w:r>
    </w:p>
    <w:p>
      <w:pPr>
        <w:pStyle w:val="11"/>
        <w:ind w:firstLine="640" w:firstLineChars="200"/>
        <w:rPr>
          <w:rFonts w:hint="eastAsia" w:ascii="仿宋" w:hAnsi="仿宋" w:eastAsia="仿宋" w:cs="仿宋"/>
          <w:b/>
          <w:sz w:val="32"/>
          <w:szCs w:val="32"/>
        </w:rPr>
      </w:pPr>
      <w:r>
        <w:rPr>
          <w:rFonts w:hint="eastAsia" w:ascii="仿宋" w:hAnsi="仿宋" w:eastAsia="仿宋" w:cs="仿宋"/>
          <w:sz w:val="32"/>
          <w:szCs w:val="32"/>
        </w:rPr>
        <w:t>1、因公出国（境）费支出决算为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eastAsia" w:ascii="仿宋" w:hAnsi="仿宋" w:eastAsia="仿宋" w:cs="仿宋"/>
          <w:sz w:val="32"/>
          <w:szCs w:val="32"/>
          <w:lang w:eastAsia="zh-CN"/>
        </w:rPr>
        <w:t>。</w:t>
      </w:r>
    </w:p>
    <w:p>
      <w:pPr>
        <w:pStyle w:val="11"/>
        <w:ind w:firstLine="640" w:firstLineChars="200"/>
        <w:rPr>
          <w:rFonts w:hint="eastAsia" w:ascii="仿宋" w:hAnsi="仿宋" w:eastAsia="仿宋" w:cs="仿宋"/>
          <w:sz w:val="32"/>
          <w:szCs w:val="32"/>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10.32</w:t>
      </w:r>
      <w:r>
        <w:rPr>
          <w:rFonts w:hint="eastAsia" w:ascii="仿宋" w:hAnsi="仿宋" w:eastAsia="仿宋" w:cs="仿宋"/>
          <w:sz w:val="32"/>
          <w:szCs w:val="32"/>
        </w:rPr>
        <w:t>万元，全年共接待来访团组</w:t>
      </w:r>
      <w:r>
        <w:rPr>
          <w:rFonts w:hint="eastAsia" w:ascii="仿宋" w:hAnsi="仿宋" w:eastAsia="仿宋" w:cs="仿宋"/>
          <w:sz w:val="32"/>
          <w:szCs w:val="32"/>
          <w:lang w:val="en-US" w:eastAsia="zh-CN"/>
        </w:rPr>
        <w:t>208</w:t>
      </w:r>
      <w:r>
        <w:rPr>
          <w:rFonts w:hint="eastAsia" w:ascii="仿宋" w:hAnsi="仿宋" w:eastAsia="仿宋" w:cs="仿宋"/>
          <w:sz w:val="32"/>
          <w:szCs w:val="32"/>
        </w:rPr>
        <w:t>个、来宾</w:t>
      </w:r>
      <w:r>
        <w:rPr>
          <w:rFonts w:hint="eastAsia" w:ascii="仿宋" w:hAnsi="仿宋" w:eastAsia="仿宋" w:cs="仿宋"/>
          <w:sz w:val="32"/>
          <w:szCs w:val="32"/>
          <w:lang w:val="en-US" w:eastAsia="zh-CN"/>
        </w:rPr>
        <w:t>1780</w:t>
      </w:r>
      <w:r>
        <w:rPr>
          <w:rFonts w:hint="eastAsia" w:ascii="仿宋" w:hAnsi="仿宋" w:eastAsia="仿宋" w:cs="仿宋"/>
          <w:sz w:val="32"/>
          <w:szCs w:val="32"/>
        </w:rPr>
        <w:t>人次，主要是</w:t>
      </w:r>
      <w:r>
        <w:rPr>
          <w:rFonts w:hint="eastAsia" w:ascii="仿宋" w:hAnsi="仿宋" w:eastAsia="仿宋" w:cs="仿宋"/>
          <w:sz w:val="32"/>
          <w:szCs w:val="32"/>
          <w:lang w:eastAsia="zh-CN"/>
        </w:rPr>
        <w:t>项目验收检查等</w:t>
      </w:r>
      <w:r>
        <w:rPr>
          <w:rFonts w:hint="eastAsia" w:ascii="仿宋" w:hAnsi="仿宋" w:eastAsia="仿宋" w:cs="仿宋"/>
          <w:sz w:val="32"/>
          <w:szCs w:val="32"/>
        </w:rPr>
        <w:t>发生的接待支出。</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4.63</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万元，公务用车运行维护费</w:t>
      </w:r>
      <w:r>
        <w:rPr>
          <w:rFonts w:hint="eastAsia" w:ascii="仿宋" w:hAnsi="仿宋" w:eastAsia="仿宋" w:cs="仿宋"/>
          <w:sz w:val="32"/>
          <w:szCs w:val="32"/>
          <w:lang w:val="en-US" w:eastAsia="zh-CN"/>
        </w:rPr>
        <w:t>4.63</w:t>
      </w:r>
      <w:r>
        <w:rPr>
          <w:rFonts w:hint="eastAsia" w:ascii="仿宋" w:hAnsi="仿宋" w:eastAsia="仿宋" w:cs="仿宋"/>
          <w:sz w:val="32"/>
          <w:szCs w:val="32"/>
        </w:rPr>
        <w:t>万元，主要是</w:t>
      </w:r>
      <w:r>
        <w:rPr>
          <w:rFonts w:hint="eastAsia" w:ascii="仿宋" w:hAnsi="仿宋" w:eastAsia="仿宋" w:cs="仿宋"/>
          <w:sz w:val="32"/>
          <w:szCs w:val="32"/>
          <w:lang w:eastAsia="zh-CN"/>
        </w:rPr>
        <w:t>公务车辆保险、维修及油料</w:t>
      </w:r>
      <w:r>
        <w:rPr>
          <w:rFonts w:hint="eastAsia" w:ascii="仿宋" w:hAnsi="仿宋" w:eastAsia="仿宋" w:cs="仿宋"/>
          <w:sz w:val="32"/>
          <w:szCs w:val="32"/>
        </w:rPr>
        <w:t>支出，截止2019年12月31日，我单位开支财政拨款的公务用车保有量为</w:t>
      </w:r>
      <w:r>
        <w:rPr>
          <w:rFonts w:hint="eastAsia" w:ascii="仿宋" w:hAnsi="仿宋" w:eastAsia="仿宋" w:cs="仿宋"/>
          <w:sz w:val="32"/>
          <w:szCs w:val="32"/>
          <w:lang w:val="en-US" w:eastAsia="zh-CN"/>
        </w:rPr>
        <w:t>2</w:t>
      </w:r>
      <w:r>
        <w:rPr>
          <w:rFonts w:hint="eastAsia" w:ascii="仿宋" w:hAnsi="仿宋" w:eastAsia="仿宋" w:cs="仿宋"/>
          <w:sz w:val="32"/>
          <w:szCs w:val="32"/>
        </w:rPr>
        <w:t>辆。</w:t>
      </w:r>
    </w:p>
    <w:p>
      <w:pPr>
        <w:pStyle w:val="11"/>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八、政府性基金预算收入支出决算情况</w:t>
      </w:r>
    </w:p>
    <w:p>
      <w:pPr>
        <w:pStyle w:val="11"/>
        <w:rPr>
          <w:rFonts w:hint="eastAsia" w:ascii="仿宋" w:hAnsi="仿宋" w:eastAsia="仿宋" w:cs="仿宋"/>
          <w:i/>
          <w:color w:val="0D0D0D" w:themeColor="text1" w:themeTint="F2"/>
          <w:sz w:val="32"/>
          <w:szCs w:val="32"/>
          <w:lang w:eastAsia="zh-CN"/>
          <w14:textFill>
            <w14:solidFill>
              <w14:schemeClr w14:val="tx1">
                <w14:lumMod w14:val="95000"/>
                <w14:lumOff w14:val="5000"/>
              </w14:schemeClr>
            </w14:solidFill>
          </w14:textFill>
        </w:rPr>
      </w:pPr>
      <w:r>
        <w:rPr>
          <w:rFonts w:hint="eastAsia" w:ascii="仿宋" w:hAnsi="仿宋" w:eastAsia="仿宋" w:cs="仿宋"/>
          <w:sz w:val="32"/>
          <w:szCs w:val="32"/>
        </w:rPr>
        <w:t xml:space="preserve">    </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2019年度</w:t>
      </w:r>
      <w:r>
        <w:rPr>
          <w:rFonts w:hint="eastAsia" w:ascii="仿宋" w:hAnsi="仿宋" w:eastAsia="仿宋" w:cs="仿宋"/>
          <w:i/>
          <w:color w:val="0D0D0D" w:themeColor="text1" w:themeTint="F2"/>
          <w:sz w:val="32"/>
          <w:szCs w:val="32"/>
          <w14:textFill>
            <w14:solidFill>
              <w14:schemeClr w14:val="tx1">
                <w14:lumMod w14:val="95000"/>
                <w14:lumOff w14:val="5000"/>
              </w14:schemeClr>
            </w14:solidFill>
          </w14:textFill>
        </w:rPr>
        <w:t>本单位无政府性基金收支</w:t>
      </w:r>
      <w:r>
        <w:rPr>
          <w:rFonts w:hint="eastAsia" w:ascii="仿宋" w:hAnsi="仿宋" w:eastAsia="仿宋" w:cs="仿宋"/>
          <w:i/>
          <w:color w:val="0D0D0D" w:themeColor="text1" w:themeTint="F2"/>
          <w:sz w:val="32"/>
          <w:szCs w:val="32"/>
          <w:lang w:eastAsia="zh-CN"/>
          <w14:textFill>
            <w14:solidFill>
              <w14:schemeClr w14:val="tx1">
                <w14:lumMod w14:val="95000"/>
                <w14:lumOff w14:val="5000"/>
              </w14:schemeClr>
            </w14:solidFill>
          </w14:textFill>
        </w:rPr>
        <w:t>。</w:t>
      </w:r>
    </w:p>
    <w:p>
      <w:pPr>
        <w:pStyle w:val="11"/>
        <w:ind w:firstLine="640" w:firstLineChars="200"/>
        <w:rPr>
          <w:rFonts w:hint="eastAsia" w:ascii="仿宋" w:hAnsi="仿宋" w:eastAsia="仿宋" w:cs="仿宋"/>
          <w:b/>
          <w:sz w:val="32"/>
          <w:szCs w:val="32"/>
        </w:rPr>
      </w:pPr>
      <w:r>
        <w:rPr>
          <w:rFonts w:hint="eastAsia" w:ascii="黑体" w:hAnsi="黑体" w:eastAsia="黑体" w:cs="黑体"/>
          <w:b w:val="0"/>
          <w:bCs/>
          <w:sz w:val="32"/>
          <w:szCs w:val="32"/>
          <w:lang w:eastAsia="zh-CN"/>
        </w:rPr>
        <w:t>九、关于2019年度预算绩效情况说明</w:t>
      </w:r>
    </w:p>
    <w:p>
      <w:pPr>
        <w:pStyle w:val="11"/>
        <w:ind w:firstLine="640" w:firstLineChars="200"/>
        <w:rPr>
          <w:rFonts w:hint="eastAsia" w:ascii="仿宋" w:hAnsi="仿宋" w:eastAsia="仿宋" w:cs="仿宋"/>
          <w:sz w:val="32"/>
          <w:szCs w:val="32"/>
          <w:lang w:eastAsia="zh-CN"/>
        </w:rPr>
      </w:pPr>
      <w:r>
        <w:rPr>
          <w:rFonts w:hint="eastAsia" w:ascii="仿宋" w:hAnsi="仿宋" w:eastAsia="仿宋" w:cs="仿宋"/>
          <w:color w:val="333333"/>
          <w:kern w:val="2"/>
          <w:sz w:val="32"/>
          <w:szCs w:val="32"/>
          <w:lang w:val="en-US" w:eastAsia="zh-CN" w:bidi="ar-SA"/>
        </w:rPr>
        <w:t>本部门整体支出和项目支出实行绩效目标管理，</w:t>
      </w:r>
      <w:r>
        <w:rPr>
          <w:rFonts w:hint="eastAsia" w:ascii="仿宋" w:hAnsi="仿宋" w:eastAsia="仿宋" w:cs="仿宋"/>
          <w:sz w:val="32"/>
          <w:szCs w:val="32"/>
        </w:rPr>
        <w:t>按照财政绩效部门要求已</w:t>
      </w:r>
      <w:r>
        <w:rPr>
          <w:rFonts w:hint="eastAsia" w:ascii="仿宋" w:hAnsi="仿宋" w:eastAsia="仿宋" w:cs="仿宋"/>
          <w:sz w:val="32"/>
          <w:szCs w:val="32"/>
          <w:lang w:eastAsia="zh-CN"/>
        </w:rPr>
        <w:t>自评，并在政府门户网已经</w:t>
      </w:r>
      <w:r>
        <w:rPr>
          <w:rFonts w:hint="eastAsia" w:ascii="仿宋" w:hAnsi="仿宋" w:eastAsia="仿宋" w:cs="仿宋"/>
          <w:sz w:val="32"/>
          <w:szCs w:val="32"/>
        </w:rPr>
        <w:t>公开</w:t>
      </w:r>
      <w:r>
        <w:rPr>
          <w:rFonts w:hint="eastAsia" w:ascii="仿宋" w:hAnsi="仿宋" w:eastAsia="仿宋" w:cs="仿宋"/>
          <w:sz w:val="32"/>
          <w:szCs w:val="32"/>
          <w:lang w:eastAsia="zh-CN"/>
        </w:rPr>
        <w:t>（公开网址：</w:t>
      </w:r>
      <w:r>
        <w:rPr>
          <w:rFonts w:hint="eastAsia" w:ascii="仿宋" w:hAnsi="仿宋" w:eastAsia="仿宋" w:cs="仿宋"/>
          <w:sz w:val="32"/>
          <w:szCs w:val="32"/>
          <w:lang w:val="en-US" w:eastAsia="zh-CN"/>
        </w:rPr>
        <w:t>http://www.hyx.gov.cn/hyxlyj/xxgk/czxx/20200721/i2095976.html/</w:t>
      </w:r>
      <w:r>
        <w:rPr>
          <w:rFonts w:hint="eastAsia" w:ascii="仿宋" w:hAnsi="仿宋" w:eastAsia="仿宋" w:cs="仿宋"/>
          <w:sz w:val="32"/>
          <w:szCs w:val="32"/>
          <w:lang w:eastAsia="zh-CN"/>
        </w:rPr>
        <w:t>）。</w:t>
      </w:r>
    </w:p>
    <w:p>
      <w:pPr>
        <w:pStyle w:val="11"/>
        <w:ind w:firstLine="640" w:firstLineChars="200"/>
        <w:rPr>
          <w:rFonts w:hint="eastAsia" w:ascii="仿宋" w:hAnsi="仿宋" w:eastAsia="仿宋" w:cs="仿宋"/>
          <w:b/>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、其他重要事项情况说明</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（一）机关运行经费支出情况</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本部门2019 年度机关运行经费支出</w:t>
      </w:r>
      <w:r>
        <w:rPr>
          <w:rFonts w:hint="eastAsia" w:ascii="仿宋" w:hAnsi="仿宋" w:eastAsia="仿宋" w:cs="仿宋"/>
          <w:color w:val="000000"/>
          <w:kern w:val="0"/>
          <w:sz w:val="32"/>
          <w:szCs w:val="32"/>
          <w:lang w:val="en-US" w:eastAsia="zh-CN"/>
        </w:rPr>
        <w:t>221.68</w:t>
      </w:r>
      <w:r>
        <w:rPr>
          <w:rFonts w:hint="eastAsia" w:ascii="仿宋" w:hAnsi="仿宋" w:eastAsia="仿宋" w:cs="仿宋"/>
          <w:color w:val="000000"/>
          <w:kern w:val="0"/>
          <w:sz w:val="32"/>
          <w:szCs w:val="32"/>
        </w:rPr>
        <w:t>万元，比年初预算数减少</w:t>
      </w:r>
      <w:r>
        <w:rPr>
          <w:rFonts w:hint="eastAsia" w:ascii="仿宋" w:hAnsi="仿宋" w:eastAsia="仿宋" w:cs="仿宋"/>
          <w:color w:val="000000"/>
          <w:kern w:val="0"/>
          <w:sz w:val="32"/>
          <w:szCs w:val="32"/>
          <w:lang w:val="en-US" w:eastAsia="zh-CN"/>
        </w:rPr>
        <w:t>58.22</w:t>
      </w:r>
      <w:r>
        <w:rPr>
          <w:rFonts w:hint="eastAsia" w:ascii="仿宋" w:hAnsi="仿宋" w:eastAsia="仿宋" w:cs="仿宋"/>
          <w:color w:val="000000"/>
          <w:kern w:val="0"/>
          <w:sz w:val="32"/>
          <w:szCs w:val="32"/>
        </w:rPr>
        <w:t>万元，降低</w:t>
      </w:r>
      <w:r>
        <w:rPr>
          <w:rFonts w:hint="eastAsia" w:ascii="仿宋" w:hAnsi="仿宋" w:eastAsia="仿宋" w:cs="仿宋"/>
          <w:color w:val="000000"/>
          <w:kern w:val="0"/>
          <w:sz w:val="32"/>
          <w:szCs w:val="32"/>
          <w:lang w:val="en-US" w:eastAsia="zh-CN"/>
        </w:rPr>
        <w:t>20.8</w:t>
      </w:r>
      <w:r>
        <w:rPr>
          <w:rFonts w:hint="eastAsia" w:ascii="仿宋" w:hAnsi="仿宋" w:eastAsia="仿宋" w:cs="仿宋"/>
          <w:color w:val="000000"/>
          <w:kern w:val="0"/>
          <w:sz w:val="32"/>
          <w:szCs w:val="32"/>
        </w:rPr>
        <w:t>%。主要原因是：</w:t>
      </w:r>
      <w:r>
        <w:rPr>
          <w:rFonts w:hint="eastAsia" w:ascii="仿宋" w:hAnsi="仿宋" w:eastAsia="仿宋" w:cs="仿宋"/>
          <w:color w:val="000000"/>
          <w:kern w:val="0"/>
          <w:sz w:val="32"/>
          <w:szCs w:val="32"/>
          <w:lang w:eastAsia="zh-CN"/>
        </w:rPr>
        <w:t>按照运行经费管理办法，降低了相关费用。</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（二）一般性支出情况</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2019年本部门开支会议费</w:t>
      </w:r>
      <w:r>
        <w:rPr>
          <w:rFonts w:hint="eastAsia" w:ascii="仿宋" w:hAnsi="仿宋" w:eastAsia="仿宋" w:cs="仿宋"/>
          <w:color w:val="000000"/>
          <w:kern w:val="0"/>
          <w:sz w:val="32"/>
          <w:szCs w:val="32"/>
          <w:lang w:val="en-US" w:eastAsia="zh-CN"/>
        </w:rPr>
        <w:t>12.73</w:t>
      </w:r>
      <w:r>
        <w:rPr>
          <w:rFonts w:hint="eastAsia" w:ascii="仿宋" w:hAnsi="仿宋" w:eastAsia="仿宋" w:cs="仿宋"/>
          <w:color w:val="000000"/>
          <w:kern w:val="0"/>
          <w:sz w:val="32"/>
          <w:szCs w:val="32"/>
        </w:rPr>
        <w:t>万元，用于开展</w:t>
      </w:r>
      <w:r>
        <w:rPr>
          <w:rFonts w:hint="eastAsia" w:ascii="仿宋" w:hAnsi="仿宋" w:eastAsia="仿宋" w:cs="仿宋"/>
          <w:color w:val="000000"/>
          <w:kern w:val="0"/>
          <w:sz w:val="32"/>
          <w:szCs w:val="32"/>
          <w:lang w:eastAsia="zh-CN"/>
        </w:rPr>
        <w:t>油茶产业发展工作推进，森林防火工作安排部署，</w:t>
      </w:r>
      <w:r>
        <w:rPr>
          <w:rFonts w:hint="eastAsia" w:ascii="仿宋" w:hAnsi="仿宋" w:eastAsia="仿宋" w:cs="仿宋"/>
          <w:color w:val="000000"/>
          <w:kern w:val="0"/>
          <w:sz w:val="32"/>
          <w:szCs w:val="32"/>
        </w:rPr>
        <w:t>人数</w:t>
      </w:r>
      <w:r>
        <w:rPr>
          <w:rFonts w:hint="eastAsia" w:ascii="仿宋" w:hAnsi="仿宋" w:eastAsia="仿宋" w:cs="仿宋"/>
          <w:color w:val="000000"/>
          <w:kern w:val="0"/>
          <w:sz w:val="32"/>
          <w:szCs w:val="32"/>
          <w:lang w:val="en-US" w:eastAsia="zh-CN"/>
        </w:rPr>
        <w:t>3200</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次；</w:t>
      </w:r>
      <w:r>
        <w:rPr>
          <w:rFonts w:hint="eastAsia" w:ascii="仿宋" w:hAnsi="仿宋" w:eastAsia="仿宋" w:cs="仿宋"/>
          <w:color w:val="000000"/>
          <w:kern w:val="0"/>
          <w:sz w:val="32"/>
          <w:szCs w:val="32"/>
        </w:rPr>
        <w:t>开支培训费</w:t>
      </w:r>
      <w:r>
        <w:rPr>
          <w:rFonts w:hint="eastAsia" w:ascii="仿宋" w:hAnsi="仿宋" w:eastAsia="仿宋" w:cs="仿宋"/>
          <w:color w:val="000000"/>
          <w:kern w:val="0"/>
          <w:sz w:val="32"/>
          <w:szCs w:val="32"/>
          <w:lang w:val="en-US" w:eastAsia="zh-CN"/>
        </w:rPr>
        <w:t>14.69</w:t>
      </w:r>
      <w:r>
        <w:rPr>
          <w:rFonts w:hint="eastAsia" w:ascii="仿宋" w:hAnsi="仿宋" w:eastAsia="仿宋" w:cs="仿宋"/>
          <w:color w:val="000000"/>
          <w:kern w:val="0"/>
          <w:sz w:val="32"/>
          <w:szCs w:val="32"/>
        </w:rPr>
        <w:t>万元，人数</w:t>
      </w:r>
      <w:r>
        <w:rPr>
          <w:rFonts w:hint="eastAsia" w:ascii="仿宋" w:hAnsi="仿宋" w:eastAsia="仿宋" w:cs="仿宋"/>
          <w:color w:val="000000"/>
          <w:kern w:val="0"/>
          <w:sz w:val="32"/>
          <w:szCs w:val="32"/>
          <w:lang w:val="en-US" w:eastAsia="zh-CN"/>
        </w:rPr>
        <w:t>3600</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次</w:t>
      </w:r>
      <w:r>
        <w:rPr>
          <w:rFonts w:hint="eastAsia" w:ascii="仿宋" w:hAnsi="仿宋" w:eastAsia="仿宋" w:cs="仿宋"/>
          <w:color w:val="000000"/>
          <w:kern w:val="0"/>
          <w:sz w:val="32"/>
          <w:szCs w:val="32"/>
        </w:rPr>
        <w:t>，内容为</w:t>
      </w:r>
      <w:r>
        <w:rPr>
          <w:rFonts w:hint="eastAsia" w:ascii="仿宋" w:hAnsi="仿宋" w:eastAsia="仿宋" w:cs="仿宋"/>
          <w:color w:val="000000"/>
          <w:kern w:val="0"/>
          <w:sz w:val="32"/>
          <w:szCs w:val="32"/>
          <w:lang w:eastAsia="zh-CN"/>
        </w:rPr>
        <w:t>油茶种植技术培训、村级护林员培训、森林防火业务培训、林业专业实用技术培训、林业系统新政府会计制度培训等。</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（三）政府采购支出情况</w:t>
      </w:r>
    </w:p>
    <w:p>
      <w:pPr>
        <w:ind w:firstLine="640" w:firstLineChars="200"/>
        <w:rPr>
          <w:rFonts w:hint="eastAsia" w:ascii="仿宋" w:hAnsi="仿宋" w:eastAsia="仿宋" w:cs="仿宋"/>
          <w:i/>
          <w:color w:val="FF0000"/>
          <w:kern w:val="0"/>
          <w:sz w:val="32"/>
          <w:szCs w:val="32"/>
        </w:rPr>
      </w:pPr>
      <w:r>
        <w:rPr>
          <w:rFonts w:hint="eastAsia" w:ascii="仿宋" w:hAnsi="仿宋" w:eastAsia="仿宋" w:cs="仿宋"/>
          <w:color w:val="000000"/>
          <w:kern w:val="0"/>
          <w:sz w:val="32"/>
          <w:szCs w:val="32"/>
        </w:rPr>
        <w:t>本部门2019年度政府采购支出总额</w:t>
      </w:r>
      <w:r>
        <w:rPr>
          <w:rFonts w:hint="eastAsia" w:ascii="仿宋" w:hAnsi="仿宋" w:eastAsia="仿宋" w:cs="仿宋"/>
          <w:color w:val="000000"/>
          <w:kern w:val="0"/>
          <w:sz w:val="32"/>
          <w:szCs w:val="32"/>
          <w:lang w:val="en-US" w:eastAsia="zh-CN"/>
        </w:rPr>
        <w:t>1218.05</w:t>
      </w:r>
      <w:r>
        <w:rPr>
          <w:rFonts w:hint="eastAsia" w:ascii="仿宋" w:hAnsi="仿宋" w:eastAsia="仿宋" w:cs="仿宋"/>
          <w:color w:val="000000"/>
          <w:kern w:val="0"/>
          <w:sz w:val="32"/>
          <w:szCs w:val="32"/>
        </w:rPr>
        <w:t>万元，其中：政府采购</w:t>
      </w:r>
      <w:r>
        <w:rPr>
          <w:rFonts w:hint="eastAsia" w:ascii="仿宋" w:hAnsi="仿宋" w:eastAsia="仿宋" w:cs="仿宋"/>
          <w:color w:val="000000"/>
          <w:kern w:val="0"/>
          <w:sz w:val="32"/>
          <w:szCs w:val="32"/>
          <w:lang w:eastAsia="zh-CN"/>
        </w:rPr>
        <w:t>种苗</w:t>
      </w:r>
      <w:r>
        <w:rPr>
          <w:rFonts w:hint="eastAsia" w:ascii="仿宋" w:hAnsi="仿宋" w:eastAsia="仿宋" w:cs="仿宋"/>
          <w:color w:val="000000"/>
          <w:kern w:val="0"/>
          <w:sz w:val="32"/>
          <w:szCs w:val="32"/>
        </w:rPr>
        <w:t>支出</w:t>
      </w:r>
      <w:r>
        <w:rPr>
          <w:rFonts w:hint="eastAsia" w:ascii="仿宋" w:hAnsi="仿宋" w:eastAsia="仿宋" w:cs="仿宋"/>
          <w:color w:val="000000"/>
          <w:kern w:val="0"/>
          <w:sz w:val="32"/>
          <w:szCs w:val="32"/>
          <w:lang w:val="en-US" w:eastAsia="zh-CN"/>
        </w:rPr>
        <w:t>1218.05</w:t>
      </w:r>
      <w:r>
        <w:rPr>
          <w:rFonts w:hint="eastAsia" w:ascii="仿宋" w:hAnsi="仿宋" w:eastAsia="仿宋" w:cs="仿宋"/>
          <w:color w:val="000000"/>
          <w:kern w:val="0"/>
          <w:sz w:val="32"/>
          <w:szCs w:val="32"/>
        </w:rPr>
        <w:t>万元、政府采购工程支出</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万元、政府采购服务支出</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w:t>
      </w:r>
    </w:p>
    <w:p>
      <w:pPr>
        <w:pStyle w:val="11"/>
        <w:ind w:firstLine="640" w:firstLineChars="200"/>
        <w:rPr>
          <w:rFonts w:hint="eastAsia" w:ascii="楷体" w:hAnsi="楷体" w:eastAsia="楷体" w:cs="楷体"/>
          <w:b/>
          <w:sz w:val="32"/>
          <w:szCs w:val="32"/>
        </w:rPr>
      </w:pPr>
      <w:r>
        <w:rPr>
          <w:rFonts w:hint="eastAsia" w:ascii="楷体" w:hAnsi="楷体" w:eastAsia="楷体" w:cs="楷体"/>
          <w:b/>
          <w:sz w:val="32"/>
          <w:szCs w:val="32"/>
        </w:rPr>
        <w:t>（四）国有资产占用情况</w:t>
      </w:r>
      <w:bookmarkStart w:id="2" w:name="_GoBack"/>
      <w:bookmarkEnd w:id="2"/>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截至2019年12月31日，本单位共有车辆</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辆，其中，领导干部用车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辆、机要通信用车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辆、应急保障用车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辆、执法执勤用车</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辆、特种专业技术用车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辆、其他用车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辆；单位价值50万元以上通用设备</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台（套）；单位价值100万元以上专用设备</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台（套）。</w:t>
      </w:r>
    </w:p>
    <w:p>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pPr>
        <w:ind w:firstLine="640" w:firstLineChars="200"/>
        <w:rPr>
          <w:rFonts w:cs="黑体" w:asciiTheme="minorEastAsia" w:hAnsiTheme="minorEastAsia"/>
          <w:color w:val="000000"/>
          <w:kern w:val="0"/>
          <w:sz w:val="32"/>
          <w:szCs w:val="32"/>
        </w:rPr>
      </w:pPr>
    </w:p>
    <w:p>
      <w:pPr>
        <w:pStyle w:val="11"/>
        <w:jc w:val="center"/>
        <w:rPr>
          <w:sz w:val="32"/>
          <w:szCs w:val="3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widowControl/>
        <w:shd w:val="clear" w:color="auto" w:fill="FFFFFF"/>
        <w:spacing w:line="48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b/>
          <w:sz w:val="32"/>
          <w:szCs w:val="32"/>
          <w:lang w:val="en-US" w:eastAsia="zh-CN"/>
        </w:rPr>
        <w:t>（一）机关运行经费：</w:t>
      </w:r>
      <w:r>
        <w:rPr>
          <w:rFonts w:hint="eastAsia" w:ascii="仿宋" w:hAnsi="仿宋" w:eastAsia="仿宋" w:cs="仿宋"/>
          <w:color w:val="000000"/>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hd w:val="clear" w:color="auto" w:fill="FFFFFF"/>
        <w:spacing w:line="480" w:lineRule="atLeast"/>
        <w:ind w:firstLine="640" w:firstLineChars="200"/>
        <w:jc w:val="left"/>
        <w:rPr>
          <w:rFonts w:cs="黑体" w:asciiTheme="minorEastAsia" w:hAnsiTheme="minorEastAsia"/>
          <w:color w:val="000000"/>
          <w:kern w:val="0"/>
          <w:sz w:val="32"/>
          <w:szCs w:val="32"/>
        </w:rPr>
      </w:pPr>
      <w:r>
        <w:rPr>
          <w:rFonts w:hint="eastAsia" w:ascii="仿宋" w:hAnsi="仿宋" w:eastAsia="仿宋" w:cs="仿宋"/>
          <w:b/>
          <w:sz w:val="32"/>
          <w:szCs w:val="32"/>
          <w:lang w:val="en-US" w:eastAsia="zh-CN"/>
        </w:rPr>
        <w:t>（二）“三公”经费：</w:t>
      </w:r>
      <w:r>
        <w:rPr>
          <w:rFonts w:hint="eastAsia" w:ascii="仿宋" w:hAnsi="仿宋" w:eastAsia="仿宋" w:cs="仿宋"/>
          <w:color w:val="000000"/>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asciiTheme="minorEastAsia" w:hAnsiTheme="minorEastAsia"/>
          <w:i/>
          <w:color w:val="FF0000"/>
          <w:sz w:val="32"/>
          <w:szCs w:val="32"/>
        </w:rPr>
      </w:pPr>
      <w:r>
        <w:rPr>
          <w:rFonts w:asciiTheme="minorEastAsia" w:hAnsiTheme="minorEastAsia"/>
          <w:i/>
          <w:color w:val="FF0000"/>
          <w:sz w:val="32"/>
          <w:szCs w:val="32"/>
        </w:rPr>
        <w:br w:type="page"/>
      </w: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spacing w:line="600" w:lineRule="exact"/>
        <w:jc w:val="center"/>
        <w:rPr>
          <w:rFonts w:hint="eastAsia" w:ascii="方正小标宋_GBK" w:eastAsia="方正小标宋_GBK"/>
          <w:sz w:val="36"/>
          <w:szCs w:val="36"/>
        </w:rPr>
      </w:pPr>
      <w:r>
        <w:rPr>
          <w:rFonts w:hint="eastAsia" w:ascii="方正小标宋_GBK" w:eastAsia="方正小标宋_GBK"/>
          <w:sz w:val="44"/>
          <w:szCs w:val="44"/>
          <w:lang w:eastAsia="zh-CN"/>
        </w:rPr>
        <w:t>衡阳县林业局</w:t>
      </w:r>
      <w:r>
        <w:rPr>
          <w:rFonts w:hint="eastAsia" w:ascii="方正小标宋_GBK" w:eastAsia="方正小标宋_GBK"/>
          <w:sz w:val="44"/>
          <w:szCs w:val="44"/>
        </w:rPr>
        <w:t>部门整体支出绩效评</w:t>
      </w:r>
      <w:r>
        <w:rPr>
          <w:rFonts w:hint="eastAsia" w:ascii="方正小标宋_GBK" w:eastAsia="方正小标宋_GBK"/>
          <w:sz w:val="44"/>
          <w:szCs w:val="44"/>
          <w:lang w:eastAsia="zh-CN"/>
        </w:rPr>
        <w:t>价</w:t>
      </w:r>
      <w:r>
        <w:rPr>
          <w:rFonts w:hint="eastAsia" w:ascii="方正小标宋_GBK" w:eastAsia="方正小标宋_GBK"/>
          <w:sz w:val="44"/>
          <w:szCs w:val="44"/>
        </w:rPr>
        <w:t>报告</w:t>
      </w:r>
    </w:p>
    <w:p>
      <w:pPr>
        <w:spacing w:line="600" w:lineRule="exact"/>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rPr>
      </w:pPr>
      <w:r>
        <w:rPr>
          <w:rFonts w:hint="eastAsia" w:ascii="黑体" w:eastAsia="黑体"/>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部门职责。衡阳县林业局属正科级行政事业单位，负责全县的林地林权管理、自然绿地资源保护利用、野生动植物保护、林业生态项目工程建设、森林资源保护开发利用、森林防火体系建设、森林火灾预防与扑救、查处和打击林业违法犯罪行为、通道绿化、植树造林绿化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2、部门机构设置及人员情况。机关现有干部职工139人（编制160人）。内设办公室、组织人事股、规划财务股、造林绿化股、森林资源管理股、行政审批服务等6个股室；</w:t>
      </w:r>
      <w:r>
        <w:rPr>
          <w:rFonts w:hint="eastAsia" w:ascii="仿宋_GB2312" w:hAnsi="仿宋_GB2312" w:eastAsia="仿宋_GB2312" w:cs="仿宋_GB2312"/>
          <w:b w:val="0"/>
          <w:bCs w:val="0"/>
          <w:color w:val="auto"/>
          <w:sz w:val="32"/>
          <w:szCs w:val="32"/>
          <w:highlight w:val="none"/>
          <w:lang w:val="zh-CN" w:eastAsia="zh-CN"/>
        </w:rPr>
        <w:t>辖4个全额拨款事业单位（岣嵝峰林场、陈坪林场、三阳林场、九峰林场）、1个差额拨款事业单位（县苗圃）和2个自收自支单位（木材公司</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lang w:val="zh-CN" w:eastAsia="zh-CN"/>
        </w:rPr>
        <w:t>英南林果场）。</w:t>
      </w:r>
      <w:r>
        <w:rPr>
          <w:rFonts w:hint="eastAsia" w:ascii="仿宋_GB2312" w:hAnsi="仿宋_GB2312" w:eastAsia="仿宋_GB2312" w:cs="仿宋_GB2312"/>
          <w:b w:val="0"/>
          <w:bCs w:val="0"/>
          <w:color w:val="auto"/>
          <w:sz w:val="32"/>
          <w:szCs w:val="32"/>
          <w:highlight w:val="none"/>
          <w:lang w:val="en-US" w:eastAsia="zh-CN"/>
        </w:rPr>
        <w:t>下属国有林场现有干部职工152人（编制180），局机关现有退休67人，国有林场退休221人。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3、公务车辆情况。局机关公车改革后保留二辆小车（执法大队公车一辆和森林公安警车一辆）。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lang w:val="en-US" w:eastAsia="zh-CN"/>
        </w:rPr>
      </w:pPr>
      <w:r>
        <w:rPr>
          <w:rFonts w:hint="eastAsia" w:ascii="仿宋_GB2312" w:eastAsia="仿宋_GB2312"/>
          <w:sz w:val="32"/>
          <w:szCs w:val="32"/>
        </w:rPr>
        <w:t>4.部门主要工作任务及实施情况</w:t>
      </w:r>
      <w:r>
        <w:rPr>
          <w:rFonts w:hint="eastAsia" w:ascii="仿宋_GB2312" w:eastAsia="仿宋_GB2312"/>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b/>
          <w:bCs/>
          <w:sz w:val="32"/>
          <w:szCs w:val="32"/>
          <w:lang w:eastAsia="zh-CN"/>
        </w:rPr>
        <w:t>一是</w:t>
      </w:r>
      <w:r>
        <w:rPr>
          <w:rFonts w:hint="eastAsia" w:ascii="仿宋" w:hAnsi="仿宋" w:eastAsia="仿宋" w:cs="仿宋"/>
          <w:b/>
          <w:bCs/>
          <w:sz w:val="32"/>
          <w:szCs w:val="32"/>
        </w:rPr>
        <w:t>抓植树造林，持续推进绿化增量提质</w:t>
      </w:r>
      <w:r>
        <w:rPr>
          <w:rFonts w:hint="eastAsia" w:ascii="仿宋" w:hAnsi="仿宋" w:eastAsia="仿宋" w:cs="仿宋"/>
          <w:sz w:val="32"/>
          <w:szCs w:val="32"/>
        </w:rPr>
        <w:t>。全县共完成人工造林面积7.3万亩，其中长防林工程造林0.3万亩，造林补贴项目造林4.24万亩，面上造林2.76万亩。完成森林质量精准提升0.4万亩、珍稀树种培育0.06万亩、国家储备林0.08万亩，实施中幼林抚育9.5万亩、退化林修复11万亩。</w:t>
      </w:r>
      <w:r>
        <w:rPr>
          <w:rFonts w:hint="eastAsia" w:ascii="仿宋" w:hAnsi="仿宋" w:eastAsia="仿宋" w:cs="仿宋"/>
          <w:color w:val="000000"/>
          <w:kern w:val="0"/>
          <w:sz w:val="32"/>
          <w:szCs w:val="32"/>
        </w:rPr>
        <w:t>建立义务植树县、乡、村三级联动机制，</w:t>
      </w:r>
      <w:r>
        <w:rPr>
          <w:rFonts w:hint="eastAsia" w:ascii="仿宋" w:hAnsi="仿宋" w:eastAsia="仿宋" w:cs="仿宋"/>
          <w:sz w:val="32"/>
          <w:szCs w:val="32"/>
        </w:rPr>
        <w:t>四大家领导亲自参加义务植树活动，全面掀起了义务植树热潮，全县完成义务植树230.5万株。</w:t>
      </w:r>
      <w:r>
        <w:rPr>
          <w:rFonts w:hint="eastAsia" w:ascii="仿宋" w:hAnsi="仿宋" w:eastAsia="仿宋" w:cs="仿宋"/>
          <w:color w:val="000000"/>
          <w:sz w:val="32"/>
          <w:szCs w:val="32"/>
        </w:rPr>
        <w:t>对南岳衡山国家级自然保护区衡阳县境内9个活动点进行生态复绿，对2017年复绿的4个矿点进行了种植补造。投入资金200万元，建设西渡清花湾和渣江桃花堰休闲旅游项目，在杉桥镇伊山村道两旁种植生态观赏林3公里。</w:t>
      </w:r>
    </w:p>
    <w:p>
      <w:pPr>
        <w:ind w:firstLine="640" w:firstLineChars="200"/>
        <w:rPr>
          <w:rFonts w:hint="eastAsia" w:ascii="仿宋" w:hAnsi="仿宋" w:eastAsia="仿宋" w:cs="仿宋"/>
          <w:bCs/>
          <w:color w:val="000000"/>
          <w:sz w:val="32"/>
          <w:szCs w:val="32"/>
          <w:shd w:val="clear" w:color="auto" w:fill="FFFFFF"/>
        </w:rPr>
      </w:pPr>
      <w:r>
        <w:rPr>
          <w:rFonts w:hint="eastAsia" w:ascii="仿宋" w:hAnsi="仿宋" w:eastAsia="仿宋" w:cs="仿宋"/>
          <w:b/>
          <w:bCs/>
          <w:sz w:val="32"/>
          <w:szCs w:val="32"/>
          <w:lang w:eastAsia="zh-CN"/>
        </w:rPr>
        <w:t>二是</w:t>
      </w:r>
      <w:r>
        <w:rPr>
          <w:rFonts w:hint="eastAsia" w:ascii="仿宋" w:hAnsi="仿宋" w:eastAsia="仿宋" w:cs="仿宋"/>
          <w:b/>
          <w:bCs/>
          <w:sz w:val="32"/>
          <w:szCs w:val="32"/>
        </w:rPr>
        <w:t>抓资源保护，持续增强林业发展后劲</w:t>
      </w:r>
      <w:r>
        <w:rPr>
          <w:rFonts w:hint="eastAsia" w:ascii="仿宋" w:hAnsi="仿宋" w:eastAsia="仿宋" w:cs="仿宋"/>
          <w:sz w:val="32"/>
          <w:szCs w:val="32"/>
        </w:rPr>
        <w:t>。严守生态红线，建立生态公益林和自然保护地禁入机制，严格执行“总量控制、定额管理、节约用地”的林地管理制度，规范征占用林地的审核审批，办理永久性征占用林地许可33起，占用林地面积105.4905公顷，收取植被恢复费2147.9万元。进一步强化森林防火体系建设，发布预警短信10万余条，发放宣传资料50余万份。特别是春节、清明节期间，利用村村通广播持续宣传森林防火，深入推进森林防火群防群治工作，大力推行集中祭祀点的应用，实行“四统一”集中上岗。县四大家</w:t>
      </w:r>
      <w:r>
        <w:rPr>
          <w:rFonts w:hint="eastAsia" w:ascii="仿宋" w:hAnsi="仿宋" w:eastAsia="仿宋" w:cs="仿宋"/>
          <w:bCs/>
          <w:color w:val="000000"/>
          <w:sz w:val="32"/>
          <w:szCs w:val="32"/>
          <w:shd w:val="clear" w:color="auto" w:fill="FFFFFF"/>
        </w:rPr>
        <w:t>领导亲临一线，督促检查森林防火工作，负有森林防火责任的单位取消放假，全员上岗，严格野外火源管理，开创了责任有人担，路口有人守，山头有人看，火情有人扑，失火有人查的“五有”局面。强化林业有害生物监测预报，积极开展无公害防控，共</w:t>
      </w:r>
      <w:r>
        <w:rPr>
          <w:rFonts w:hint="eastAsia" w:ascii="仿宋" w:hAnsi="仿宋" w:eastAsia="仿宋" w:cs="仿宋"/>
          <w:sz w:val="32"/>
          <w:szCs w:val="32"/>
        </w:rPr>
        <w:t>防</w:t>
      </w:r>
      <w:r>
        <w:rPr>
          <w:rFonts w:hint="eastAsia" w:ascii="仿宋" w:hAnsi="仿宋" w:eastAsia="仿宋" w:cs="仿宋"/>
          <w:bCs/>
          <w:color w:val="000000"/>
          <w:sz w:val="32"/>
          <w:szCs w:val="32"/>
          <w:shd w:val="clear" w:color="auto" w:fill="FFFFFF"/>
        </w:rPr>
        <w:t>治林业有害生物面积6.36万亩,防治率达到96%，无公害防治率100%。扎实开展“爱鸟周”活动，加强对鸟类资源的保护，增强公众的生态意识和责任意识。</w:t>
      </w:r>
    </w:p>
    <w:p>
      <w:pPr>
        <w:ind w:firstLine="640" w:firstLineChars="200"/>
        <w:rPr>
          <w:rFonts w:hint="eastAsia" w:ascii="仿宋" w:hAnsi="仿宋" w:eastAsia="仿宋" w:cs="仿宋"/>
          <w:sz w:val="32"/>
          <w:szCs w:val="32"/>
        </w:rPr>
      </w:pPr>
      <w:r>
        <w:rPr>
          <w:rFonts w:hint="eastAsia" w:ascii="仿宋" w:hAnsi="仿宋" w:eastAsia="仿宋" w:cs="仿宋"/>
          <w:b/>
          <w:bCs/>
          <w:sz w:val="32"/>
          <w:szCs w:val="32"/>
          <w:lang w:eastAsia="zh-CN"/>
        </w:rPr>
        <w:t>三是</w:t>
      </w:r>
      <w:r>
        <w:rPr>
          <w:rFonts w:hint="eastAsia" w:ascii="仿宋" w:hAnsi="仿宋" w:eastAsia="仿宋" w:cs="仿宋"/>
          <w:b/>
          <w:bCs/>
          <w:sz w:val="32"/>
          <w:szCs w:val="32"/>
        </w:rPr>
        <w:t>抓林业执法，持续维护森林资源安全。</w:t>
      </w:r>
      <w:r>
        <w:rPr>
          <w:rFonts w:hint="eastAsia" w:ascii="仿宋" w:hAnsi="仿宋" w:eastAsia="仿宋" w:cs="仿宋"/>
          <w:sz w:val="32"/>
          <w:szCs w:val="32"/>
        </w:rPr>
        <w:t>扎实开展“绿箭2019”林业专项执法活动，严厉打击涉林违法犯罪行为，特别是对井头矿区开采及加工行业环境突出问题进行专项整治，发放停工和责令恢复林业生产条件及复绿通知书38份。对2019年森林督查卫星遥感影像对比598个变化图斑全面开展核实查处，并积极整改到位。全县共查处各类林业案件39起，其</w:t>
      </w:r>
      <w:r>
        <w:rPr>
          <w:rFonts w:hint="eastAsia" w:ascii="仿宋" w:hAnsi="仿宋" w:eastAsia="仿宋" w:cs="仿宋"/>
          <w:color w:val="000000"/>
          <w:sz w:val="32"/>
          <w:szCs w:val="32"/>
        </w:rPr>
        <w:t>中林业行政案件21起，刑事</w:t>
      </w:r>
      <w:r>
        <w:rPr>
          <w:rFonts w:hint="eastAsia" w:ascii="仿宋" w:hAnsi="仿宋" w:eastAsia="仿宋" w:cs="仿宋"/>
          <w:sz w:val="32"/>
          <w:szCs w:val="32"/>
        </w:rPr>
        <w:t>案件18起，移送起诉18起，起诉19人次。</w:t>
      </w:r>
    </w:p>
    <w:p>
      <w:pPr>
        <w:ind w:firstLine="640" w:firstLineChars="200"/>
        <w:rPr>
          <w:rFonts w:hint="eastAsia" w:ascii="仿宋" w:hAnsi="仿宋" w:eastAsia="仿宋" w:cs="仿宋"/>
          <w:color w:val="000000"/>
          <w:sz w:val="32"/>
          <w:szCs w:val="32"/>
        </w:rPr>
      </w:pPr>
      <w:r>
        <w:rPr>
          <w:rFonts w:hint="eastAsia" w:ascii="仿宋" w:hAnsi="仿宋" w:eastAsia="仿宋" w:cs="仿宋"/>
          <w:b/>
          <w:bCs/>
          <w:sz w:val="32"/>
          <w:szCs w:val="32"/>
          <w:lang w:eastAsia="zh-CN"/>
        </w:rPr>
        <w:t>四是</w:t>
      </w:r>
      <w:r>
        <w:rPr>
          <w:rFonts w:hint="eastAsia" w:ascii="仿宋" w:hAnsi="仿宋" w:eastAsia="仿宋" w:cs="仿宋"/>
          <w:b/>
          <w:bCs/>
          <w:sz w:val="32"/>
          <w:szCs w:val="32"/>
        </w:rPr>
        <w:t>抓产业发展，持续提升林业综合效益。</w:t>
      </w:r>
      <w:r>
        <w:rPr>
          <w:rFonts w:hint="eastAsia" w:ascii="仿宋" w:hAnsi="仿宋" w:eastAsia="仿宋" w:cs="仿宋"/>
          <w:bCs/>
          <w:color w:val="000000"/>
          <w:sz w:val="32"/>
          <w:szCs w:val="32"/>
          <w:shd w:val="clear" w:color="auto" w:fill="FFFFFF"/>
        </w:rPr>
        <w:t>深化集体林权制度改革，大力发展非公有制林</w:t>
      </w:r>
      <w:r>
        <w:rPr>
          <w:rFonts w:hint="eastAsia" w:ascii="仿宋" w:hAnsi="仿宋" w:eastAsia="仿宋" w:cs="仿宋"/>
          <w:color w:val="000000"/>
          <w:sz w:val="32"/>
          <w:szCs w:val="32"/>
        </w:rPr>
        <w:t>业。</w:t>
      </w:r>
      <w:r>
        <w:rPr>
          <w:rFonts w:hint="eastAsia" w:ascii="仿宋" w:hAnsi="仿宋" w:eastAsia="仿宋" w:cs="仿宋"/>
          <w:sz w:val="32"/>
          <w:szCs w:val="32"/>
        </w:rPr>
        <w:t>积极破解油茶产业发展瓶颈，努力推动油茶产业高质量发展，去冬今春完成油茶新造4.71万亩，低改垦复3.32万亩。为加强油茶幼林管理，提高土地综合利用效益，积极探索，因地制宜，引导造林业主开展林下套种0.9万亩。目前，全县新造油茶面积发展到12.3万亩，油茶低改垦复面积达8.56万亩，油茶有效林面积达42.3万亩。新增省级林业产业化龙头企业2个、湖南省现代林业特色产业园1个。</w:t>
      </w:r>
      <w:r>
        <w:rPr>
          <w:rFonts w:hint="eastAsia" w:ascii="仿宋" w:hAnsi="仿宋" w:eastAsia="仿宋" w:cs="仿宋"/>
          <w:color w:val="000000"/>
          <w:sz w:val="32"/>
          <w:szCs w:val="32"/>
        </w:rPr>
        <w:t>全县已有国家级专业合作社2个，国家级林业龙头企业1个，国家行业标准1个，国家驰名商标1个，省级林业龙头企业7家，创建油茶食用油商标4个，湖南省现代林业特色产业园3家。创新“企业申请、部门推荐、银行审批”运行机制，积极开展林权抵押按揭贷款业务，争取欧行贷款湖南油茶发展项目资金300万欧元，银信部门贷款10300万元。</w:t>
      </w:r>
    </w:p>
    <w:p>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五是</w:t>
      </w:r>
      <w:r>
        <w:rPr>
          <w:rFonts w:hint="eastAsia" w:ascii="仿宋" w:hAnsi="仿宋" w:eastAsia="仿宋" w:cs="仿宋"/>
          <w:b/>
          <w:bCs/>
          <w:color w:val="000000"/>
          <w:sz w:val="32"/>
          <w:szCs w:val="32"/>
        </w:rPr>
        <w:t>抓科技服务，持续扩展林业发展内涵。</w:t>
      </w:r>
      <w:r>
        <w:rPr>
          <w:rFonts w:hint="eastAsia" w:ascii="仿宋" w:hAnsi="仿宋" w:eastAsia="仿宋" w:cs="仿宋"/>
          <w:color w:val="000000"/>
          <w:sz w:val="32"/>
          <w:szCs w:val="32"/>
        </w:rPr>
        <w:t>深入开展古树名木现状及保护调查，共调查古树884株，其中新增383株，死亡18株，对所有古树名木重新建档，一树一照汇编成册，挖掘古树名木历史文化。进一步加强林业科技推广应用，建设实施山苍子特色经济树种丰产栽培技术示范、衡阳县毛竹标准化示范区、檀桥板栗良种选育及其高效栽培技术和衡阳县金槐新品种引进种植等科技推广项目。建立一对一技术服务机制，加强对林业种植企业的技术指导服务，并举办林业培技术培训班3次，发放林业科普技术资料3000份。大力加强基础设施建设，新建森林资源管护营房3栋1200平方米，修建林区道路45公里，完成国有林场苗圃电网改造规划57700米，并纳入新一轮农村电网改造。</w:t>
      </w:r>
    </w:p>
    <w:p>
      <w:pPr>
        <w:spacing w:line="600" w:lineRule="exact"/>
        <w:ind w:firstLine="640" w:firstLineChars="200"/>
        <w:rPr>
          <w:rFonts w:hint="eastAsia" w:ascii="黑体" w:eastAsia="黑体"/>
          <w:sz w:val="32"/>
          <w:szCs w:val="32"/>
        </w:rPr>
      </w:pPr>
      <w:r>
        <w:rPr>
          <w:rFonts w:hint="eastAsia" w:ascii="黑体" w:eastAsia="黑体"/>
          <w:sz w:val="32"/>
          <w:szCs w:val="32"/>
        </w:rPr>
        <w:t>二、部门整体支出管理及使用情况</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（一）部门预算收支情况</w:t>
      </w:r>
      <w:r>
        <w:rPr>
          <w:rFonts w:hint="eastAsia" w:ascii="仿宋_GB2312" w:eastAsia="仿宋_GB2312"/>
          <w:sz w:val="32"/>
          <w:szCs w:val="32"/>
          <w:lang w:eastAsia="zh-CN"/>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经县财政批复，</w:t>
      </w:r>
      <w:r>
        <w:rPr>
          <w:rFonts w:hint="eastAsia" w:ascii="仿宋_GB2312" w:hAnsi="仿宋_GB2312" w:eastAsia="仿宋_GB2312" w:cs="仿宋_GB2312"/>
          <w:color w:val="auto"/>
          <w:sz w:val="32"/>
          <w:szCs w:val="32"/>
          <w:highlight w:val="none"/>
          <w:lang w:eastAsia="zh-CN"/>
        </w:rPr>
        <w:t>县林业局2019年</w:t>
      </w:r>
      <w:r>
        <w:rPr>
          <w:rFonts w:hint="eastAsia" w:ascii="仿宋_GB2312" w:hAnsi="仿宋_GB2312" w:eastAsia="仿宋_GB2312" w:cs="仿宋_GB2312"/>
          <w:color w:val="auto"/>
          <w:sz w:val="32"/>
          <w:szCs w:val="32"/>
          <w:highlight w:val="none"/>
        </w:rPr>
        <w:t>部门收入预算</w:t>
      </w:r>
      <w:r>
        <w:rPr>
          <w:rFonts w:hint="eastAsia" w:ascii="仿宋_GB2312" w:hAnsi="仿宋_GB2312" w:eastAsia="仿宋_GB2312" w:cs="仿宋_GB2312"/>
          <w:color w:val="auto"/>
          <w:sz w:val="32"/>
          <w:szCs w:val="32"/>
          <w:highlight w:val="none"/>
          <w:lang w:val="en-US" w:eastAsia="zh-CN"/>
        </w:rPr>
        <w:t>7100.92</w:t>
      </w:r>
      <w:r>
        <w:rPr>
          <w:rFonts w:hint="eastAsia" w:ascii="仿宋_GB2312" w:hAnsi="仿宋_GB2312" w:eastAsia="仿宋_GB2312" w:cs="仿宋_GB2312"/>
          <w:color w:val="auto"/>
          <w:sz w:val="32"/>
          <w:szCs w:val="32"/>
          <w:highlight w:val="none"/>
        </w:rPr>
        <w:t>万元，其中：公共财政预算拨款</w:t>
      </w:r>
      <w:r>
        <w:rPr>
          <w:rFonts w:hint="eastAsia" w:ascii="仿宋_GB2312" w:hAnsi="仿宋_GB2312" w:eastAsia="仿宋_GB2312" w:cs="仿宋_GB2312"/>
          <w:color w:val="auto"/>
          <w:sz w:val="32"/>
          <w:szCs w:val="32"/>
          <w:highlight w:val="none"/>
          <w:lang w:val="en-US" w:eastAsia="zh-CN"/>
        </w:rPr>
        <w:t>7100.92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元（本级预算安排</w:t>
      </w:r>
      <w:r>
        <w:rPr>
          <w:rFonts w:hint="eastAsia" w:ascii="仿宋_GB2312" w:hAnsi="仿宋_GB2312" w:eastAsia="仿宋_GB2312" w:cs="仿宋_GB2312"/>
          <w:color w:val="auto"/>
          <w:sz w:val="32"/>
          <w:szCs w:val="32"/>
          <w:highlight w:val="none"/>
          <w:lang w:val="en-US" w:eastAsia="zh-CN"/>
        </w:rPr>
        <w:t>4072.61</w:t>
      </w:r>
      <w:r>
        <w:rPr>
          <w:rFonts w:hint="eastAsia" w:ascii="仿宋_GB2312" w:hAnsi="仿宋_GB2312" w:eastAsia="仿宋_GB2312" w:cs="仿宋_GB2312"/>
          <w:color w:val="auto"/>
          <w:sz w:val="32"/>
          <w:szCs w:val="32"/>
          <w:highlight w:val="none"/>
        </w:rPr>
        <w:t>万元，专项转移支付</w:t>
      </w:r>
      <w:r>
        <w:rPr>
          <w:rFonts w:hint="eastAsia" w:ascii="仿宋_GB2312" w:hAnsi="仿宋_GB2312" w:eastAsia="仿宋_GB2312" w:cs="仿宋_GB2312"/>
          <w:color w:val="auto"/>
          <w:sz w:val="32"/>
          <w:szCs w:val="32"/>
          <w:highlight w:val="none"/>
          <w:lang w:val="en-US" w:eastAsia="zh-CN"/>
        </w:rPr>
        <w:t>2935.31</w:t>
      </w:r>
      <w:r>
        <w:rPr>
          <w:rFonts w:hint="eastAsia" w:ascii="仿宋_GB2312" w:hAnsi="仿宋_GB2312" w:eastAsia="仿宋_GB2312" w:cs="仿宋_GB2312"/>
          <w:color w:val="auto"/>
          <w:sz w:val="32"/>
          <w:szCs w:val="32"/>
          <w:highlight w:val="none"/>
        </w:rPr>
        <w:t>万元，纳入预算管理的非税收入拨款</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2019年</w:t>
      </w:r>
      <w:r>
        <w:rPr>
          <w:rFonts w:hint="eastAsia" w:ascii="仿宋_GB2312" w:hAnsi="仿宋_GB2312" w:eastAsia="仿宋_GB2312" w:cs="仿宋_GB2312"/>
          <w:color w:val="auto"/>
          <w:sz w:val="32"/>
          <w:szCs w:val="32"/>
          <w:highlight w:val="none"/>
        </w:rPr>
        <w:t>支出预算</w:t>
      </w:r>
      <w:r>
        <w:rPr>
          <w:rFonts w:hint="eastAsia" w:ascii="仿宋_GB2312" w:hAnsi="仿宋_GB2312" w:eastAsia="仿宋_GB2312" w:cs="仿宋_GB2312"/>
          <w:color w:val="auto"/>
          <w:sz w:val="32"/>
          <w:szCs w:val="32"/>
          <w:highlight w:val="none"/>
          <w:lang w:val="en-US" w:eastAsia="zh-CN"/>
        </w:rPr>
        <w:t>7100.92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2665.61</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lang w:val="en-US" w:eastAsia="zh-CN"/>
        </w:rPr>
        <w:t>4435.31</w:t>
      </w:r>
      <w:r>
        <w:rPr>
          <w:rFonts w:hint="eastAsia" w:ascii="仿宋_GB2312" w:hAnsi="仿宋_GB2312" w:eastAsia="仿宋_GB2312" w:cs="仿宋_GB2312"/>
          <w:color w:val="auto"/>
          <w:sz w:val="32"/>
          <w:szCs w:val="32"/>
          <w:highlight w:val="none"/>
        </w:rPr>
        <w:t>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支出预算中，公共财政拨款支出预算</w:t>
      </w:r>
      <w:r>
        <w:rPr>
          <w:rFonts w:hint="eastAsia" w:ascii="仿宋_GB2312" w:hAnsi="仿宋_GB2312" w:eastAsia="仿宋_GB2312" w:cs="仿宋_GB2312"/>
          <w:color w:val="auto"/>
          <w:sz w:val="32"/>
          <w:szCs w:val="32"/>
          <w:highlight w:val="none"/>
          <w:lang w:val="en-US" w:eastAsia="zh-CN"/>
        </w:rPr>
        <w:t>7100.92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2665.61</w:t>
      </w:r>
      <w:r>
        <w:rPr>
          <w:rFonts w:hint="eastAsia" w:ascii="仿宋_GB2312" w:hAnsi="仿宋_GB2312" w:eastAsia="仿宋_GB2312" w:cs="仿宋_GB2312"/>
          <w:color w:val="auto"/>
          <w:sz w:val="32"/>
          <w:szCs w:val="32"/>
          <w:highlight w:val="none"/>
        </w:rPr>
        <w:t>万元（工资福利支出</w:t>
      </w:r>
      <w:r>
        <w:rPr>
          <w:rFonts w:hint="eastAsia" w:ascii="仿宋_GB2312" w:hAnsi="仿宋_GB2312" w:eastAsia="仿宋_GB2312" w:cs="仿宋_GB2312"/>
          <w:color w:val="auto"/>
          <w:sz w:val="32"/>
          <w:szCs w:val="32"/>
          <w:highlight w:val="none"/>
          <w:lang w:val="en-US" w:eastAsia="zh-CN"/>
        </w:rPr>
        <w:t>2396.86</w:t>
      </w:r>
      <w:r>
        <w:rPr>
          <w:rFonts w:hint="eastAsia" w:ascii="仿宋_GB2312" w:hAnsi="仿宋_GB2312" w:eastAsia="仿宋_GB2312" w:cs="仿宋_GB2312"/>
          <w:color w:val="auto"/>
          <w:sz w:val="32"/>
          <w:szCs w:val="32"/>
          <w:highlight w:val="none"/>
        </w:rPr>
        <w:t>万元，一般商品和服务支出</w:t>
      </w:r>
      <w:r>
        <w:rPr>
          <w:rFonts w:hint="eastAsia" w:ascii="仿宋_GB2312" w:hAnsi="仿宋_GB2312" w:eastAsia="仿宋_GB2312" w:cs="仿宋_GB2312"/>
          <w:color w:val="auto"/>
          <w:sz w:val="32"/>
          <w:szCs w:val="32"/>
          <w:highlight w:val="none"/>
          <w:lang w:val="en-US" w:eastAsia="zh-CN"/>
        </w:rPr>
        <w:t>236.96</w:t>
      </w:r>
      <w:r>
        <w:rPr>
          <w:rFonts w:hint="eastAsia" w:ascii="仿宋_GB2312" w:hAnsi="仿宋_GB2312" w:eastAsia="仿宋_GB2312" w:cs="仿宋_GB2312"/>
          <w:color w:val="auto"/>
          <w:sz w:val="32"/>
          <w:szCs w:val="32"/>
          <w:highlight w:val="none"/>
        </w:rPr>
        <w:t>万元，对个人和家庭的补</w:t>
      </w:r>
      <w:r>
        <w:rPr>
          <w:rFonts w:hint="eastAsia" w:ascii="仿宋_GB2312" w:hAnsi="仿宋_GB2312" w:eastAsia="仿宋_GB2312" w:cs="仿宋_GB2312"/>
          <w:color w:val="auto"/>
          <w:sz w:val="32"/>
          <w:szCs w:val="32"/>
          <w:highlight w:val="none"/>
          <w:lang w:val="en-US" w:eastAsia="zh-CN"/>
        </w:rPr>
        <w:t>31.79</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lang w:val="en-US" w:eastAsia="zh-CN"/>
        </w:rPr>
        <w:t>4435.31</w:t>
      </w:r>
      <w:r>
        <w:rPr>
          <w:rFonts w:hint="eastAsia" w:ascii="仿宋_GB2312" w:hAnsi="仿宋_GB2312" w:eastAsia="仿宋_GB2312" w:cs="仿宋_GB2312"/>
          <w:color w:val="auto"/>
          <w:sz w:val="32"/>
          <w:szCs w:val="32"/>
          <w:highlight w:val="none"/>
        </w:rPr>
        <w:t>万元（专项商品和服务支出</w:t>
      </w:r>
      <w:r>
        <w:rPr>
          <w:rFonts w:hint="eastAsia" w:ascii="仿宋_GB2312" w:hAnsi="仿宋_GB2312" w:eastAsia="仿宋_GB2312" w:cs="仿宋_GB2312"/>
          <w:color w:val="auto"/>
          <w:sz w:val="32"/>
          <w:szCs w:val="32"/>
          <w:highlight w:val="none"/>
          <w:lang w:val="en-US" w:eastAsia="zh-CN"/>
        </w:rPr>
        <w:t>4435.31</w:t>
      </w:r>
      <w:r>
        <w:rPr>
          <w:rFonts w:hint="eastAsia" w:ascii="仿宋_GB2312" w:hAnsi="仿宋_GB2312" w:eastAsia="仿宋_GB2312" w:cs="仿宋_GB2312"/>
          <w:color w:val="auto"/>
          <w:sz w:val="32"/>
          <w:szCs w:val="32"/>
          <w:highlight w:val="none"/>
        </w:rPr>
        <w:t>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公共财政拨款支出预算中，局机关本级支出预算</w:t>
      </w:r>
      <w:r>
        <w:rPr>
          <w:rFonts w:hint="eastAsia" w:ascii="仿宋_GB2312" w:hAnsi="仿宋_GB2312" w:eastAsia="仿宋_GB2312" w:cs="仿宋_GB2312"/>
          <w:color w:val="auto"/>
          <w:sz w:val="32"/>
          <w:szCs w:val="32"/>
          <w:highlight w:val="none"/>
          <w:lang w:val="en-US" w:eastAsia="zh-CN"/>
        </w:rPr>
        <w:t>5717.29</w:t>
      </w:r>
      <w:r>
        <w:rPr>
          <w:rFonts w:hint="eastAsia" w:ascii="仿宋_GB2312" w:hAnsi="仿宋_GB2312" w:eastAsia="仿宋_GB2312" w:cs="仿宋_GB2312"/>
          <w:color w:val="auto"/>
          <w:sz w:val="32"/>
          <w:szCs w:val="32"/>
          <w:highlight w:val="none"/>
        </w:rPr>
        <w:t>万元（基本支出</w:t>
      </w:r>
      <w:r>
        <w:rPr>
          <w:rFonts w:hint="eastAsia" w:ascii="仿宋_GB2312" w:hAnsi="仿宋_GB2312" w:eastAsia="仿宋_GB2312" w:cs="仿宋_GB2312"/>
          <w:color w:val="auto"/>
          <w:sz w:val="32"/>
          <w:szCs w:val="32"/>
          <w:highlight w:val="none"/>
          <w:lang w:val="en-US" w:eastAsia="zh-CN"/>
        </w:rPr>
        <w:t>1281.98</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lang w:val="en-US" w:eastAsia="zh-CN"/>
        </w:rPr>
        <w:t>4435.31</w:t>
      </w:r>
      <w:r>
        <w:rPr>
          <w:rFonts w:hint="eastAsia" w:ascii="仿宋_GB2312" w:hAnsi="仿宋_GB2312" w:eastAsia="仿宋_GB2312" w:cs="仿宋_GB2312"/>
          <w:color w:val="auto"/>
          <w:sz w:val="32"/>
          <w:szCs w:val="32"/>
          <w:highlight w:val="none"/>
        </w:rPr>
        <w:t>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2019年</w:t>
      </w:r>
      <w:r>
        <w:rPr>
          <w:rFonts w:hint="eastAsia" w:ascii="仿宋_GB2312" w:hAnsi="仿宋_GB2312" w:eastAsia="仿宋_GB2312" w:cs="仿宋_GB2312"/>
          <w:color w:val="auto"/>
          <w:sz w:val="32"/>
          <w:szCs w:val="32"/>
          <w:highlight w:val="none"/>
        </w:rPr>
        <w:t>局机关“三公”经费预算</w:t>
      </w:r>
      <w:r>
        <w:rPr>
          <w:rFonts w:hint="eastAsia" w:ascii="仿宋_GB2312" w:hAnsi="仿宋_GB2312" w:eastAsia="仿宋_GB2312" w:cs="仿宋_GB2312"/>
          <w:color w:val="auto"/>
          <w:sz w:val="32"/>
          <w:szCs w:val="32"/>
          <w:highlight w:val="none"/>
          <w:lang w:val="en-US" w:eastAsia="zh-CN"/>
        </w:rPr>
        <w:t>19.38</w:t>
      </w:r>
      <w:r>
        <w:rPr>
          <w:rFonts w:hint="eastAsia" w:ascii="仿宋_GB2312" w:hAnsi="仿宋_GB2312" w:eastAsia="仿宋_GB2312" w:cs="仿宋_GB2312"/>
          <w:color w:val="auto"/>
          <w:sz w:val="32"/>
          <w:szCs w:val="32"/>
          <w:highlight w:val="none"/>
        </w:rPr>
        <w:t>万元，其中：公务接待费预算</w:t>
      </w:r>
      <w:r>
        <w:rPr>
          <w:rFonts w:hint="eastAsia" w:ascii="仿宋_GB2312" w:hAnsi="仿宋_GB2312" w:eastAsia="仿宋_GB2312" w:cs="仿宋_GB2312"/>
          <w:color w:val="auto"/>
          <w:sz w:val="32"/>
          <w:szCs w:val="32"/>
          <w:highlight w:val="none"/>
          <w:lang w:val="en-US" w:eastAsia="zh-CN"/>
        </w:rPr>
        <w:t>14.25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公务用车购置及运行费</w:t>
      </w:r>
      <w:r>
        <w:rPr>
          <w:rFonts w:hint="eastAsia" w:ascii="仿宋_GB2312" w:hAnsi="仿宋_GB2312" w:eastAsia="仿宋_GB2312" w:cs="仿宋_GB2312"/>
          <w:color w:val="auto"/>
          <w:sz w:val="32"/>
          <w:szCs w:val="32"/>
          <w:highlight w:val="none"/>
          <w:lang w:val="en-US" w:eastAsia="zh-CN"/>
        </w:rPr>
        <w:t>5.13万元。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收入预算执行</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2019年</w:t>
      </w:r>
      <w:r>
        <w:rPr>
          <w:rFonts w:hint="eastAsia" w:ascii="仿宋_GB2312" w:hAnsi="仿宋_GB2312" w:eastAsia="仿宋_GB2312" w:cs="仿宋_GB2312"/>
          <w:color w:val="auto"/>
          <w:sz w:val="32"/>
          <w:szCs w:val="32"/>
          <w:highlight w:val="none"/>
        </w:rPr>
        <w:t>账面反映收入总额</w:t>
      </w:r>
      <w:r>
        <w:rPr>
          <w:rFonts w:hint="eastAsia" w:ascii="仿宋_GB2312" w:hAnsi="仿宋_GB2312" w:eastAsia="仿宋_GB2312" w:cs="仿宋_GB2312"/>
          <w:color w:val="auto"/>
          <w:sz w:val="32"/>
          <w:szCs w:val="32"/>
          <w:highlight w:val="none"/>
          <w:lang w:val="en-US" w:eastAsia="zh-CN"/>
        </w:rPr>
        <w:t>10093.4</w:t>
      </w:r>
      <w:r>
        <w:rPr>
          <w:rFonts w:hint="eastAsia" w:ascii="仿宋_GB2312" w:hAnsi="仿宋_GB2312" w:eastAsia="仿宋_GB2312" w:cs="仿宋_GB2312"/>
          <w:color w:val="auto"/>
          <w:sz w:val="32"/>
          <w:szCs w:val="32"/>
          <w:highlight w:val="none"/>
        </w:rPr>
        <w:t>万元，其中：财政</w:t>
      </w:r>
      <w:r>
        <w:rPr>
          <w:rFonts w:hint="eastAsia" w:ascii="仿宋_GB2312" w:hAnsi="仿宋_GB2312" w:eastAsia="仿宋_GB2312" w:cs="仿宋_GB2312"/>
          <w:color w:val="auto"/>
          <w:sz w:val="32"/>
          <w:szCs w:val="32"/>
          <w:highlight w:val="none"/>
          <w:lang w:eastAsia="zh-CN"/>
        </w:rPr>
        <w:t>拨款</w:t>
      </w:r>
      <w:r>
        <w:rPr>
          <w:rFonts w:hint="eastAsia" w:ascii="仿宋_GB2312" w:hAnsi="仿宋_GB2312" w:eastAsia="仿宋_GB2312" w:cs="仿宋_GB2312"/>
          <w:color w:val="auto"/>
          <w:sz w:val="32"/>
          <w:szCs w:val="32"/>
          <w:highlight w:val="none"/>
        </w:rPr>
        <w:t>收入</w:t>
      </w:r>
      <w:r>
        <w:rPr>
          <w:rFonts w:hint="eastAsia" w:ascii="仿宋_GB2312" w:hAnsi="仿宋_GB2312" w:eastAsia="仿宋_GB2312" w:cs="仿宋_GB2312"/>
          <w:color w:val="auto"/>
          <w:sz w:val="32"/>
          <w:szCs w:val="32"/>
          <w:highlight w:val="none"/>
          <w:lang w:val="en-US" w:eastAsia="zh-CN"/>
        </w:rPr>
        <w:t>10087.11</w:t>
      </w:r>
      <w:r>
        <w:rPr>
          <w:rFonts w:hint="eastAsia" w:ascii="仿宋_GB2312" w:hAnsi="仿宋_GB2312" w:eastAsia="仿宋_GB2312" w:cs="仿宋_GB2312"/>
          <w:color w:val="auto"/>
          <w:sz w:val="32"/>
          <w:szCs w:val="32"/>
          <w:highlight w:val="none"/>
        </w:rPr>
        <w:t>万元，其他收入</w:t>
      </w:r>
      <w:r>
        <w:rPr>
          <w:rFonts w:hint="eastAsia" w:ascii="仿宋_GB2312" w:hAnsi="仿宋_GB2312" w:eastAsia="仿宋_GB2312" w:cs="仿宋_GB2312"/>
          <w:color w:val="auto"/>
          <w:sz w:val="32"/>
          <w:szCs w:val="32"/>
          <w:highlight w:val="none"/>
          <w:lang w:val="en-US" w:eastAsia="zh-CN"/>
        </w:rPr>
        <w:t>6.29</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N/>
        <w:bidi w:val="0"/>
        <w:adjustRightInd w:val="0"/>
        <w:snapToGrid w:val="0"/>
        <w:spacing w:line="60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按财政决算指标反映，财政</w:t>
      </w:r>
      <w:r>
        <w:rPr>
          <w:rFonts w:hint="eastAsia" w:ascii="仿宋_GB2312" w:hAnsi="仿宋_GB2312" w:eastAsia="仿宋_GB2312" w:cs="仿宋_GB2312"/>
          <w:color w:val="auto"/>
          <w:sz w:val="32"/>
          <w:szCs w:val="32"/>
          <w:highlight w:val="none"/>
          <w:lang w:eastAsia="zh-CN"/>
        </w:rPr>
        <w:t>拨款</w:t>
      </w:r>
      <w:r>
        <w:rPr>
          <w:rFonts w:hint="eastAsia" w:ascii="仿宋_GB2312" w:hAnsi="仿宋_GB2312" w:eastAsia="仿宋_GB2312" w:cs="仿宋_GB2312"/>
          <w:color w:val="auto"/>
          <w:sz w:val="32"/>
          <w:szCs w:val="32"/>
          <w:highlight w:val="none"/>
        </w:rPr>
        <w:t>收入中，局机关财政</w:t>
      </w:r>
      <w:r>
        <w:rPr>
          <w:rFonts w:hint="eastAsia" w:ascii="仿宋_GB2312" w:hAnsi="仿宋_GB2312" w:eastAsia="仿宋_GB2312" w:cs="仿宋_GB2312"/>
          <w:color w:val="auto"/>
          <w:sz w:val="32"/>
          <w:szCs w:val="32"/>
          <w:highlight w:val="none"/>
          <w:lang w:eastAsia="zh-CN"/>
        </w:rPr>
        <w:t>拨款</w:t>
      </w:r>
      <w:r>
        <w:rPr>
          <w:rFonts w:hint="eastAsia" w:ascii="仿宋_GB2312" w:hAnsi="仿宋_GB2312" w:eastAsia="仿宋_GB2312" w:cs="仿宋_GB2312"/>
          <w:color w:val="auto"/>
          <w:sz w:val="32"/>
          <w:szCs w:val="32"/>
          <w:highlight w:val="none"/>
        </w:rPr>
        <w:t>收入</w:t>
      </w:r>
      <w:r>
        <w:rPr>
          <w:rFonts w:hint="eastAsia" w:ascii="仿宋_GB2312" w:hAnsi="仿宋_GB2312" w:eastAsia="仿宋_GB2312" w:cs="仿宋_GB2312"/>
          <w:color w:val="auto"/>
          <w:kern w:val="0"/>
          <w:sz w:val="32"/>
          <w:szCs w:val="32"/>
          <w:highlight w:val="none"/>
          <w:lang w:val="en-US" w:eastAsia="zh-CN"/>
        </w:rPr>
        <w:t>8530.49</w:t>
      </w:r>
      <w:r>
        <w:rPr>
          <w:rFonts w:hint="eastAsia" w:ascii="仿宋_GB2312" w:hAnsi="仿宋_GB2312" w:eastAsia="仿宋_GB2312" w:cs="仿宋_GB2312"/>
          <w:color w:val="auto"/>
          <w:kern w:val="0"/>
          <w:sz w:val="32"/>
          <w:szCs w:val="32"/>
          <w:highlight w:val="none"/>
        </w:rPr>
        <w:t>万元（基本支出</w:t>
      </w:r>
      <w:r>
        <w:rPr>
          <w:rFonts w:hint="eastAsia" w:ascii="仿宋_GB2312" w:hAnsi="仿宋_GB2312" w:eastAsia="仿宋_GB2312" w:cs="仿宋_GB2312"/>
          <w:color w:val="auto"/>
          <w:kern w:val="0"/>
          <w:sz w:val="32"/>
          <w:szCs w:val="32"/>
          <w:highlight w:val="none"/>
          <w:lang w:val="en-US" w:eastAsia="zh-CN"/>
        </w:rPr>
        <w:t>1479.69</w:t>
      </w:r>
      <w:r>
        <w:rPr>
          <w:rFonts w:hint="eastAsia" w:ascii="仿宋_GB2312" w:hAnsi="仿宋_GB2312" w:eastAsia="仿宋_GB2312" w:cs="仿宋_GB2312"/>
          <w:color w:val="auto"/>
          <w:kern w:val="0"/>
          <w:sz w:val="32"/>
          <w:szCs w:val="32"/>
          <w:highlight w:val="none"/>
        </w:rPr>
        <w:t>万元，项目支出</w:t>
      </w:r>
      <w:r>
        <w:rPr>
          <w:rFonts w:hint="eastAsia" w:ascii="仿宋_GB2312" w:hAnsi="仿宋_GB2312" w:eastAsia="仿宋_GB2312" w:cs="仿宋_GB2312"/>
          <w:color w:val="auto"/>
          <w:kern w:val="0"/>
          <w:sz w:val="32"/>
          <w:szCs w:val="32"/>
          <w:highlight w:val="none"/>
          <w:lang w:val="en-US" w:eastAsia="zh-CN"/>
        </w:rPr>
        <w:t>7050.80</w:t>
      </w:r>
      <w:r>
        <w:rPr>
          <w:rFonts w:hint="eastAsia" w:ascii="仿宋_GB2312" w:hAnsi="仿宋_GB2312" w:eastAsia="仿宋_GB2312" w:cs="仿宋_GB2312"/>
          <w:color w:val="auto"/>
          <w:kern w:val="0"/>
          <w:sz w:val="32"/>
          <w:szCs w:val="32"/>
          <w:highlight w:val="none"/>
        </w:rPr>
        <w:t>万元）</w:t>
      </w:r>
      <w:r>
        <w:rPr>
          <w:rFonts w:hint="eastAsia" w:ascii="仿宋_GB2312" w:hAnsi="仿宋_GB2312" w:eastAsia="仿宋_GB2312" w:cs="仿宋_GB2312"/>
          <w:color w:val="auto"/>
          <w:kern w:val="0"/>
          <w:sz w:val="32"/>
          <w:szCs w:val="32"/>
          <w:highlight w:val="none"/>
          <w:lang w:eastAsia="zh-CN"/>
        </w:rPr>
        <w:t>。下属单位</w:t>
      </w:r>
      <w:r>
        <w:rPr>
          <w:rFonts w:hint="eastAsia" w:ascii="仿宋_GB2312" w:hAnsi="仿宋_GB2312" w:eastAsia="仿宋_GB2312" w:cs="仿宋_GB2312"/>
          <w:color w:val="auto"/>
          <w:kern w:val="0"/>
          <w:sz w:val="32"/>
          <w:szCs w:val="32"/>
          <w:highlight w:val="none"/>
        </w:rPr>
        <w:t>基本支出</w:t>
      </w:r>
      <w:r>
        <w:rPr>
          <w:rFonts w:hint="eastAsia" w:ascii="仿宋_GB2312" w:hAnsi="仿宋_GB2312" w:eastAsia="仿宋_GB2312" w:cs="仿宋_GB2312"/>
          <w:color w:val="auto"/>
          <w:kern w:val="0"/>
          <w:sz w:val="32"/>
          <w:szCs w:val="32"/>
          <w:highlight w:val="none"/>
          <w:lang w:eastAsia="zh-CN"/>
        </w:rPr>
        <w:t>拨款</w:t>
      </w:r>
      <w:r>
        <w:rPr>
          <w:rFonts w:hint="eastAsia" w:ascii="仿宋_GB2312" w:hAnsi="仿宋_GB2312" w:eastAsia="仿宋_GB2312" w:cs="仿宋_GB2312"/>
          <w:color w:val="auto"/>
          <w:kern w:val="0"/>
          <w:sz w:val="32"/>
          <w:szCs w:val="32"/>
          <w:highlight w:val="none"/>
        </w:rPr>
        <w:t>1556.62 万元</w:t>
      </w:r>
      <w:r>
        <w:rPr>
          <w:rFonts w:hint="eastAsia" w:ascii="仿宋_GB2312" w:hAnsi="仿宋_GB2312" w:eastAsia="仿宋_GB2312" w:cs="仿宋_GB2312"/>
          <w:color w:val="auto"/>
          <w:kern w:val="0"/>
          <w:sz w:val="32"/>
          <w:szCs w:val="32"/>
          <w:highlight w:val="none"/>
          <w:lang w:eastAsia="zh-CN"/>
        </w:rPr>
        <w:t>，其中：</w:t>
      </w:r>
      <w:r>
        <w:rPr>
          <w:rFonts w:hint="eastAsia" w:ascii="仿宋_GB2312" w:hAnsi="仿宋_GB2312" w:eastAsia="仿宋_GB2312" w:cs="仿宋_GB2312"/>
          <w:color w:val="auto"/>
          <w:kern w:val="0"/>
          <w:sz w:val="32"/>
          <w:szCs w:val="32"/>
          <w:highlight w:val="none"/>
        </w:rPr>
        <w:t>陈坪国有林场409.39</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岣嵝峰国有林场726.87</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九峰国有林场128.41</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苗圃105.72</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三阳国有林场186.23</w:t>
      </w:r>
      <w:r>
        <w:rPr>
          <w:rFonts w:hint="eastAsia" w:ascii="仿宋_GB2312" w:hAnsi="仿宋_GB2312" w:eastAsia="仿宋_GB2312" w:cs="仿宋_GB2312"/>
          <w:color w:val="auto"/>
          <w:kern w:val="0"/>
          <w:sz w:val="32"/>
          <w:szCs w:val="32"/>
          <w:highlight w:val="none"/>
          <w:lang w:eastAsia="zh-CN"/>
        </w:rPr>
        <w:t>万元</w:t>
      </w:r>
      <w:r>
        <w:rPr>
          <w:rFonts w:hint="eastAsia" w:ascii="仿宋_GB2312" w:hAnsi="仿宋_GB2312" w:eastAsia="仿宋_GB2312" w:cs="仿宋_GB2312"/>
          <w:color w:val="auto"/>
          <w:kern w:val="0"/>
          <w:sz w:val="32"/>
          <w:szCs w:val="32"/>
          <w:highlight w:val="none"/>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支出预算执行：</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2019年</w:t>
      </w:r>
      <w:r>
        <w:rPr>
          <w:rFonts w:hint="eastAsia" w:ascii="仿宋_GB2312" w:hAnsi="仿宋_GB2312" w:eastAsia="仿宋_GB2312" w:cs="仿宋_GB2312"/>
          <w:color w:val="auto"/>
          <w:sz w:val="32"/>
          <w:szCs w:val="32"/>
          <w:highlight w:val="none"/>
        </w:rPr>
        <w:t>账面反映支出总额</w:t>
      </w:r>
      <w:r>
        <w:rPr>
          <w:rFonts w:hint="eastAsia" w:ascii="仿宋_GB2312" w:hAnsi="仿宋_GB2312" w:eastAsia="仿宋_GB2312" w:cs="仿宋_GB2312"/>
          <w:color w:val="auto"/>
          <w:sz w:val="32"/>
          <w:szCs w:val="32"/>
          <w:highlight w:val="none"/>
          <w:lang w:val="en-US" w:eastAsia="zh-CN"/>
        </w:rPr>
        <w:t>9329.69</w:t>
      </w:r>
      <w:r>
        <w:rPr>
          <w:rFonts w:hint="eastAsia" w:ascii="仿宋_GB2312" w:hAnsi="仿宋_GB2312" w:eastAsia="仿宋_GB2312" w:cs="仿宋_GB2312"/>
          <w:color w:val="auto"/>
          <w:sz w:val="32"/>
          <w:szCs w:val="32"/>
          <w:highlight w:val="none"/>
        </w:rPr>
        <w:t>万元，其中：事业支出</w:t>
      </w:r>
      <w:r>
        <w:rPr>
          <w:rFonts w:hint="eastAsia" w:ascii="仿宋_GB2312" w:hAnsi="仿宋_GB2312" w:eastAsia="仿宋_GB2312" w:cs="仿宋_GB2312"/>
          <w:color w:val="auto"/>
          <w:sz w:val="32"/>
          <w:szCs w:val="32"/>
          <w:highlight w:val="none"/>
          <w:lang w:val="en-US" w:eastAsia="zh-CN"/>
        </w:rPr>
        <w:t>9306.19</w:t>
      </w:r>
      <w:r>
        <w:rPr>
          <w:rFonts w:hint="eastAsia" w:ascii="仿宋_GB2312" w:hAnsi="仿宋_GB2312" w:eastAsia="仿宋_GB2312" w:cs="仿宋_GB2312"/>
          <w:color w:val="auto"/>
          <w:sz w:val="32"/>
          <w:szCs w:val="32"/>
          <w:highlight w:val="none"/>
        </w:rPr>
        <w:t>万元；其他支出</w:t>
      </w:r>
      <w:r>
        <w:rPr>
          <w:rFonts w:hint="eastAsia" w:ascii="仿宋_GB2312" w:hAnsi="仿宋_GB2312" w:eastAsia="仿宋_GB2312" w:cs="仿宋_GB2312"/>
          <w:color w:val="auto"/>
          <w:sz w:val="32"/>
          <w:szCs w:val="32"/>
          <w:highlight w:val="none"/>
          <w:lang w:val="en-US" w:eastAsia="zh-CN"/>
        </w:rPr>
        <w:t>23.5</w:t>
      </w:r>
      <w:r>
        <w:rPr>
          <w:rFonts w:hint="eastAsia" w:ascii="仿宋_GB2312" w:hAnsi="仿宋_GB2312" w:eastAsia="仿宋_GB2312" w:cs="仿宋_GB2312"/>
          <w:color w:val="auto"/>
          <w:sz w:val="32"/>
          <w:szCs w:val="32"/>
          <w:highlight w:val="none"/>
        </w:rPr>
        <w:t>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经审核实际总支出</w:t>
      </w:r>
      <w:r>
        <w:rPr>
          <w:rFonts w:hint="eastAsia" w:ascii="仿宋_GB2312" w:hAnsi="仿宋_GB2312" w:eastAsia="仿宋_GB2312" w:cs="仿宋_GB2312"/>
          <w:color w:val="auto"/>
          <w:sz w:val="32"/>
          <w:szCs w:val="32"/>
          <w:highlight w:val="none"/>
          <w:lang w:val="en-US" w:eastAsia="zh-CN"/>
        </w:rPr>
        <w:t>9329.69</w:t>
      </w:r>
      <w:r>
        <w:rPr>
          <w:rFonts w:hint="eastAsia" w:ascii="仿宋_GB2312" w:hAnsi="仿宋_GB2312" w:eastAsia="仿宋_GB2312" w:cs="仿宋_GB2312"/>
          <w:color w:val="auto"/>
          <w:sz w:val="32"/>
          <w:szCs w:val="32"/>
          <w:highlight w:val="none"/>
        </w:rPr>
        <w:t>万元，完成年度预算数</w:t>
      </w:r>
      <w:r>
        <w:rPr>
          <w:rFonts w:hint="eastAsia" w:ascii="仿宋_GB2312" w:hAnsi="仿宋_GB2312" w:eastAsia="仿宋_GB2312" w:cs="仿宋_GB2312"/>
          <w:color w:val="auto"/>
          <w:sz w:val="32"/>
          <w:szCs w:val="32"/>
          <w:highlight w:val="none"/>
          <w:lang w:val="en-US" w:eastAsia="zh-CN"/>
        </w:rPr>
        <w:t>92.30</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1 \* GB2 \* MERGEFORMAT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⑴</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基本支出</w:t>
      </w:r>
      <w:r>
        <w:rPr>
          <w:rFonts w:hint="eastAsia" w:ascii="仿宋_GB2312" w:hAnsi="仿宋_GB2312" w:eastAsia="仿宋_GB2312" w:cs="仿宋_GB2312"/>
          <w:color w:val="auto"/>
          <w:sz w:val="32"/>
          <w:szCs w:val="32"/>
          <w:highlight w:val="none"/>
          <w:lang w:val="en-US" w:eastAsia="zh-CN"/>
        </w:rPr>
        <w:t>3119.06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下属单位</w:t>
      </w:r>
      <w:r>
        <w:rPr>
          <w:rFonts w:hint="eastAsia" w:ascii="仿宋_GB2312" w:hAnsi="仿宋_GB2312" w:eastAsia="仿宋_GB2312" w:cs="仿宋_GB2312"/>
          <w:color w:val="auto"/>
          <w:sz w:val="32"/>
          <w:szCs w:val="32"/>
          <w:highlight w:val="none"/>
          <w:lang w:val="en-US" w:eastAsia="zh-CN"/>
        </w:rPr>
        <w:t>1529.55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局机关运行经费支出</w:t>
      </w:r>
      <w:r>
        <w:rPr>
          <w:rFonts w:hint="eastAsia" w:ascii="仿宋_GB2312" w:hAnsi="仿宋_GB2312" w:eastAsia="仿宋_GB2312" w:cs="仿宋_GB2312"/>
          <w:color w:val="auto"/>
          <w:sz w:val="32"/>
          <w:szCs w:val="32"/>
          <w:highlight w:val="none"/>
          <w:lang w:val="en-US" w:eastAsia="zh-CN"/>
        </w:rPr>
        <w:t>1589.50</w:t>
      </w:r>
      <w:r>
        <w:rPr>
          <w:rFonts w:hint="eastAsia" w:ascii="仿宋_GB2312" w:hAnsi="仿宋_GB2312" w:eastAsia="仿宋_GB2312" w:cs="仿宋_GB2312"/>
          <w:color w:val="auto"/>
          <w:sz w:val="32"/>
          <w:szCs w:val="32"/>
          <w:highlight w:val="none"/>
        </w:rPr>
        <w:t>万元（工资福利支出</w:t>
      </w:r>
      <w:r>
        <w:rPr>
          <w:rFonts w:hint="eastAsia" w:ascii="仿宋_GB2312" w:hAnsi="仿宋_GB2312" w:eastAsia="仿宋_GB2312" w:cs="仿宋_GB2312"/>
          <w:color w:val="auto"/>
          <w:sz w:val="32"/>
          <w:szCs w:val="32"/>
          <w:highlight w:val="none"/>
          <w:lang w:val="en-US" w:eastAsia="zh-CN"/>
        </w:rPr>
        <w:t>1470.36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92.50</w:t>
      </w: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szCs w:val="32"/>
          <w:highlight w:val="none"/>
          <w:lang w:val="en-US" w:eastAsia="zh-CN"/>
        </w:rPr>
        <w:t>92.33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5.81</w:t>
      </w:r>
      <w:r>
        <w:rPr>
          <w:rFonts w:hint="eastAsia" w:ascii="仿宋_GB2312" w:hAnsi="仿宋_GB2312" w:eastAsia="仿宋_GB2312" w:cs="仿宋_GB2312"/>
          <w:color w:val="auto"/>
          <w:sz w:val="32"/>
          <w:szCs w:val="32"/>
          <w:highlight w:val="none"/>
        </w:rPr>
        <w:t>%；对个人和家庭</w:t>
      </w:r>
      <w:r>
        <w:rPr>
          <w:rFonts w:hint="eastAsia" w:ascii="仿宋_GB2312" w:hAnsi="仿宋_GB2312" w:eastAsia="仿宋_GB2312" w:cs="仿宋_GB2312"/>
          <w:color w:val="auto"/>
          <w:sz w:val="32"/>
          <w:szCs w:val="32"/>
          <w:highlight w:val="none"/>
          <w:lang w:eastAsia="zh-CN"/>
        </w:rPr>
        <w:t>拨款</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26.82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1.69</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⑵项目支出账面反映</w:t>
      </w:r>
      <w:r>
        <w:rPr>
          <w:rFonts w:hint="eastAsia" w:ascii="仿宋_GB2312" w:hAnsi="仿宋_GB2312" w:eastAsia="仿宋_GB2312" w:cs="仿宋_GB2312"/>
          <w:color w:val="auto"/>
          <w:sz w:val="32"/>
          <w:szCs w:val="32"/>
          <w:highlight w:val="none"/>
          <w:lang w:val="en-US" w:eastAsia="zh-CN"/>
        </w:rPr>
        <w:t>6187.13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 3 \* GB2 \* MERGEFORMAT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⑶</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其它支出</w:t>
      </w:r>
      <w:r>
        <w:rPr>
          <w:rFonts w:hint="eastAsia" w:ascii="仿宋_GB2312" w:hAnsi="仿宋_GB2312" w:eastAsia="仿宋_GB2312" w:cs="仿宋_GB2312"/>
          <w:color w:val="auto"/>
          <w:sz w:val="32"/>
          <w:szCs w:val="32"/>
          <w:highlight w:val="none"/>
          <w:lang w:val="en-US" w:eastAsia="zh-CN"/>
        </w:rPr>
        <w:t>23.5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扶贫、四城同创、白水监测站等费用）</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⒊结余：当年财政拨款结转</w:t>
      </w:r>
      <w:r>
        <w:rPr>
          <w:rFonts w:hint="eastAsia" w:ascii="仿宋_GB2312" w:hAnsi="仿宋_GB2312" w:eastAsia="仿宋_GB2312" w:cs="仿宋_GB2312"/>
          <w:color w:val="auto"/>
          <w:sz w:val="32"/>
          <w:szCs w:val="32"/>
          <w:highlight w:val="none"/>
          <w:lang w:val="en-US" w:eastAsia="zh-CN"/>
        </w:rPr>
        <w:t>780.92</w:t>
      </w:r>
      <w:r>
        <w:rPr>
          <w:rFonts w:hint="eastAsia" w:ascii="仿宋_GB2312" w:hAnsi="仿宋_GB2312" w:eastAsia="仿宋_GB2312" w:cs="仿宋_GB2312"/>
          <w:color w:val="auto"/>
          <w:sz w:val="32"/>
          <w:szCs w:val="32"/>
          <w:highlight w:val="none"/>
          <w:lang w:eastAsia="zh-CN"/>
        </w:rPr>
        <w:t>万元，非财政拨款结转</w:t>
      </w:r>
      <w:r>
        <w:rPr>
          <w:rFonts w:hint="eastAsia" w:ascii="仿宋_GB2312" w:hAnsi="仿宋_GB2312" w:eastAsia="仿宋_GB2312" w:cs="仿宋_GB2312"/>
          <w:color w:val="auto"/>
          <w:sz w:val="32"/>
          <w:szCs w:val="32"/>
          <w:highlight w:val="none"/>
          <w:lang w:val="en-US" w:eastAsia="zh-CN"/>
        </w:rPr>
        <w:t>-17.21万元</w:t>
      </w:r>
      <w:r>
        <w:rPr>
          <w:rFonts w:hint="eastAsia" w:ascii="仿宋_GB2312" w:hAnsi="仿宋_GB2312" w:eastAsia="仿宋_GB2312" w:cs="仿宋_GB2312"/>
          <w:color w:val="auto"/>
          <w:sz w:val="32"/>
          <w:szCs w:val="32"/>
          <w:highlight w:val="none"/>
          <w:lang w:eastAsia="zh-CN"/>
        </w:rPr>
        <w:t>。加以前年度累计结转</w:t>
      </w:r>
      <w:r>
        <w:rPr>
          <w:rFonts w:hint="eastAsia" w:ascii="仿宋_GB2312" w:hAnsi="仿宋_GB2312" w:eastAsia="仿宋_GB2312" w:cs="仿宋_GB2312"/>
          <w:color w:val="auto"/>
          <w:sz w:val="32"/>
          <w:szCs w:val="32"/>
          <w:highlight w:val="none"/>
          <w:lang w:val="en-US" w:eastAsia="zh-CN"/>
        </w:rPr>
        <w:t>4624.15</w:t>
      </w:r>
      <w:r>
        <w:rPr>
          <w:rFonts w:hint="eastAsia" w:ascii="仿宋_GB2312" w:hAnsi="仿宋_GB2312" w:eastAsia="仿宋_GB2312" w:cs="仿宋_GB2312"/>
          <w:color w:val="auto"/>
          <w:sz w:val="32"/>
          <w:szCs w:val="32"/>
          <w:highlight w:val="none"/>
          <w:lang w:eastAsia="zh-CN"/>
        </w:rPr>
        <w:t>万元，2019年末累计结转</w:t>
      </w:r>
      <w:r>
        <w:rPr>
          <w:rFonts w:hint="eastAsia" w:ascii="仿宋_GB2312" w:hAnsi="仿宋_GB2312" w:eastAsia="仿宋_GB2312" w:cs="仿宋_GB2312"/>
          <w:color w:val="auto"/>
          <w:sz w:val="32"/>
          <w:szCs w:val="32"/>
          <w:highlight w:val="none"/>
          <w:lang w:val="en-US" w:eastAsia="zh-CN"/>
        </w:rPr>
        <w:t>5387.86</w:t>
      </w:r>
      <w:r>
        <w:rPr>
          <w:rFonts w:hint="eastAsia" w:ascii="仿宋_GB2312" w:hAnsi="仿宋_GB2312" w:eastAsia="仿宋_GB2312" w:cs="仿宋_GB2312"/>
          <w:color w:val="auto"/>
          <w:sz w:val="32"/>
          <w:szCs w:val="32"/>
          <w:highlight w:val="none"/>
          <w:lang w:eastAsia="zh-CN"/>
        </w:rPr>
        <w:t>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“三公”经费预算执行情况</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局机关账面反映</w:t>
      </w:r>
      <w:r>
        <w:rPr>
          <w:rFonts w:hint="eastAsia" w:ascii="仿宋_GB2312" w:hAnsi="仿宋_GB2312" w:eastAsia="仿宋_GB2312" w:cs="仿宋_GB2312"/>
          <w:color w:val="auto"/>
          <w:sz w:val="32"/>
          <w:szCs w:val="32"/>
          <w:highlight w:val="none"/>
          <w:lang w:eastAsia="zh-CN"/>
        </w:rPr>
        <w:t>2019年</w:t>
      </w:r>
      <w:r>
        <w:rPr>
          <w:rFonts w:hint="eastAsia" w:ascii="仿宋_GB2312" w:hAnsi="仿宋_GB2312" w:eastAsia="仿宋_GB2312" w:cs="仿宋_GB2312"/>
          <w:color w:val="auto"/>
          <w:sz w:val="32"/>
          <w:szCs w:val="32"/>
          <w:highlight w:val="none"/>
        </w:rPr>
        <w:t>“三公”经费支出总额</w:t>
      </w:r>
      <w:r>
        <w:rPr>
          <w:rFonts w:hint="eastAsia" w:ascii="仿宋_GB2312" w:hAnsi="仿宋_GB2312" w:eastAsia="仿宋_GB2312" w:cs="仿宋_GB2312"/>
          <w:color w:val="auto"/>
          <w:sz w:val="32"/>
          <w:szCs w:val="32"/>
          <w:highlight w:val="none"/>
          <w:lang w:val="en-US" w:eastAsia="zh-CN"/>
        </w:rPr>
        <w:t>12.44</w:t>
      </w:r>
      <w:r>
        <w:rPr>
          <w:rFonts w:hint="eastAsia" w:ascii="仿宋_GB2312" w:hAnsi="仿宋_GB2312" w:eastAsia="仿宋_GB2312" w:cs="仿宋_GB2312"/>
          <w:color w:val="auto"/>
          <w:sz w:val="32"/>
          <w:szCs w:val="32"/>
          <w:highlight w:val="none"/>
        </w:rPr>
        <w:t>万元，其中：公务接待费</w:t>
      </w:r>
      <w:r>
        <w:rPr>
          <w:rFonts w:hint="eastAsia" w:ascii="仿宋_GB2312" w:hAnsi="仿宋_GB2312" w:eastAsia="仿宋_GB2312" w:cs="仿宋_GB2312"/>
          <w:color w:val="auto"/>
          <w:sz w:val="32"/>
          <w:szCs w:val="32"/>
          <w:highlight w:val="none"/>
          <w:lang w:val="en-US" w:eastAsia="zh-CN"/>
        </w:rPr>
        <w:t>5.48</w:t>
      </w:r>
      <w:r>
        <w:rPr>
          <w:rFonts w:hint="eastAsia" w:ascii="仿宋_GB2312" w:hAnsi="仿宋_GB2312" w:eastAsia="仿宋_GB2312" w:cs="仿宋_GB2312"/>
          <w:color w:val="auto"/>
          <w:sz w:val="32"/>
          <w:szCs w:val="32"/>
          <w:highlight w:val="none"/>
        </w:rPr>
        <w:t>万元，占商品和服务支出的</w:t>
      </w:r>
      <w:r>
        <w:rPr>
          <w:rFonts w:hint="eastAsia" w:ascii="仿宋_GB2312" w:hAnsi="仿宋_GB2312" w:eastAsia="仿宋_GB2312" w:cs="仿宋_GB2312"/>
          <w:color w:val="auto"/>
          <w:sz w:val="32"/>
          <w:szCs w:val="32"/>
          <w:highlight w:val="none"/>
          <w:lang w:val="en-US" w:eastAsia="zh-CN"/>
        </w:rPr>
        <w:t>1.13</w:t>
      </w:r>
      <w:r>
        <w:rPr>
          <w:rFonts w:hint="eastAsia" w:ascii="仿宋_GB2312" w:hAnsi="仿宋_GB2312" w:eastAsia="仿宋_GB2312" w:cs="仿宋_GB2312"/>
          <w:color w:val="auto"/>
          <w:sz w:val="32"/>
          <w:szCs w:val="32"/>
          <w:highlight w:val="none"/>
        </w:rPr>
        <w:t>%；公务用车购置及运行费</w:t>
      </w:r>
      <w:r>
        <w:rPr>
          <w:rFonts w:hint="eastAsia" w:ascii="仿宋_GB2312" w:hAnsi="仿宋_GB2312" w:eastAsia="仿宋_GB2312" w:cs="仿宋_GB2312"/>
          <w:color w:val="auto"/>
          <w:sz w:val="32"/>
          <w:szCs w:val="32"/>
          <w:highlight w:val="none"/>
          <w:lang w:val="en-US" w:eastAsia="zh-CN"/>
        </w:rPr>
        <w:t>6.96</w:t>
      </w:r>
      <w:r>
        <w:rPr>
          <w:rFonts w:hint="eastAsia" w:ascii="仿宋_GB2312" w:hAnsi="仿宋_GB2312" w:eastAsia="仿宋_GB2312" w:cs="仿宋_GB2312"/>
          <w:color w:val="auto"/>
          <w:sz w:val="32"/>
          <w:szCs w:val="32"/>
          <w:highlight w:val="none"/>
        </w:rPr>
        <w:t>万元，占商品和服务支出的</w:t>
      </w:r>
      <w:r>
        <w:rPr>
          <w:rFonts w:hint="eastAsia" w:ascii="仿宋_GB2312" w:hAnsi="仿宋_GB2312" w:eastAsia="仿宋_GB2312" w:cs="仿宋_GB2312"/>
          <w:color w:val="auto"/>
          <w:sz w:val="32"/>
          <w:szCs w:val="32"/>
          <w:highlight w:val="none"/>
          <w:lang w:val="en-US" w:eastAsia="zh-CN"/>
        </w:rPr>
        <w:t>1.43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lang w:val="en-US" w:eastAsia="zh-CN"/>
        </w:rPr>
        <w:t>我局制定了三公经费的管理和使用制度，并在保证单位正常运转情况下，严格执行制度，为预算数的64.2%。</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专项资金收支情况</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2019年账面反映专项资金收入7050.83万元。其中：</w:t>
      </w:r>
      <w:r>
        <w:rPr>
          <w:rFonts w:hint="eastAsia" w:ascii="仿宋_GB2312" w:hAnsi="仿宋_GB2312" w:eastAsia="仿宋_GB2312" w:cs="仿宋_GB2312"/>
          <w:b w:val="0"/>
          <w:bCs w:val="0"/>
          <w:color w:val="auto"/>
          <w:sz w:val="32"/>
          <w:szCs w:val="32"/>
          <w:highlight w:val="none"/>
          <w:lang w:eastAsia="zh-CN"/>
        </w:rPr>
        <w:t>病虫害防治40.00万元，贷款贴息190.41 万防护林工程300.00 万元，非税返回8.61 万元，抚育455.07 万元，林区道路建设94.00 万元，其他林业专项资金572.53 万元，森林防火300.00 万元，生态公益林1638.43 万元，停伐补助80.00 万元，退耕还林377.75 万元，油茶产业2051.00 万元，造林890.90 万元，争项争资工作经费22.13 万元，救灾资金30.00 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2019年账面反映专项资金支出</w:t>
      </w:r>
      <w:r>
        <w:rPr>
          <w:rFonts w:hint="eastAsia" w:ascii="仿宋_GB2312" w:hAnsi="仿宋_GB2312" w:eastAsia="仿宋_GB2312" w:cs="仿宋_GB2312"/>
          <w:b w:val="0"/>
          <w:bCs w:val="0"/>
          <w:color w:val="auto"/>
          <w:sz w:val="32"/>
          <w:szCs w:val="32"/>
          <w:highlight w:val="none"/>
          <w:lang w:eastAsia="zh-CN"/>
        </w:rPr>
        <w:t>6187.13万元。其中：病虫害防治10万元，贷款贴息268.7</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万元，防护林工程282.58万元，非税返回131.52万元，抚育267.9</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万元，林区道路建设91万元，其他林业专项资金383.1</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万元，森林防火439.7</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万元，生态公益林1689.88万元，停伐补助39万元，退耕还林360.05万元、油茶产业1381.2</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万元，造林803.7</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万元，争项争资工作经费8.41万元，救灾资金30万元。</w:t>
      </w:r>
    </w:p>
    <w:p>
      <w:pPr>
        <w:pStyle w:val="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专项资金当年收支余</w:t>
      </w:r>
      <w:r>
        <w:rPr>
          <w:rFonts w:hint="eastAsia" w:ascii="仿宋_GB2312" w:hAnsi="仿宋_GB2312" w:eastAsia="仿宋_GB2312" w:cs="仿宋_GB2312"/>
          <w:b w:val="0"/>
          <w:bCs w:val="0"/>
          <w:color w:val="auto"/>
          <w:sz w:val="32"/>
          <w:szCs w:val="32"/>
          <w:highlight w:val="none"/>
          <w:lang w:val="en-US" w:eastAsia="zh-CN"/>
        </w:rPr>
        <w:t>863.70万元。</w:t>
      </w:r>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rPr>
        <w:t>部门整体支出绩效评价情况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val="en-US" w:eastAsia="zh-CN"/>
        </w:rPr>
        <w:t>根据本单位年初工作规则和重点工作，围绕县委、县政府的工作部署，积极履行职职责，强化管理，较好地完成了年度工作目标，同时加强预算收支管理，建立健全内部管理制度，严格内部管理流程，单位整体支出管理得到了提升。2019年度整体支出 绩效情况如下：</w:t>
      </w:r>
    </w:p>
    <w:p>
      <w:pPr>
        <w:numPr>
          <w:ilvl w:val="0"/>
          <w:numId w:val="2"/>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本年预算配置控制较好，财政休养人员在预算编制以内，“三公”经费支出总额较上年减少6.94万元。</w:t>
      </w:r>
    </w:p>
    <w:p>
      <w:pPr>
        <w:numPr>
          <w:ilvl w:val="0"/>
          <w:numId w:val="2"/>
        </w:num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预算执行方面，基本支出总额控制在预算总额以内； 年度单位预算进行预算相关事项的调整。本单位预算资金均按规定管理使用。</w:t>
      </w:r>
    </w:p>
    <w:p>
      <w:pPr>
        <w:numPr>
          <w:ilvl w:val="0"/>
          <w:numId w:val="2"/>
        </w:numPr>
        <w:spacing w:line="60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预算管理方面，我局制定了切实有效的内部财务、车辆、招待等内部管理制度，执行总体较为有效。</w:t>
      </w:r>
    </w:p>
    <w:p>
      <w:pPr>
        <w:numPr>
          <w:ilvl w:val="0"/>
          <w:numId w:val="2"/>
        </w:numPr>
        <w:spacing w:line="60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资产管理方面，单位严格按照国家有关的固定资产管理办法，制定了固定资产管理制度，建立了固定资产台帐，防止固定资产流失，制度执行有效。财务上做到了帐实相符。</w:t>
      </w:r>
    </w:p>
    <w:p>
      <w:pPr>
        <w:numPr>
          <w:ilvl w:val="0"/>
          <w:numId w:val="2"/>
        </w:numPr>
        <w:spacing w:line="60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职责履行及履职效益等指标完成情况：较好完成了年初的工作计划，</w:t>
      </w:r>
      <w:r>
        <w:rPr>
          <w:rFonts w:hint="eastAsia" w:ascii="楷体" w:hAnsi="楷体" w:eastAsia="楷体" w:cs="楷体"/>
          <w:b w:val="0"/>
          <w:bCs/>
          <w:color w:val="000000"/>
          <w:kern w:val="0"/>
          <w:sz w:val="32"/>
          <w:szCs w:val="32"/>
        </w:rPr>
        <w:t>有序</w:t>
      </w:r>
      <w:r>
        <w:rPr>
          <w:rFonts w:hint="eastAsia" w:ascii="楷体" w:hAnsi="楷体" w:eastAsia="楷体" w:cs="楷体"/>
          <w:b w:val="0"/>
          <w:bCs/>
          <w:color w:val="000000"/>
          <w:kern w:val="0"/>
          <w:sz w:val="32"/>
          <w:szCs w:val="32"/>
          <w:lang w:eastAsia="zh-CN"/>
        </w:rPr>
        <w:t>推进林业工作的开展。</w:t>
      </w:r>
    </w:p>
    <w:p>
      <w:pPr>
        <w:numPr>
          <w:ilvl w:val="0"/>
          <w:numId w:val="0"/>
        </w:numPr>
        <w:spacing w:line="600" w:lineRule="exact"/>
        <w:ind w:firstLine="640" w:firstLineChars="200"/>
        <w:rPr>
          <w:rFonts w:hint="eastAsia" w:ascii="黑体" w:eastAsia="黑体"/>
          <w:sz w:val="32"/>
          <w:szCs w:val="32"/>
          <w:lang w:val="en-US" w:eastAsia="zh-CN"/>
        </w:rPr>
      </w:pPr>
      <w:r>
        <w:rPr>
          <w:rFonts w:hint="eastAsia" w:ascii="黑体" w:eastAsia="黑体"/>
          <w:sz w:val="32"/>
          <w:szCs w:val="32"/>
        </w:rPr>
        <w:t>五、存在的主要问题</w:t>
      </w:r>
    </w:p>
    <w:p>
      <w:pPr>
        <w:spacing w:line="600" w:lineRule="exact"/>
        <w:ind w:firstLine="640" w:firstLineChars="200"/>
        <w:rPr>
          <w:rFonts w:hint="default" w:ascii="黑体" w:eastAsia="仿宋_GB2312"/>
          <w:sz w:val="32"/>
          <w:szCs w:val="32"/>
          <w:lang w:val="en-US" w:eastAsia="zh-CN"/>
        </w:rPr>
      </w:pPr>
      <w:r>
        <w:rPr>
          <w:rFonts w:hint="eastAsia" w:ascii="仿宋_GB2312" w:hAnsi="仿宋_GB2312" w:eastAsia="仿宋_GB2312" w:cs="仿宋_GB2312"/>
          <w:sz w:val="32"/>
          <w:szCs w:val="32"/>
          <w:lang w:val="en-US" w:eastAsia="zh-CN"/>
        </w:rPr>
        <w:t>预算编制有待严格分行，完整性有待加强，项目预算编制与实际支出项目仍存在较大差异。</w:t>
      </w:r>
    </w:p>
    <w:p>
      <w:pPr>
        <w:spacing w:line="600" w:lineRule="exact"/>
        <w:ind w:firstLine="640" w:firstLineChars="200"/>
        <w:rPr>
          <w:rFonts w:hint="eastAsia" w:ascii="黑体" w:eastAsia="黑体"/>
          <w:sz w:val="32"/>
          <w:szCs w:val="32"/>
        </w:rPr>
      </w:pPr>
      <w:r>
        <w:rPr>
          <w:rFonts w:hint="eastAsia" w:ascii="黑体" w:eastAsia="黑体"/>
          <w:sz w:val="32"/>
          <w:szCs w:val="32"/>
        </w:rPr>
        <w:t>六、改进措施及建议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一是按照预算规定的项目和用途严格财务审核，经费支出 严格按预算规定项目的财务支出内容进行财务核算，在预算金额内严格控制费用的支出。</w:t>
      </w:r>
    </w:p>
    <w:p>
      <w:pPr>
        <w:ind w:firstLine="640" w:firstLineChars="200"/>
        <w:rPr>
          <w:rFonts w:cs="黑体" w:asciiTheme="minorEastAsia" w:hAnsiTheme="minorEastAsia"/>
          <w:color w:val="000000"/>
          <w:kern w:val="0"/>
          <w:sz w:val="32"/>
          <w:szCs w:val="32"/>
        </w:rPr>
      </w:pPr>
      <w:r>
        <w:rPr>
          <w:rFonts w:hint="eastAsia" w:ascii="仿宋_GB2312" w:hAnsi="仿宋_GB2312" w:eastAsia="仿宋_GB2312" w:cs="仿宋_GB2312"/>
          <w:sz w:val="32"/>
          <w:szCs w:val="32"/>
          <w:lang w:val="en-US" w:eastAsia="zh-CN"/>
        </w:rPr>
        <w:t>二是预算常态化，定期做好预算支出财务分析，做好单位整体支出预算评价工作。</w:t>
      </w:r>
    </w:p>
    <w:sectPr>
      <w:pgSz w:w="11906" w:h="16838"/>
      <w:pgMar w:top="1400" w:right="1344" w:bottom="1344" w:left="1457" w:header="851" w:footer="992" w:gutter="0"/>
      <w:paperSrc/>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C8ABAD"/>
    <w:multiLevelType w:val="singleLevel"/>
    <w:tmpl w:val="96C8ABAD"/>
    <w:lvl w:ilvl="0" w:tentative="0">
      <w:start w:val="3"/>
      <w:numFmt w:val="chineseCounting"/>
      <w:suff w:val="nothing"/>
      <w:lvlText w:val="%1、"/>
      <w:lvlJc w:val="left"/>
      <w:rPr>
        <w:rFonts w:hint="eastAsia"/>
      </w:rPr>
    </w:lvl>
  </w:abstractNum>
  <w:abstractNum w:abstractNumId="1">
    <w:nsid w:val="C92E0CF0"/>
    <w:multiLevelType w:val="singleLevel"/>
    <w:tmpl w:val="C92E0CF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064B8"/>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74360"/>
    <w:rsid w:val="00FB462F"/>
    <w:rsid w:val="00FE16FA"/>
    <w:rsid w:val="00FE328A"/>
    <w:rsid w:val="022509F5"/>
    <w:rsid w:val="023D5FB0"/>
    <w:rsid w:val="02741F0E"/>
    <w:rsid w:val="02D75F9E"/>
    <w:rsid w:val="03594365"/>
    <w:rsid w:val="03A608B3"/>
    <w:rsid w:val="041C3B3F"/>
    <w:rsid w:val="053D2612"/>
    <w:rsid w:val="0A56230E"/>
    <w:rsid w:val="0A70357A"/>
    <w:rsid w:val="0B8E7D8A"/>
    <w:rsid w:val="0F6E43B1"/>
    <w:rsid w:val="11830E0E"/>
    <w:rsid w:val="12F54EE5"/>
    <w:rsid w:val="14151452"/>
    <w:rsid w:val="14682891"/>
    <w:rsid w:val="152E32FB"/>
    <w:rsid w:val="157B5416"/>
    <w:rsid w:val="182C41D2"/>
    <w:rsid w:val="18A14434"/>
    <w:rsid w:val="192F7FCB"/>
    <w:rsid w:val="1D9219DE"/>
    <w:rsid w:val="1DC10841"/>
    <w:rsid w:val="1E416AAB"/>
    <w:rsid w:val="23142EC4"/>
    <w:rsid w:val="2471036F"/>
    <w:rsid w:val="24E26DC2"/>
    <w:rsid w:val="274031C0"/>
    <w:rsid w:val="28910D83"/>
    <w:rsid w:val="297138B1"/>
    <w:rsid w:val="2BC305EC"/>
    <w:rsid w:val="2C8400FA"/>
    <w:rsid w:val="2CEA1E3C"/>
    <w:rsid w:val="2DFE5986"/>
    <w:rsid w:val="2F481039"/>
    <w:rsid w:val="2F7D18FB"/>
    <w:rsid w:val="2FF75375"/>
    <w:rsid w:val="30A607EA"/>
    <w:rsid w:val="32367BC7"/>
    <w:rsid w:val="32BA4C39"/>
    <w:rsid w:val="360D3EEA"/>
    <w:rsid w:val="36E04405"/>
    <w:rsid w:val="3B3835C4"/>
    <w:rsid w:val="3B6015D6"/>
    <w:rsid w:val="41FA2FCE"/>
    <w:rsid w:val="42677610"/>
    <w:rsid w:val="441F5BAE"/>
    <w:rsid w:val="45692994"/>
    <w:rsid w:val="45D73430"/>
    <w:rsid w:val="48B807F6"/>
    <w:rsid w:val="4AB20EDB"/>
    <w:rsid w:val="4AFC23EA"/>
    <w:rsid w:val="4BB57BB3"/>
    <w:rsid w:val="4FDE6914"/>
    <w:rsid w:val="52BF7D4A"/>
    <w:rsid w:val="53504A62"/>
    <w:rsid w:val="573940CF"/>
    <w:rsid w:val="584744F4"/>
    <w:rsid w:val="5EF60CCA"/>
    <w:rsid w:val="636C611C"/>
    <w:rsid w:val="650F330A"/>
    <w:rsid w:val="654722CD"/>
    <w:rsid w:val="66FC3718"/>
    <w:rsid w:val="71B72ED7"/>
    <w:rsid w:val="728E0114"/>
    <w:rsid w:val="72B824B5"/>
    <w:rsid w:val="754B66A3"/>
    <w:rsid w:val="75BF1D98"/>
    <w:rsid w:val="76DD657F"/>
    <w:rsid w:val="77403299"/>
    <w:rsid w:val="77944C15"/>
    <w:rsid w:val="7A31050B"/>
    <w:rsid w:val="7B22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1258</Words>
  <Characters>7176</Characters>
  <Lines>59</Lines>
  <Paragraphs>16</Paragraphs>
  <TotalTime>40</TotalTime>
  <ScaleCrop>false</ScaleCrop>
  <LinksUpToDate>false</LinksUpToDate>
  <CharactersWithSpaces>8418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2020-07-24T08:42:02Z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