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6F" w:rsidRDefault="000E246F">
      <w:pPr>
        <w:widowControl/>
        <w:shd w:val="clear" w:color="auto" w:fill="FFFFFF"/>
        <w:spacing w:line="480" w:lineRule="atLeast"/>
        <w:jc w:val="center"/>
        <w:rPr>
          <w:rFonts w:ascii="方正小标宋_GBK" w:eastAsia="方正小标宋_GBK" w:hAnsi="微软雅黑" w:cs="宋体"/>
          <w:color w:val="000000"/>
          <w:kern w:val="0"/>
          <w:sz w:val="24"/>
          <w:szCs w:val="24"/>
        </w:rPr>
      </w:pPr>
    </w:p>
    <w:p w:rsidR="000E246F" w:rsidRDefault="00557817">
      <w:pPr>
        <w:widowControl/>
        <w:shd w:val="clear" w:color="auto" w:fill="FFFFFF"/>
        <w:spacing w:line="480" w:lineRule="atLeast"/>
        <w:jc w:val="center"/>
        <w:rPr>
          <w:rFonts w:ascii="宋体" w:cs="宋体"/>
          <w:b/>
          <w:color w:val="000000"/>
          <w:kern w:val="0"/>
          <w:sz w:val="44"/>
          <w:szCs w:val="44"/>
        </w:rPr>
      </w:pPr>
      <w:r>
        <w:rPr>
          <w:rFonts w:ascii="宋体" w:hAnsi="宋体" w:cs="宋体" w:hint="eastAsia"/>
          <w:b/>
          <w:color w:val="000000"/>
          <w:kern w:val="0"/>
          <w:sz w:val="44"/>
          <w:szCs w:val="44"/>
        </w:rPr>
        <w:t>衡阳县部门整体支出绩效自评报告</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center"/>
        <w:rPr>
          <w:rFonts w:ascii="宋体" w:cs="宋体"/>
          <w:color w:val="000000"/>
          <w:kern w:val="0"/>
          <w:sz w:val="32"/>
          <w:szCs w:val="32"/>
        </w:rPr>
      </w:pPr>
      <w:r>
        <w:rPr>
          <w:rFonts w:ascii="宋体" w:hAnsi="宋体" w:cs="宋体" w:hint="eastAsia"/>
          <w:color w:val="000000"/>
          <w:kern w:val="0"/>
          <w:sz w:val="32"/>
          <w:szCs w:val="32"/>
        </w:rPr>
        <w:t>（</w:t>
      </w:r>
      <w:r>
        <w:rPr>
          <w:rFonts w:ascii="宋体" w:cs="宋体"/>
          <w:color w:val="000000"/>
          <w:kern w:val="0"/>
          <w:sz w:val="32"/>
          <w:szCs w:val="32"/>
        </w:rPr>
        <w:t> </w:t>
      </w:r>
      <w:r>
        <w:rPr>
          <w:rFonts w:ascii="宋体" w:hAnsi="宋体" w:cs="宋体"/>
          <w:color w:val="000000"/>
          <w:kern w:val="0"/>
          <w:sz w:val="32"/>
          <w:szCs w:val="32"/>
        </w:rPr>
        <w:t>2019</w:t>
      </w:r>
      <w:r>
        <w:rPr>
          <w:rFonts w:ascii="宋体" w:hAnsi="宋体" w:cs="宋体" w:hint="eastAsia"/>
          <w:color w:val="000000"/>
          <w:kern w:val="0"/>
          <w:sz w:val="32"/>
          <w:szCs w:val="32"/>
        </w:rPr>
        <w:t>年度）</w:t>
      </w:r>
    </w:p>
    <w:p w:rsidR="000E246F" w:rsidRDefault="00557817">
      <w:pPr>
        <w:widowControl/>
        <w:shd w:val="clear" w:color="auto" w:fill="FFFFFF"/>
        <w:spacing w:line="480" w:lineRule="atLeast"/>
        <w:jc w:val="left"/>
        <w:rPr>
          <w:rFonts w:ascii="宋体" w:cs="宋体"/>
          <w:color w:val="000000"/>
          <w:kern w:val="0"/>
          <w:sz w:val="32"/>
          <w:szCs w:val="32"/>
        </w:rPr>
      </w:pPr>
      <w:r>
        <w:rPr>
          <w:rFonts w:ascii="宋体" w:cs="宋体"/>
          <w:color w:val="000000"/>
          <w:kern w:val="0"/>
          <w:sz w:val="32"/>
          <w:szCs w:val="32"/>
        </w:rPr>
        <w:t> </w:t>
      </w:r>
    </w:p>
    <w:p w:rsidR="000E246F" w:rsidRDefault="00557817">
      <w:pPr>
        <w:widowControl/>
        <w:shd w:val="clear" w:color="auto" w:fill="FFFFFF"/>
        <w:spacing w:line="480" w:lineRule="atLeast"/>
        <w:jc w:val="left"/>
        <w:rPr>
          <w:rFonts w:ascii="宋体" w:cs="宋体"/>
          <w:color w:val="000000"/>
          <w:kern w:val="0"/>
          <w:sz w:val="32"/>
          <w:szCs w:val="32"/>
        </w:rPr>
      </w:pPr>
      <w:r>
        <w:rPr>
          <w:rFonts w:ascii="宋体" w:cs="宋体"/>
          <w:color w:val="000000"/>
          <w:kern w:val="0"/>
          <w:sz w:val="32"/>
          <w:szCs w:val="32"/>
        </w:rPr>
        <w:t> </w:t>
      </w:r>
    </w:p>
    <w:p w:rsidR="000E246F" w:rsidRDefault="00557817">
      <w:pPr>
        <w:widowControl/>
        <w:shd w:val="clear" w:color="auto" w:fill="FFFFFF"/>
        <w:spacing w:line="480" w:lineRule="atLeast"/>
        <w:jc w:val="left"/>
        <w:rPr>
          <w:rFonts w:ascii="宋体" w:cs="宋体"/>
          <w:color w:val="000000"/>
          <w:kern w:val="0"/>
          <w:sz w:val="32"/>
          <w:szCs w:val="32"/>
        </w:rPr>
      </w:pPr>
      <w:r>
        <w:rPr>
          <w:rFonts w:ascii="宋体" w:cs="宋体"/>
          <w:color w:val="000000"/>
          <w:kern w:val="0"/>
          <w:sz w:val="32"/>
          <w:szCs w:val="32"/>
        </w:rPr>
        <w:t> </w:t>
      </w:r>
    </w:p>
    <w:p w:rsidR="000E246F" w:rsidRDefault="00557817">
      <w:pPr>
        <w:widowControl/>
        <w:shd w:val="clear" w:color="auto" w:fill="FFFFFF"/>
        <w:spacing w:line="480" w:lineRule="atLeast"/>
        <w:ind w:firstLine="640"/>
        <w:jc w:val="left"/>
        <w:rPr>
          <w:rFonts w:ascii="宋体" w:cs="宋体"/>
          <w:color w:val="000000"/>
          <w:kern w:val="0"/>
          <w:sz w:val="32"/>
          <w:szCs w:val="32"/>
        </w:rPr>
      </w:pPr>
      <w:r>
        <w:rPr>
          <w:rFonts w:ascii="宋体" w:hAnsi="宋体" w:cs="宋体" w:hint="eastAsia"/>
          <w:color w:val="000000"/>
          <w:kern w:val="0"/>
          <w:sz w:val="32"/>
          <w:szCs w:val="32"/>
        </w:rPr>
        <w:t>部门</w:t>
      </w:r>
      <w:r>
        <w:rPr>
          <w:rFonts w:ascii="宋体" w:hAnsi="宋体" w:cs="宋体"/>
          <w:color w:val="000000"/>
          <w:kern w:val="0"/>
          <w:sz w:val="32"/>
          <w:szCs w:val="32"/>
        </w:rPr>
        <w:t>(</w:t>
      </w:r>
      <w:r>
        <w:rPr>
          <w:rFonts w:ascii="宋体" w:hAnsi="宋体" w:cs="宋体" w:hint="eastAsia"/>
          <w:color w:val="000000"/>
          <w:kern w:val="0"/>
          <w:sz w:val="32"/>
          <w:szCs w:val="32"/>
        </w:rPr>
        <w:t>单位</w:t>
      </w:r>
      <w:r>
        <w:rPr>
          <w:rFonts w:ascii="宋体" w:hAnsi="宋体" w:cs="宋体"/>
          <w:color w:val="000000"/>
          <w:kern w:val="0"/>
          <w:sz w:val="32"/>
          <w:szCs w:val="32"/>
        </w:rPr>
        <w:t>)</w:t>
      </w:r>
      <w:r>
        <w:rPr>
          <w:rFonts w:ascii="宋体" w:hAnsi="宋体" w:cs="宋体" w:hint="eastAsia"/>
          <w:color w:val="000000"/>
          <w:kern w:val="0"/>
          <w:sz w:val="32"/>
          <w:szCs w:val="32"/>
        </w:rPr>
        <w:t>名称：</w:t>
      </w:r>
      <w:r>
        <w:rPr>
          <w:rFonts w:ascii="宋体" w:hAnsi="宋体" w:cs="宋体" w:hint="eastAsia"/>
          <w:color w:val="000000"/>
          <w:kern w:val="0"/>
          <w:sz w:val="32"/>
          <w:szCs w:val="32"/>
          <w:u w:val="single"/>
        </w:rPr>
        <w:t>衡阳县三湖镇人民政府</w:t>
      </w:r>
      <w:r>
        <w:rPr>
          <w:rFonts w:ascii="宋体" w:cs="宋体"/>
          <w:color w:val="000000"/>
          <w:kern w:val="0"/>
          <w:sz w:val="32"/>
          <w:szCs w:val="32"/>
        </w:rPr>
        <w:t>          </w:t>
      </w:r>
      <w:r>
        <w:rPr>
          <w:rFonts w:ascii="宋体" w:hAnsi="宋体" w:cs="宋体"/>
          <w:color w:val="000000"/>
          <w:kern w:val="0"/>
          <w:sz w:val="32"/>
          <w:szCs w:val="32"/>
        </w:rPr>
        <w:t xml:space="preserve">   </w:t>
      </w:r>
    </w:p>
    <w:p w:rsidR="000E246F" w:rsidRDefault="00557817">
      <w:pPr>
        <w:widowControl/>
        <w:shd w:val="clear" w:color="auto" w:fill="FFFFFF"/>
        <w:spacing w:line="480" w:lineRule="atLeast"/>
        <w:ind w:firstLine="640"/>
        <w:jc w:val="left"/>
        <w:rPr>
          <w:rFonts w:ascii="宋体" w:cs="宋体"/>
          <w:color w:val="000000"/>
          <w:kern w:val="0"/>
          <w:sz w:val="32"/>
          <w:szCs w:val="32"/>
        </w:rPr>
      </w:pPr>
      <w:r>
        <w:rPr>
          <w:rFonts w:ascii="宋体" w:hAnsi="宋体" w:cs="宋体" w:hint="eastAsia"/>
          <w:color w:val="000000"/>
          <w:kern w:val="0"/>
          <w:sz w:val="32"/>
          <w:szCs w:val="32"/>
        </w:rPr>
        <w:t>预算编码：</w:t>
      </w:r>
      <w:r>
        <w:rPr>
          <w:rFonts w:ascii="宋体" w:hAnsi="宋体" w:cs="宋体"/>
          <w:color w:val="000000"/>
          <w:kern w:val="0"/>
          <w:sz w:val="32"/>
          <w:szCs w:val="32"/>
        </w:rPr>
        <w:t>9</w:t>
      </w:r>
      <w:r>
        <w:rPr>
          <w:rFonts w:ascii="宋体" w:hAnsi="宋体" w:cs="宋体" w:hint="eastAsia"/>
          <w:color w:val="000000"/>
          <w:kern w:val="0"/>
          <w:sz w:val="32"/>
          <w:szCs w:val="32"/>
        </w:rPr>
        <w:t>41</w:t>
      </w:r>
      <w:r>
        <w:rPr>
          <w:rFonts w:ascii="宋体" w:cs="宋体"/>
          <w:color w:val="000000"/>
          <w:kern w:val="0"/>
          <w:sz w:val="32"/>
          <w:szCs w:val="32"/>
        </w:rPr>
        <w:t>                   </w:t>
      </w:r>
    </w:p>
    <w:p w:rsidR="000E246F" w:rsidRDefault="00557817">
      <w:pPr>
        <w:widowControl/>
        <w:shd w:val="clear" w:color="auto" w:fill="FFFFFF"/>
        <w:spacing w:line="480" w:lineRule="atLeast"/>
        <w:ind w:firstLine="640"/>
        <w:jc w:val="left"/>
        <w:rPr>
          <w:rFonts w:ascii="宋体" w:cs="宋体"/>
          <w:color w:val="000000"/>
          <w:kern w:val="0"/>
          <w:sz w:val="32"/>
          <w:szCs w:val="32"/>
        </w:rPr>
      </w:pPr>
      <w:r>
        <w:rPr>
          <w:rFonts w:ascii="宋体" w:hAnsi="宋体" w:cs="宋体" w:hint="eastAsia"/>
          <w:color w:val="000000"/>
          <w:kern w:val="0"/>
          <w:sz w:val="32"/>
          <w:szCs w:val="32"/>
        </w:rPr>
        <w:t>评价方式：部门（单位）自评■</w:t>
      </w:r>
      <w:r>
        <w:rPr>
          <w:rFonts w:ascii="宋体" w:cs="宋体"/>
          <w:color w:val="000000"/>
          <w:kern w:val="0"/>
          <w:sz w:val="32"/>
          <w:szCs w:val="32"/>
        </w:rPr>
        <w:t> </w:t>
      </w:r>
    </w:p>
    <w:p w:rsidR="000E246F" w:rsidRDefault="00557817">
      <w:pPr>
        <w:widowControl/>
        <w:shd w:val="clear" w:color="auto" w:fill="FFFFFF"/>
        <w:spacing w:line="480" w:lineRule="atLeast"/>
        <w:ind w:firstLine="2240"/>
        <w:jc w:val="left"/>
        <w:rPr>
          <w:rFonts w:ascii="宋体" w:cs="宋体"/>
          <w:color w:val="000000"/>
          <w:kern w:val="0"/>
          <w:sz w:val="32"/>
          <w:szCs w:val="32"/>
        </w:rPr>
      </w:pPr>
      <w:r>
        <w:rPr>
          <w:rFonts w:ascii="宋体" w:hAnsi="宋体" w:cs="宋体" w:hint="eastAsia"/>
          <w:color w:val="000000"/>
          <w:kern w:val="0"/>
          <w:sz w:val="32"/>
          <w:szCs w:val="32"/>
        </w:rPr>
        <w:t>中介机构评价□</w:t>
      </w:r>
    </w:p>
    <w:p w:rsidR="000E246F" w:rsidRDefault="00557817">
      <w:pPr>
        <w:widowControl/>
        <w:shd w:val="clear" w:color="auto" w:fill="FFFFFF"/>
        <w:spacing w:line="480" w:lineRule="atLeast"/>
        <w:ind w:firstLine="640"/>
        <w:jc w:val="left"/>
        <w:rPr>
          <w:rFonts w:ascii="宋体" w:cs="宋体"/>
          <w:color w:val="000000"/>
          <w:kern w:val="0"/>
          <w:sz w:val="32"/>
          <w:szCs w:val="32"/>
        </w:rPr>
      </w:pPr>
      <w:r>
        <w:rPr>
          <w:rFonts w:ascii="宋体" w:hAnsi="宋体" w:cs="宋体" w:hint="eastAsia"/>
          <w:color w:val="000000"/>
          <w:kern w:val="0"/>
          <w:sz w:val="32"/>
          <w:szCs w:val="32"/>
        </w:rPr>
        <w:t>评价机构：部门（单位）评价组■</w:t>
      </w:r>
    </w:p>
    <w:p w:rsidR="000E246F" w:rsidRDefault="00557817">
      <w:pPr>
        <w:widowControl/>
        <w:shd w:val="clear" w:color="auto" w:fill="FFFFFF"/>
        <w:spacing w:line="480" w:lineRule="atLeast"/>
        <w:ind w:firstLine="2240"/>
        <w:jc w:val="left"/>
        <w:rPr>
          <w:rFonts w:ascii="宋体" w:cs="宋体"/>
          <w:color w:val="000000"/>
          <w:kern w:val="0"/>
          <w:sz w:val="32"/>
          <w:szCs w:val="32"/>
        </w:rPr>
      </w:pPr>
      <w:r>
        <w:rPr>
          <w:rFonts w:ascii="宋体" w:hAnsi="宋体" w:cs="宋体" w:hint="eastAsia"/>
          <w:color w:val="000000"/>
          <w:kern w:val="0"/>
          <w:sz w:val="32"/>
          <w:szCs w:val="32"/>
        </w:rPr>
        <w:t>中介机构□</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center"/>
        <w:rPr>
          <w:rFonts w:ascii="宋体" w:cs="宋体"/>
          <w:color w:val="000000"/>
          <w:kern w:val="0"/>
          <w:sz w:val="32"/>
          <w:szCs w:val="32"/>
        </w:rPr>
      </w:pPr>
      <w:r>
        <w:rPr>
          <w:rFonts w:ascii="宋体" w:hAnsi="宋体" w:cs="宋体" w:hint="eastAsia"/>
          <w:color w:val="000000"/>
          <w:kern w:val="0"/>
          <w:sz w:val="32"/>
          <w:szCs w:val="32"/>
        </w:rPr>
        <w:t>报告日期：</w:t>
      </w:r>
      <w:r>
        <w:rPr>
          <w:rFonts w:ascii="宋体" w:hAnsi="宋体" w:cs="宋体"/>
          <w:color w:val="000000"/>
          <w:kern w:val="0"/>
          <w:sz w:val="32"/>
          <w:szCs w:val="32"/>
        </w:rPr>
        <w:t>2020</w:t>
      </w:r>
      <w:r>
        <w:rPr>
          <w:rFonts w:ascii="宋体" w:hAnsi="宋体" w:cs="宋体" w:hint="eastAsia"/>
          <w:color w:val="000000"/>
          <w:kern w:val="0"/>
          <w:sz w:val="32"/>
          <w:szCs w:val="32"/>
        </w:rPr>
        <w:t>年7月</w:t>
      </w:r>
      <w:r>
        <w:rPr>
          <w:rFonts w:ascii="宋体" w:cs="宋体" w:hint="eastAsia"/>
          <w:color w:val="000000"/>
          <w:kern w:val="0"/>
          <w:sz w:val="32"/>
          <w:szCs w:val="32"/>
        </w:rPr>
        <w:t>8</w:t>
      </w:r>
      <w:r>
        <w:rPr>
          <w:rFonts w:ascii="宋体" w:hAnsi="宋体" w:cs="宋体" w:hint="eastAsia"/>
          <w:color w:val="000000"/>
          <w:kern w:val="0"/>
          <w:sz w:val="32"/>
          <w:szCs w:val="32"/>
        </w:rPr>
        <w:t>日</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557817">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rsidR="000E246F" w:rsidRDefault="000E246F">
      <w:pPr>
        <w:widowControl/>
        <w:shd w:val="clear" w:color="auto" w:fill="FFFFFF"/>
        <w:spacing w:line="480" w:lineRule="atLeast"/>
        <w:jc w:val="center"/>
        <w:rPr>
          <w:rFonts w:ascii="宋体" w:cs="宋体"/>
          <w:color w:val="000000"/>
          <w:kern w:val="0"/>
          <w:sz w:val="24"/>
          <w:szCs w:val="24"/>
        </w:rPr>
      </w:pPr>
    </w:p>
    <w:p w:rsidR="000E246F" w:rsidRDefault="000E246F">
      <w:pPr>
        <w:spacing w:line="360" w:lineRule="auto"/>
        <w:rPr>
          <w:rFonts w:ascii="仿宋" w:eastAsia="仿宋" w:hAnsi="仿宋" w:cs="仿宋"/>
          <w:b/>
          <w:sz w:val="24"/>
          <w:szCs w:val="24"/>
        </w:rPr>
      </w:pP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一、部门基本情况</w:t>
      </w:r>
    </w:p>
    <w:p w:rsidR="000E246F" w:rsidRDefault="000E246F">
      <w:pPr>
        <w:spacing w:line="360" w:lineRule="auto"/>
        <w:rPr>
          <w:rFonts w:ascii="仿宋" w:eastAsia="仿宋" w:hAnsi="仿宋" w:cs="仿宋"/>
          <w:sz w:val="24"/>
          <w:szCs w:val="24"/>
        </w:rPr>
      </w:pPr>
    </w:p>
    <w:p w:rsidR="000E246F" w:rsidRDefault="00557817">
      <w:pPr>
        <w:spacing w:line="360" w:lineRule="auto"/>
        <w:rPr>
          <w:rFonts w:ascii="仿宋" w:eastAsia="仿宋" w:hAnsi="仿宋" w:cs="仿宋"/>
          <w:sz w:val="24"/>
          <w:szCs w:val="24"/>
        </w:rPr>
      </w:pPr>
      <w:r>
        <w:rPr>
          <w:rFonts w:ascii="仿宋" w:eastAsia="仿宋" w:hAnsi="仿宋" w:cs="仿宋" w:hint="eastAsia"/>
          <w:sz w:val="24"/>
          <w:szCs w:val="24"/>
        </w:rPr>
        <w:t>1、部门职责</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color w:val="333333"/>
          <w:sz w:val="24"/>
          <w:szCs w:val="24"/>
          <w:shd w:val="clear" w:color="auto" w:fill="FFFFFF"/>
        </w:rPr>
        <w:t>执行本级人民代表大会决议和上级国家行政机关的决定和命令，发布决定和命令;落实国家政策，严格依法行政</w:t>
      </w:r>
      <w:r>
        <w:rPr>
          <w:rFonts w:ascii="仿宋" w:eastAsia="仿宋" w:hAnsi="仿宋" w:cs="仿宋" w:hint="eastAsia"/>
          <w:sz w:val="24"/>
          <w:szCs w:val="24"/>
        </w:rPr>
        <w:t>。</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color w:val="333333"/>
          <w:sz w:val="24"/>
          <w:szCs w:val="24"/>
          <w:shd w:val="clear" w:color="auto" w:fill="FFFFFF"/>
        </w:rPr>
        <w:t>执行本乡镇区域内的经济和社会发展计划、预算，管理本镇区域内的经济、教育、科学、文化、体育事业和财政、民政、公安、司法行政、计划生育等行政工作；发展乡村经济、文化和社会事业，提供公共服务</w:t>
      </w:r>
      <w:r>
        <w:rPr>
          <w:rFonts w:ascii="仿宋" w:eastAsia="仿宋" w:hAnsi="仿宋" w:cs="仿宋" w:hint="eastAsia"/>
          <w:sz w:val="24"/>
          <w:szCs w:val="24"/>
        </w:rPr>
        <w:t>。制定和组织实施经济、科技和社会发展计划</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制定资源开发技术改造和产业结构调整方案，组织指导好各业生产</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搞好商品流通，协调好本镇与外地区的经济交流与合作</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抓好招商引资，人才引进项目开发</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不断培育市场体系，组织经济运行</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促进经济发展。</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color w:val="333333"/>
          <w:sz w:val="24"/>
          <w:szCs w:val="24"/>
          <w:shd w:val="clear" w:color="auto" w:fill="FFFFFF"/>
        </w:rPr>
        <w:t>保护社会主义全民所有制的财产和劳动群众集体所有制的财产，保护公民私人所有的合法财产，保护各种经济组织的合法权益，</w:t>
      </w:r>
      <w:r>
        <w:rPr>
          <w:rFonts w:ascii="仿宋" w:eastAsia="仿宋" w:hAnsi="仿宋" w:cs="仿宋" w:hint="eastAsia"/>
          <w:sz w:val="24"/>
          <w:szCs w:val="24"/>
        </w:rPr>
        <w:t>取缔非法经济活动</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调解和处理民事纠纷，打击刑事犯罪</w:t>
      </w:r>
      <w:r>
        <w:rPr>
          <w:rFonts w:ascii="仿宋" w:eastAsia="仿宋" w:hAnsi="仿宋" w:cs="仿宋" w:hint="eastAsia"/>
          <w:color w:val="333333"/>
          <w:sz w:val="24"/>
          <w:szCs w:val="24"/>
          <w:shd w:val="clear" w:color="auto" w:fill="FFFFFF"/>
        </w:rPr>
        <w:t>维护社会稳定，保障公民的人身权利、民主权利和其他权利</w:t>
      </w:r>
      <w:r>
        <w:rPr>
          <w:rFonts w:ascii="仿宋" w:eastAsia="仿宋" w:hAnsi="仿宋" w:cs="仿宋" w:hint="eastAsia"/>
          <w:sz w:val="24"/>
          <w:szCs w:val="24"/>
        </w:rPr>
        <w:t>。</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(4)制定并组织实施村镇建设规划</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部署重点工程建设，地方道路建设及公共设施</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水利设施的管理，负责土地、林木、水等自然资源和生态环境的保护</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做好护林防火工作。</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(5)按计划组织本级财政收入和地方税的征收</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完成国家财政计划，不断培植税源</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管好财政资金，增强财政实力。</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color w:val="333333"/>
          <w:sz w:val="24"/>
          <w:szCs w:val="24"/>
          <w:shd w:val="clear" w:color="auto" w:fill="FFFFFF"/>
        </w:rPr>
        <w:t>保障宪法和法律赋予妇女的男女平等、同工同酬和婚姻自由等各项权利，保障少数民族的合法权利和尊重少数民族的风俗习惯</w:t>
      </w:r>
      <w:r>
        <w:rPr>
          <w:rFonts w:ascii="仿宋" w:eastAsia="仿宋" w:hAnsi="仿宋" w:cs="仿宋" w:hint="eastAsia"/>
          <w:sz w:val="24"/>
          <w:szCs w:val="24"/>
        </w:rPr>
        <w:t>。</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(7)抓好精神文明建设</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丰富群众文化生活，提倡移风易俗</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反对封建迷信，破除陈规陋习</w:t>
      </w:r>
      <w:r>
        <w:rPr>
          <w:rFonts w:ascii="仿宋" w:eastAsia="仿宋" w:hAnsi="仿宋" w:cs="仿宋" w:hint="eastAsia"/>
          <w:color w:val="666666"/>
          <w:sz w:val="24"/>
          <w:szCs w:val="24"/>
          <w:shd w:val="clear" w:color="auto" w:fill="FFFFFF"/>
        </w:rPr>
        <w:t>，</w:t>
      </w:r>
      <w:r>
        <w:rPr>
          <w:rFonts w:ascii="仿宋" w:eastAsia="仿宋" w:hAnsi="仿宋" w:cs="仿宋" w:hint="eastAsia"/>
          <w:sz w:val="24"/>
          <w:szCs w:val="24"/>
        </w:rPr>
        <w:t xml:space="preserve">树立社会主义新风尚。 </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(8)承办县委、县人民政府交办的其他事项。</w:t>
      </w:r>
    </w:p>
    <w:p w:rsidR="000E246F" w:rsidRDefault="00557817">
      <w:pPr>
        <w:spacing w:line="360" w:lineRule="auto"/>
        <w:rPr>
          <w:rFonts w:ascii="仿宋" w:eastAsia="仿宋" w:hAnsi="仿宋" w:cs="仿宋"/>
          <w:sz w:val="24"/>
          <w:szCs w:val="24"/>
        </w:rPr>
      </w:pPr>
      <w:r>
        <w:rPr>
          <w:rFonts w:ascii="仿宋" w:eastAsia="仿宋" w:hAnsi="仿宋" w:cs="仿宋" w:hint="eastAsia"/>
          <w:sz w:val="24"/>
          <w:szCs w:val="24"/>
        </w:rPr>
        <w:t>2、机构情况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根据职责，我镇内设机构1个，所属事业单位3中心1大队（原9个站所）。</w:t>
      </w:r>
    </w:p>
    <w:p w:rsidR="000E246F" w:rsidRDefault="00557817">
      <w:pPr>
        <w:spacing w:line="360" w:lineRule="auto"/>
        <w:rPr>
          <w:rFonts w:ascii="仿宋" w:eastAsia="仿宋" w:hAnsi="仿宋" w:cs="仿宋"/>
          <w:sz w:val="24"/>
          <w:szCs w:val="24"/>
        </w:rPr>
      </w:pPr>
      <w:r>
        <w:rPr>
          <w:rFonts w:ascii="仿宋" w:eastAsia="仿宋" w:hAnsi="仿宋" w:cs="仿宋" w:hint="eastAsia"/>
          <w:sz w:val="24"/>
          <w:szCs w:val="24"/>
        </w:rPr>
        <w:lastRenderedPageBreak/>
        <w:t>内设机构是三湖镇机关。所属事业单位分别是社会事业综合服务中心、农业综合服务中心、政务服务中心、综合行政执法大队（原农技站、农机站、农经站、动物防检站、林业站、水管站、文体卫站、计生服务所、民营经济和信息化管理服务站）。</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3、人员编制</w:t>
      </w:r>
    </w:p>
    <w:p w:rsidR="000E246F" w:rsidRDefault="00557817" w:rsidP="008B004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我镇核定编制101名，实有在职干部职工79人，离退休人员31人。</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二、部门整体支出管理及使用情况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（一）部门收支预决算情况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预算情况：2019年度年初部门预算收入为1212.66万元，其中公共财政预算拨款1212.66万元。预算支出1212.66万元，其中基本支出1212.66万元（工资福利支出643.14万元，一般商品和服务支出558.08万元，对个人和家庭的补助11.44万元）。</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2、预算调整：年中追加项目预算708.36万元，主要是追加项目预算资金；调整基本支出为772.46万元。</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决算情况：2019年总收入1480.82万元，其中：一般财政拨款收入1473.82万元，政府性基金拨款收入7万元</w:t>
      </w:r>
      <w:r>
        <w:rPr>
          <w:rFonts w:ascii="仿宋" w:eastAsia="仿宋" w:hAnsi="仿宋" w:cs="仿宋" w:hint="eastAsia"/>
          <w:sz w:val="18"/>
          <w:szCs w:val="18"/>
        </w:rPr>
        <w:t>。</w:t>
      </w:r>
      <w:r>
        <w:rPr>
          <w:rFonts w:ascii="仿宋" w:eastAsia="仿宋" w:hAnsi="仿宋" w:cs="仿宋" w:hint="eastAsia"/>
          <w:sz w:val="24"/>
          <w:szCs w:val="24"/>
        </w:rPr>
        <w:t>总支出1480.82万元，其中：基本支出527.32万元，项目支出288.54万元。年底总结余664.95万元。</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（二）支出分类情况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1、基本支出</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基本支出为保障单位机构正常运转、完成日常工作任务而发生的各项支出，包括用于基本工资、津贴补贴等人员经费以及办公费、印刷费、水电费、工会经费等日常公用经费。</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（1）2019年财政拨款基本支出</w:t>
      </w:r>
      <w:r w:rsidR="008B004E">
        <w:rPr>
          <w:rFonts w:ascii="仿宋" w:eastAsia="仿宋" w:hAnsi="仿宋" w:cs="仿宋" w:hint="eastAsia"/>
          <w:sz w:val="24"/>
          <w:szCs w:val="24"/>
        </w:rPr>
        <w:t>527.32</w:t>
      </w:r>
      <w:r>
        <w:rPr>
          <w:rFonts w:ascii="仿宋" w:eastAsia="仿宋" w:hAnsi="仿宋" w:cs="仿宋" w:hint="eastAsia"/>
          <w:sz w:val="24"/>
          <w:szCs w:val="24"/>
        </w:rPr>
        <w:t>万元，其中：工资及福利费用511.21万元，商品和服务费用</w:t>
      </w:r>
      <w:r w:rsidR="008B004E">
        <w:rPr>
          <w:rFonts w:ascii="仿宋" w:eastAsia="仿宋" w:hAnsi="仿宋" w:cs="仿宋" w:hint="eastAsia"/>
          <w:sz w:val="24"/>
          <w:szCs w:val="24"/>
        </w:rPr>
        <w:t>16.11</w:t>
      </w:r>
      <w:r>
        <w:rPr>
          <w:rFonts w:ascii="仿宋" w:eastAsia="仿宋" w:hAnsi="仿宋" w:cs="仿宋" w:hint="eastAsia"/>
          <w:sz w:val="24"/>
          <w:szCs w:val="24"/>
        </w:rPr>
        <w:t>万元，对个人和家庭的补助0</w:t>
      </w:r>
      <w:r w:rsidR="008B004E">
        <w:rPr>
          <w:rFonts w:ascii="仿宋" w:eastAsia="仿宋" w:hAnsi="仿宋" w:cs="仿宋" w:hint="eastAsia"/>
          <w:sz w:val="24"/>
          <w:szCs w:val="24"/>
        </w:rPr>
        <w:t>万元</w:t>
      </w:r>
      <w:r>
        <w:rPr>
          <w:rFonts w:ascii="仿宋" w:eastAsia="仿宋" w:hAnsi="仿宋" w:cs="仿宋" w:hint="eastAsia"/>
          <w:sz w:val="24"/>
          <w:szCs w:val="24"/>
        </w:rPr>
        <w:t>。</w:t>
      </w:r>
    </w:p>
    <w:p w:rsidR="000E246F" w:rsidRDefault="00557817" w:rsidP="008B004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三公经费预算23.65万元，其中:公务接待费20.65万元、公务用车购置及运行费用3万元，因公出国(境)费0万元。2019年“三公”经费决算21.7万元，同比2018年下降10%。其中：公务接待费17.82万元、减少2.18万元，下降10.9%；公务用车购置及运行费用2.88万元；同比2018年下降4%，因公出国(境)费0万元。</w:t>
      </w:r>
    </w:p>
    <w:p w:rsidR="008B004E" w:rsidRDefault="008B004E" w:rsidP="008B004E">
      <w:pPr>
        <w:spacing w:line="360" w:lineRule="auto"/>
        <w:ind w:firstLineChars="200" w:firstLine="480"/>
        <w:rPr>
          <w:rFonts w:ascii="仿宋" w:eastAsia="仿宋" w:hAnsi="仿宋" w:cs="仿宋"/>
          <w:sz w:val="24"/>
          <w:szCs w:val="24"/>
        </w:rPr>
      </w:pPr>
    </w:p>
    <w:p w:rsidR="000E246F" w:rsidRDefault="00557817">
      <w:pPr>
        <w:pStyle w:val="a5"/>
        <w:overflowPunct w:val="0"/>
        <w:topLinePunct/>
        <w:autoSpaceDE w:val="0"/>
        <w:autoSpaceDN w:val="0"/>
        <w:adjustRightInd w:val="0"/>
        <w:snapToGrid w:val="0"/>
        <w:spacing w:line="360" w:lineRule="auto"/>
        <w:ind w:left="780"/>
        <w:jc w:val="both"/>
        <w:rPr>
          <w:rFonts w:ascii="仿宋" w:eastAsia="仿宋" w:hAnsi="仿宋" w:cs="仿宋" w:hint="default"/>
          <w:snapToGrid w:val="0"/>
        </w:rPr>
      </w:pPr>
      <w:r>
        <w:rPr>
          <w:rFonts w:ascii="仿宋" w:eastAsia="仿宋" w:hAnsi="仿宋" w:cs="仿宋"/>
          <w:snapToGrid w:val="0"/>
        </w:rPr>
        <w:t>“三公经费”与上年对比情况          单位：万元</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4A0"/>
      </w:tblPr>
      <w:tblGrid>
        <w:gridCol w:w="2331"/>
        <w:gridCol w:w="1860"/>
        <w:gridCol w:w="1830"/>
        <w:gridCol w:w="2038"/>
      </w:tblGrid>
      <w:tr w:rsidR="000E246F">
        <w:trPr>
          <w:jc w:val="center"/>
        </w:trPr>
        <w:tc>
          <w:tcPr>
            <w:tcW w:w="2331" w:type="dxa"/>
            <w:tcBorders>
              <w:top w:val="outset" w:sz="6" w:space="0" w:color="000000"/>
              <w:left w:val="outset" w:sz="6" w:space="0" w:color="000000"/>
              <w:bottom w:val="outset" w:sz="6" w:space="0" w:color="000000"/>
              <w:right w:val="outset" w:sz="6" w:space="0" w:color="000000"/>
            </w:tcBorders>
            <w:vAlign w:val="center"/>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费用项目</w:t>
            </w:r>
          </w:p>
        </w:tc>
        <w:tc>
          <w:tcPr>
            <w:tcW w:w="1860" w:type="dxa"/>
            <w:tcBorders>
              <w:top w:val="outset" w:sz="6" w:space="0" w:color="000000"/>
              <w:left w:val="outset" w:sz="6" w:space="0" w:color="000000"/>
              <w:bottom w:val="outset" w:sz="6" w:space="0" w:color="000000"/>
              <w:right w:val="outset" w:sz="6" w:space="0" w:color="000000"/>
            </w:tcBorders>
            <w:vAlign w:val="center"/>
          </w:tcPr>
          <w:p w:rsidR="000E246F" w:rsidRDefault="00557817">
            <w:pPr>
              <w:pStyle w:val="a5"/>
              <w:overflowPunct w:val="0"/>
              <w:topLinePunct/>
              <w:autoSpaceDE w:val="0"/>
              <w:autoSpaceDN w:val="0"/>
              <w:adjustRightInd w:val="0"/>
              <w:snapToGrid w:val="0"/>
              <w:spacing w:line="360" w:lineRule="auto"/>
              <w:ind w:firstLineChars="100" w:firstLine="240"/>
              <w:jc w:val="center"/>
              <w:rPr>
                <w:rFonts w:ascii="仿宋" w:eastAsia="仿宋" w:hAnsi="仿宋" w:cs="仿宋" w:hint="default"/>
                <w:snapToGrid w:val="0"/>
              </w:rPr>
            </w:pPr>
            <w:r>
              <w:rPr>
                <w:rFonts w:ascii="仿宋" w:eastAsia="仿宋" w:hAnsi="仿宋" w:cs="仿宋"/>
                <w:snapToGrid w:val="0"/>
              </w:rPr>
              <w:t>2018年</w:t>
            </w:r>
          </w:p>
          <w:p w:rsidR="000E246F" w:rsidRDefault="00557817">
            <w:pPr>
              <w:pStyle w:val="a5"/>
              <w:overflowPunct w:val="0"/>
              <w:topLinePunct/>
              <w:autoSpaceDE w:val="0"/>
              <w:autoSpaceDN w:val="0"/>
              <w:adjustRightInd w:val="0"/>
              <w:snapToGrid w:val="0"/>
              <w:spacing w:line="360" w:lineRule="auto"/>
              <w:ind w:firstLineChars="100" w:firstLine="240"/>
              <w:jc w:val="center"/>
              <w:rPr>
                <w:rFonts w:ascii="仿宋" w:eastAsia="仿宋" w:hAnsi="仿宋" w:cs="仿宋" w:hint="default"/>
                <w:snapToGrid w:val="0"/>
              </w:rPr>
            </w:pPr>
            <w:r>
              <w:rPr>
                <w:rFonts w:ascii="仿宋" w:eastAsia="仿宋" w:hAnsi="仿宋" w:cs="仿宋"/>
                <w:snapToGrid w:val="0"/>
              </w:rPr>
              <w:t>决算数</w:t>
            </w:r>
          </w:p>
        </w:tc>
        <w:tc>
          <w:tcPr>
            <w:tcW w:w="1830" w:type="dxa"/>
            <w:tcBorders>
              <w:top w:val="outset" w:sz="6" w:space="0" w:color="000000"/>
              <w:left w:val="outset" w:sz="6" w:space="0" w:color="000000"/>
              <w:bottom w:val="outset" w:sz="6" w:space="0" w:color="000000"/>
              <w:right w:val="outset" w:sz="6" w:space="0" w:color="000000"/>
            </w:tcBorders>
            <w:vAlign w:val="center"/>
          </w:tcPr>
          <w:p w:rsidR="000E246F" w:rsidRDefault="00557817">
            <w:pPr>
              <w:pStyle w:val="a5"/>
              <w:overflowPunct w:val="0"/>
              <w:topLinePunct/>
              <w:autoSpaceDE w:val="0"/>
              <w:autoSpaceDN w:val="0"/>
              <w:adjustRightInd w:val="0"/>
              <w:snapToGrid w:val="0"/>
              <w:spacing w:line="360" w:lineRule="auto"/>
              <w:ind w:firstLineChars="100" w:firstLine="240"/>
              <w:jc w:val="center"/>
              <w:rPr>
                <w:rFonts w:ascii="仿宋" w:eastAsia="仿宋" w:hAnsi="仿宋" w:cs="仿宋" w:hint="default"/>
                <w:snapToGrid w:val="0"/>
              </w:rPr>
            </w:pPr>
            <w:r>
              <w:rPr>
                <w:rFonts w:ascii="仿宋" w:eastAsia="仿宋" w:hAnsi="仿宋" w:cs="仿宋"/>
                <w:snapToGrid w:val="0"/>
              </w:rPr>
              <w:t>2019年</w:t>
            </w:r>
          </w:p>
          <w:p w:rsidR="000E246F" w:rsidRDefault="00557817">
            <w:pPr>
              <w:pStyle w:val="a5"/>
              <w:overflowPunct w:val="0"/>
              <w:topLinePunct/>
              <w:autoSpaceDE w:val="0"/>
              <w:autoSpaceDN w:val="0"/>
              <w:adjustRightInd w:val="0"/>
              <w:snapToGrid w:val="0"/>
              <w:spacing w:line="360" w:lineRule="auto"/>
              <w:ind w:firstLineChars="100" w:firstLine="240"/>
              <w:jc w:val="center"/>
              <w:rPr>
                <w:rFonts w:ascii="仿宋" w:eastAsia="仿宋" w:hAnsi="仿宋" w:cs="仿宋" w:hint="default"/>
                <w:snapToGrid w:val="0"/>
              </w:rPr>
            </w:pPr>
            <w:r>
              <w:rPr>
                <w:rFonts w:ascii="仿宋" w:eastAsia="仿宋" w:hAnsi="仿宋" w:cs="仿宋"/>
                <w:snapToGrid w:val="0"/>
              </w:rPr>
              <w:t>决算数</w:t>
            </w:r>
          </w:p>
        </w:tc>
        <w:tc>
          <w:tcPr>
            <w:tcW w:w="2038" w:type="dxa"/>
            <w:tcBorders>
              <w:top w:val="outset" w:sz="6" w:space="0" w:color="000000"/>
              <w:left w:val="outset" w:sz="6" w:space="0" w:color="000000"/>
              <w:bottom w:val="outset" w:sz="6" w:space="0" w:color="000000"/>
              <w:right w:val="outset" w:sz="6" w:space="0" w:color="000000"/>
            </w:tcBorders>
            <w:vAlign w:val="center"/>
          </w:tcPr>
          <w:p w:rsidR="000E246F" w:rsidRDefault="00557817">
            <w:pPr>
              <w:pStyle w:val="a5"/>
              <w:overflowPunct w:val="0"/>
              <w:topLinePunct/>
              <w:autoSpaceDE w:val="0"/>
              <w:autoSpaceDN w:val="0"/>
              <w:adjustRightInd w:val="0"/>
              <w:snapToGrid w:val="0"/>
              <w:spacing w:line="360" w:lineRule="auto"/>
              <w:ind w:left="240" w:hangingChars="100" w:hanging="240"/>
              <w:jc w:val="center"/>
              <w:rPr>
                <w:rFonts w:ascii="仿宋" w:eastAsia="仿宋" w:hAnsi="仿宋" w:cs="仿宋" w:hint="default"/>
                <w:snapToGrid w:val="0"/>
              </w:rPr>
            </w:pPr>
            <w:r>
              <w:rPr>
                <w:rFonts w:ascii="仿宋" w:eastAsia="仿宋" w:hAnsi="仿宋" w:cs="仿宋"/>
                <w:snapToGrid w:val="0"/>
              </w:rPr>
              <w:t>增减情况（2019-2018）</w:t>
            </w:r>
          </w:p>
        </w:tc>
      </w:tr>
      <w:tr w:rsidR="000E246F">
        <w:trPr>
          <w:trHeight w:val="454"/>
          <w:jc w:val="center"/>
        </w:trPr>
        <w:tc>
          <w:tcPr>
            <w:tcW w:w="2331"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公务接待费</w:t>
            </w:r>
          </w:p>
        </w:tc>
        <w:tc>
          <w:tcPr>
            <w:tcW w:w="186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20</w:t>
            </w:r>
          </w:p>
        </w:tc>
        <w:tc>
          <w:tcPr>
            <w:tcW w:w="183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17.82</w:t>
            </w:r>
          </w:p>
        </w:tc>
        <w:tc>
          <w:tcPr>
            <w:tcW w:w="2038"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-2.18</w:t>
            </w:r>
          </w:p>
        </w:tc>
      </w:tr>
      <w:tr w:rsidR="000E246F">
        <w:trPr>
          <w:trHeight w:val="454"/>
          <w:jc w:val="center"/>
        </w:trPr>
        <w:tc>
          <w:tcPr>
            <w:tcW w:w="2331"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公车运行维护费</w:t>
            </w:r>
          </w:p>
        </w:tc>
        <w:tc>
          <w:tcPr>
            <w:tcW w:w="186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3</w:t>
            </w:r>
          </w:p>
        </w:tc>
        <w:tc>
          <w:tcPr>
            <w:tcW w:w="183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2.88</w:t>
            </w:r>
          </w:p>
        </w:tc>
        <w:tc>
          <w:tcPr>
            <w:tcW w:w="2038"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-0.12</w:t>
            </w:r>
          </w:p>
        </w:tc>
      </w:tr>
      <w:tr w:rsidR="000E246F">
        <w:trPr>
          <w:trHeight w:val="454"/>
          <w:jc w:val="center"/>
        </w:trPr>
        <w:tc>
          <w:tcPr>
            <w:tcW w:w="2331"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因公出国费用</w:t>
            </w:r>
          </w:p>
        </w:tc>
        <w:tc>
          <w:tcPr>
            <w:tcW w:w="186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0.00</w:t>
            </w:r>
          </w:p>
        </w:tc>
        <w:tc>
          <w:tcPr>
            <w:tcW w:w="183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0.00</w:t>
            </w:r>
          </w:p>
        </w:tc>
        <w:tc>
          <w:tcPr>
            <w:tcW w:w="2038"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0.00</w:t>
            </w:r>
          </w:p>
        </w:tc>
      </w:tr>
      <w:tr w:rsidR="000E246F">
        <w:trPr>
          <w:trHeight w:val="454"/>
          <w:jc w:val="center"/>
        </w:trPr>
        <w:tc>
          <w:tcPr>
            <w:tcW w:w="2331"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合  计</w:t>
            </w:r>
          </w:p>
        </w:tc>
        <w:tc>
          <w:tcPr>
            <w:tcW w:w="186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23</w:t>
            </w:r>
          </w:p>
        </w:tc>
        <w:tc>
          <w:tcPr>
            <w:tcW w:w="1830"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21.7</w:t>
            </w:r>
          </w:p>
        </w:tc>
        <w:tc>
          <w:tcPr>
            <w:tcW w:w="2038" w:type="dxa"/>
            <w:tcBorders>
              <w:top w:val="outset" w:sz="6" w:space="0" w:color="000000"/>
              <w:left w:val="outset" w:sz="6" w:space="0" w:color="000000"/>
              <w:bottom w:val="outset" w:sz="6" w:space="0" w:color="000000"/>
              <w:right w:val="outset" w:sz="6" w:space="0" w:color="000000"/>
            </w:tcBorders>
          </w:tcPr>
          <w:p w:rsidR="000E246F" w:rsidRDefault="00557817">
            <w:pPr>
              <w:pStyle w:val="a5"/>
              <w:overflowPunct w:val="0"/>
              <w:topLinePunct/>
              <w:autoSpaceDE w:val="0"/>
              <w:autoSpaceDN w:val="0"/>
              <w:adjustRightInd w:val="0"/>
              <w:snapToGrid w:val="0"/>
              <w:spacing w:line="360" w:lineRule="auto"/>
              <w:jc w:val="center"/>
              <w:rPr>
                <w:rFonts w:ascii="仿宋" w:eastAsia="仿宋" w:hAnsi="仿宋" w:cs="仿宋" w:hint="default"/>
                <w:snapToGrid w:val="0"/>
              </w:rPr>
            </w:pPr>
            <w:r>
              <w:rPr>
                <w:rFonts w:ascii="仿宋" w:eastAsia="仿宋" w:hAnsi="仿宋" w:cs="仿宋"/>
                <w:snapToGrid w:val="0"/>
              </w:rPr>
              <w:t>-2.3</w:t>
            </w:r>
          </w:p>
        </w:tc>
      </w:tr>
    </w:tbl>
    <w:p w:rsidR="000E246F" w:rsidRDefault="00557817">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2、项目支出</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项目支出是在基本支出之外为完成其特定的工作任务而发生的支出，主要用于部分行政单位补助经费、农村转移支付、一事一议财政奖补工作经费等支出。</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2019年年初预算批复的项目支出为0万元，预算追加为708.36万元，决算项目支出288.54万元</w:t>
      </w:r>
      <w:r w:rsidR="007B3BB0">
        <w:rPr>
          <w:rFonts w:ascii="仿宋" w:eastAsia="仿宋" w:hAnsi="仿宋" w:cs="仿宋" w:hint="eastAsia"/>
          <w:sz w:val="24"/>
          <w:szCs w:val="24"/>
        </w:rPr>
        <w:t>(均为非基建项目)</w:t>
      </w:r>
      <w:r>
        <w:rPr>
          <w:rFonts w:ascii="仿宋" w:eastAsia="仿宋" w:hAnsi="仿宋" w:cs="仿宋" w:hint="eastAsia"/>
          <w:sz w:val="24"/>
          <w:szCs w:val="24"/>
        </w:rPr>
        <w:t>，年末项目结余419.82万元（该结余为农村转移支付项目，</w:t>
      </w:r>
      <w:r w:rsidR="00A36AFF">
        <w:rPr>
          <w:rFonts w:ascii="仿宋" w:eastAsia="仿宋" w:hAnsi="仿宋" w:cs="仿宋" w:hint="eastAsia"/>
          <w:sz w:val="24"/>
          <w:szCs w:val="24"/>
        </w:rPr>
        <w:t>由于村镇有农历年前结账习惯</w:t>
      </w:r>
      <w:r>
        <w:rPr>
          <w:rFonts w:ascii="仿宋" w:eastAsia="仿宋" w:hAnsi="仿宋" w:cs="仿宋" w:hint="eastAsia"/>
          <w:sz w:val="24"/>
          <w:szCs w:val="24"/>
        </w:rPr>
        <w:t>，</w:t>
      </w:r>
      <w:r w:rsidR="00A36AFF">
        <w:rPr>
          <w:rFonts w:ascii="仿宋" w:eastAsia="仿宋" w:hAnsi="仿宋" w:cs="仿宋" w:hint="eastAsia"/>
          <w:sz w:val="24"/>
          <w:szCs w:val="24"/>
        </w:rPr>
        <w:t>与公历年度财务结转存在</w:t>
      </w:r>
      <w:r>
        <w:rPr>
          <w:rFonts w:ascii="仿宋" w:eastAsia="仿宋" w:hAnsi="仿宋" w:cs="仿宋" w:hint="eastAsia"/>
          <w:sz w:val="24"/>
          <w:szCs w:val="24"/>
        </w:rPr>
        <w:t>时间间隔，导致结余。</w:t>
      </w:r>
      <w:r w:rsidR="00A36AFF">
        <w:rPr>
          <w:rFonts w:ascii="仿宋" w:eastAsia="仿宋" w:hAnsi="仿宋" w:cs="仿宋" w:hint="eastAsia"/>
          <w:sz w:val="24"/>
          <w:szCs w:val="24"/>
        </w:rPr>
        <w:t>转移支付</w:t>
      </w:r>
      <w:r>
        <w:rPr>
          <w:rFonts w:ascii="仿宋" w:eastAsia="仿宋" w:hAnsi="仿宋" w:cs="仿宋" w:hint="eastAsia"/>
          <w:sz w:val="24"/>
          <w:szCs w:val="24"/>
        </w:rPr>
        <w:t>项目结余资金在</w:t>
      </w:r>
      <w:r w:rsidR="007B3BB0">
        <w:rPr>
          <w:rFonts w:ascii="仿宋" w:eastAsia="仿宋" w:hAnsi="仿宋" w:cs="仿宋" w:hint="eastAsia"/>
          <w:sz w:val="24"/>
          <w:szCs w:val="24"/>
        </w:rPr>
        <w:t>当</w:t>
      </w:r>
      <w:r w:rsidR="00A36AFF">
        <w:rPr>
          <w:rFonts w:ascii="仿宋" w:eastAsia="仿宋" w:hAnsi="仿宋" w:cs="仿宋" w:hint="eastAsia"/>
          <w:sz w:val="24"/>
          <w:szCs w:val="24"/>
        </w:rPr>
        <w:t>年农历年前</w:t>
      </w:r>
      <w:r>
        <w:rPr>
          <w:rFonts w:ascii="仿宋" w:eastAsia="仿宋" w:hAnsi="仿宋" w:cs="仿宋" w:hint="eastAsia"/>
          <w:sz w:val="24"/>
          <w:szCs w:val="24"/>
        </w:rPr>
        <w:t>已经全部支付完</w:t>
      </w:r>
      <w:r w:rsidR="007B3BB0">
        <w:rPr>
          <w:rFonts w:ascii="仿宋" w:eastAsia="仿宋" w:hAnsi="仿宋" w:cs="仿宋" w:hint="eastAsia"/>
          <w:sz w:val="24"/>
          <w:szCs w:val="24"/>
        </w:rPr>
        <w:t>成</w:t>
      </w:r>
      <w:r>
        <w:rPr>
          <w:rFonts w:ascii="仿宋" w:eastAsia="仿宋" w:hAnsi="仿宋" w:cs="仿宋" w:hint="eastAsia"/>
          <w:sz w:val="24"/>
          <w:szCs w:val="24"/>
        </w:rPr>
        <w:t>）</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3、支出组织管理情况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衡阳县三湖镇人民政府财务支出管理严格依法依规依程序坚决做到依法、合规、公开。</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制度建设。已经建立一系列内部如《固定资产管理制度》、《财务管理制度》等，以保证办机关日常工作的正常开展。进一步完善责任分解、责任考核、责任追究等各项工作制度，确保责任制各项规定落到实处。加强与纪检部门的沟通协调，在“三重一大”等工作上做到及时报告，及时请示，自觉接受监督和指导。</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预算资金管理。严格控制预算资金的管理和使用，做到专款专用，将财政资金效用发挥至最大。</w:t>
      </w:r>
    </w:p>
    <w:p w:rsidR="000E246F" w:rsidRPr="008B004E" w:rsidRDefault="00557817" w:rsidP="008B004E">
      <w:pPr>
        <w:spacing w:line="360" w:lineRule="auto"/>
        <w:ind w:firstLineChars="200" w:firstLine="480"/>
        <w:rPr>
          <w:rFonts w:ascii="仿宋" w:eastAsia="仿宋" w:hAnsi="仿宋"/>
          <w:bCs/>
          <w:color w:val="383838"/>
          <w:sz w:val="32"/>
          <w:szCs w:val="24"/>
          <w:shd w:val="clear" w:color="auto" w:fill="FFFFFF"/>
        </w:rPr>
      </w:pPr>
      <w:r>
        <w:rPr>
          <w:rFonts w:ascii="仿宋" w:eastAsia="仿宋" w:hAnsi="仿宋" w:cs="仿宋" w:hint="eastAsia"/>
          <w:sz w:val="24"/>
          <w:szCs w:val="24"/>
        </w:rPr>
        <w:t>固定资产管理。严格按照本单位制定的固定资产管理办法，做好固定资产的购置、验收、领用、变更、报废等工作，维护了国有资产的安全和完整，对国有资产全理配置，提高国有资产的使用效益，资产利用率达到100%。</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三、部门整体支出绩效评价情况</w:t>
      </w:r>
    </w:p>
    <w:p w:rsidR="000E246F" w:rsidRDefault="00557817">
      <w:pPr>
        <w:spacing w:line="360" w:lineRule="auto"/>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2019年，我镇积极履职，强化管理，较好的完成了年度工作目标。通过加</w:t>
      </w:r>
      <w:r>
        <w:rPr>
          <w:rFonts w:ascii="仿宋" w:eastAsia="仿宋" w:hAnsi="仿宋" w:cs="仿宋" w:hint="eastAsia"/>
          <w:snapToGrid w:val="0"/>
          <w:kern w:val="0"/>
          <w:sz w:val="24"/>
          <w:szCs w:val="24"/>
        </w:rPr>
        <w:lastRenderedPageBreak/>
        <w:t>强预算收支管理，不断建立健全内部管理制度，梳理内部管理流程，部门整体支出管理水平得到提升，部门整体支出绩效情况如下：</w:t>
      </w:r>
    </w:p>
    <w:p w:rsidR="000E246F" w:rsidRDefault="00557817">
      <w:pPr>
        <w:spacing w:line="360" w:lineRule="auto"/>
        <w:rPr>
          <w:rFonts w:ascii="仿宋" w:eastAsia="仿宋" w:hAnsi="仿宋" w:cs="仿宋"/>
          <w:snapToGrid w:val="0"/>
          <w:kern w:val="0"/>
          <w:sz w:val="24"/>
          <w:szCs w:val="24"/>
        </w:rPr>
      </w:pPr>
      <w:r>
        <w:rPr>
          <w:rFonts w:ascii="仿宋" w:eastAsia="仿宋" w:hAnsi="仿宋" w:cs="仿宋" w:hint="eastAsia"/>
          <w:snapToGrid w:val="0"/>
          <w:kern w:val="0"/>
          <w:sz w:val="24"/>
          <w:szCs w:val="24"/>
        </w:rPr>
        <w:t>（一）投入，得15分。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1、绩效目标设定明确、合理得6分。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（1）绩效目标符合发展总体规划、符合三定方案确定的职责、符合部门制定的中长期实施规划，得3分。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（2）绩效目标细化指标值量化、与年度任务数相对应、与本年度部门预算资金相匹配，得3分。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2、预算配置完全控制得9分。其中：财政供养人员控制率：在职79人/编制101人*100%=78.22%，得2分；“三公经费”预算数没变动，变动率等于0，得3分；重点支出安排率得4分，年底资金及时安排支付。</w:t>
      </w:r>
    </w:p>
    <w:p w:rsidR="000E246F" w:rsidRDefault="00557817">
      <w:pPr>
        <w:spacing w:line="360" w:lineRule="auto"/>
        <w:rPr>
          <w:rFonts w:ascii="仿宋" w:eastAsia="仿宋" w:hAnsi="仿宋" w:cs="仿宋"/>
          <w:snapToGrid w:val="0"/>
          <w:sz w:val="24"/>
          <w:szCs w:val="24"/>
        </w:rPr>
      </w:pPr>
      <w:r>
        <w:rPr>
          <w:rFonts w:ascii="仿宋" w:eastAsia="仿宋" w:hAnsi="仿宋" w:cs="仿宋" w:hint="eastAsia"/>
          <w:snapToGrid w:val="0"/>
          <w:sz w:val="24"/>
          <w:szCs w:val="24"/>
        </w:rPr>
        <w:t>（二）过程，得31.5分。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1、预算执行，得9分。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（1）预算调整率=（本年追加预算268万元/年初预算数1212万元）*100%=22.11%，得1分。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（2）支出进度得3分，支出及时支付。</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（3）结转结余得0分，年度收支不平衡，年末有结余。</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（4）公务卡刷卡率得0分，未执行公务卡管理。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（5）“三公经费”控制率=22.39万元/24.89*100%=89.95%得3分。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（6）政府采购执行率=（实际政府采购金额与政府采购预算金额 一致）*100%=100%，得2分。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2、预算管理较理想，制度执行总体较为有效，但仍需进一步强化，得15分。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（1）管理制度健全得3分。有预算资金管理办法、财务管理制度、内部控制制度等，得1分；相关制度合法、合规、完整，得1分；相关制度得到有效执行，并有考核制度，得1分。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资金使用合规性得7分。本年度支出的所有资金均由县财政局国库支付，支出符合国家财经法规和财务管理制度规定以及有关专项资金管理办法的规定；资金拨付有完整的审批程序和手续；项目支出按规定经过评估论证；支出符</w:t>
      </w:r>
      <w:r>
        <w:rPr>
          <w:rFonts w:ascii="仿宋" w:eastAsia="仿宋" w:hAnsi="仿宋" w:cs="仿宋" w:hint="eastAsia"/>
          <w:snapToGrid w:val="0"/>
          <w:sz w:val="24"/>
          <w:szCs w:val="24"/>
        </w:rPr>
        <w:lastRenderedPageBreak/>
        <w:t>合部门预算批复的用途；资金使用无截留、挤占、挪用、虚列支出等情况。</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（3）预决算和基础信息公开性得5分。一是按规定在县政府门户网站公开信息；二是基础数据信息和会计信息资料真实、完整、准确。</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3、资产管理，得7.5分。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（1）管理制度健全得3分。已制定资产管理制度，1分；相关资产管理制度合法合规完整，1分；相关资产管理制度得到有效执行，1分。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（2）资产管理安全性4分。资产保存完整，1分；资产配置合理，1分；资产有小量待处置，0分；资产账务管理合规，账实相符，1分；资产有偿使用，1分。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（3）固定资产利用率，有小量闲置固定资产，利用率95%，得0.5分。</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（三）产出及效果，得37分。</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napToGrid w:val="0"/>
          <w:sz w:val="24"/>
          <w:szCs w:val="24"/>
        </w:rPr>
        <w:t>1、职责履行，得14分：2019年我单位在全体干部职工的共同努力下，除圆满完成各项工作目标和任务外，还完成了敬老院主体工程建设，完成了</w:t>
      </w:r>
      <w:r>
        <w:rPr>
          <w:rFonts w:ascii="仿宋" w:eastAsia="仿宋" w:hAnsi="仿宋" w:cs="仿宋" w:hint="eastAsia"/>
          <w:sz w:val="24"/>
          <w:szCs w:val="24"/>
        </w:rPr>
        <w:t>高标</w:t>
      </w:r>
      <w:bookmarkStart w:id="0" w:name="_GoBack"/>
      <w:bookmarkEnd w:id="0"/>
      <w:r>
        <w:rPr>
          <w:rFonts w:ascii="仿宋" w:eastAsia="仿宋" w:hAnsi="仿宋" w:cs="仿宋" w:hint="eastAsia"/>
          <w:sz w:val="24"/>
          <w:szCs w:val="24"/>
        </w:rPr>
        <w:t>准良田建设项目，新建2300米的灌溉管道和4000米的排水渠，完成道路硬化10余公里，新建拦河坝3座，村砌渠道10.41公里，扩建加固骨干塘45口，新修田间道路9.39公里，新发展农村专业合作社、家庭农场5家，完成土地流转5960亩，新造油茶林3100亩，完成可复垦土地面积100余亩，拆除空心房2500平方米，投资80万元新建一个占地面积1200平方米的生态环保停车场。</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2.履职效益得，23分。</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napToGrid w:val="0"/>
          <w:sz w:val="24"/>
          <w:szCs w:val="24"/>
        </w:rPr>
        <w:t>（1）经济效益、社会效益、生态效益得14分：我乡人民生活水平得到提高，业余生活得到改善，经济效益、社会效益、生态效益都明显有所提高，得到了社会大众的肯定和好评。</w:t>
      </w:r>
      <w:r>
        <w:rPr>
          <w:rFonts w:ascii="仿宋" w:eastAsia="仿宋" w:hAnsi="仿宋" w:cs="仿宋" w:hint="eastAsia"/>
          <w:sz w:val="24"/>
          <w:szCs w:val="24"/>
        </w:rPr>
        <w:t>全镇基本建成“优质水稻、高产油菜、特色水果、农家蔬菜”等四大种植基地，优质双季稻种植稳定在10000亩以上，农业生产持续发展。同时，镇党委政府牢固树立“绿水青山就是金山银山”的理念，结合本镇实际，采取大宣传、大行动、大整治、大考评等一系列措施，全民参与治垃圾、治污水、治厕所、治“四类房”，人居环境持续改善。全镇完成农村改厕2128座，安装204盏太阳能路灯，亮化里程达10.5公里，全年粮食生产、武装征兵、安全生产等工作进入全县先进行列。</w:t>
      </w:r>
    </w:p>
    <w:p w:rsidR="000E246F" w:rsidRDefault="005578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（2）行政效能得2分：我单位不断改善行政管理、严格经费及资产管理，</w:t>
      </w:r>
      <w:r>
        <w:rPr>
          <w:rFonts w:ascii="仿宋" w:eastAsia="仿宋" w:hAnsi="仿宋" w:cs="仿宋" w:hint="eastAsia"/>
          <w:snapToGrid w:val="0"/>
          <w:sz w:val="24"/>
          <w:szCs w:val="24"/>
        </w:rPr>
        <w:lastRenderedPageBreak/>
        <w:t>改进文风会风，精简会议，提高了行政效率，降低了行政成本。</w:t>
      </w:r>
      <w:r>
        <w:rPr>
          <w:rFonts w:ascii="仿宋" w:eastAsia="仿宋" w:hAnsi="仿宋" w:cs="仿宋" w:hint="eastAsia"/>
          <w:sz w:val="24"/>
          <w:szCs w:val="24"/>
        </w:rPr>
        <w:t>镇政府自觉接受镇人大和群众监督，继续推行政务公开，严格执行“八项规定”和“六项禁令”，坚决反对“四风”实现“一站式”服务；拓展村级服务站，简化办事程序，政府效能和执行力稳步提高。</w:t>
      </w:r>
    </w:p>
    <w:p w:rsidR="000E246F" w:rsidRDefault="00557817">
      <w:pPr>
        <w:spacing w:line="360" w:lineRule="auto"/>
        <w:ind w:firstLineChars="200" w:firstLine="480"/>
        <w:rPr>
          <w:rFonts w:ascii="仿宋" w:eastAsia="仿宋" w:hAnsi="仿宋" w:cs="仿宋"/>
          <w:b/>
          <w:sz w:val="24"/>
          <w:szCs w:val="24"/>
        </w:rPr>
      </w:pPr>
      <w:r>
        <w:rPr>
          <w:rFonts w:ascii="仿宋" w:eastAsia="仿宋" w:hAnsi="仿宋" w:cs="仿宋" w:hint="eastAsia"/>
          <w:snapToGrid w:val="0"/>
          <w:sz w:val="24"/>
          <w:szCs w:val="24"/>
        </w:rPr>
        <w:t>（3）社会满意度得7分：在年度绩效考核中，全体干部职工满意率达95%，社会群众满意度达90%。</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四、绩效评价开展情况</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1、本次绩效评价的目的是为了全面分析和综合评价我镇本级财政预算资金的使用管理情况，为切实提高财政资金使用效益，强化预算支出的责任和效率提供参考依据。</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绩效评价工作过程，主要包括前期准备、组织实施和分析评价等内容。我们按照县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3、评价结论。根据部门整体支出绩效评价指标体系，我单位2019年度评价得分为83.5分，评价等级为良好。</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五、存在的主要问题</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在看到成绩的同时，我们也清醒地意识到，在与人民群众的要求相比，还存在一些不足和问题，主要体现在以下几个方面：</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1、镇域经济特别是商贸发展滞后，市场人气不旺，村级集体经济收入短缺。</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2、乡村振兴战略未全面启动，农村基础设施建设有待加强，农村人居环境整治进展不平衡。</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3、少数镇村干部思想观念落后，履职不力，作风欠实，工作闯劲干劲不足。</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4、财务管理欠规范，制度执行不力，业务人员不足导致财政工作相对滞后。</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六、改进措施和有关建议</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针对以上存在的问题，应把握以下重点：</w:t>
      </w:r>
    </w:p>
    <w:p w:rsidR="000E246F" w:rsidRDefault="00557817">
      <w:pPr>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    1</w:t>
      </w:r>
      <w:r w:rsidR="009E17AC">
        <w:rPr>
          <w:rFonts w:ascii="仿宋" w:eastAsia="仿宋" w:hAnsi="仿宋" w:cs="仿宋" w:hint="eastAsia"/>
          <w:sz w:val="24"/>
          <w:szCs w:val="24"/>
        </w:rPr>
        <w:t>、聚力“三农”服务，</w:t>
      </w:r>
      <w:r>
        <w:rPr>
          <w:rFonts w:ascii="仿宋" w:eastAsia="仿宋" w:hAnsi="仿宋" w:cs="仿宋" w:hint="eastAsia"/>
          <w:sz w:val="24"/>
          <w:szCs w:val="24"/>
        </w:rPr>
        <w:t>夯实农业基础。持续“压单扩双”扩大优质稻、双季稻种植面积，大力调整优化产业结构，积极倡导多种经营，引导农民走产业化、规模化、市场化的发展路子，促进农业增效，农民增收，农村经济稳步发展。大力发展优势特色，突出推进稻米、油茶、蔬果等产业品种改良、品质提升、品牌创建。大力发展生态畜牧水产健康养殖，着力培育一大批农业大户，充分发挥他们的辐射带动作用，引导广大农民加快农业发展步伐。</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聚力乡村振兴，拓展发展新空间。落实好水、电、路、厕等基础设施改造整村推进工程，切实改变农村基础设施落后问题，实施“碧水青山蓝天”工程，深入开展农村环境综合整治，大力建设“美丽乡村、幸福家园”，优化人居环境，抓好污水处理厂建设，抓好“三边”绿化，加强生态环境保护，巩固退耕还林和河库长制改革成果，加大封山育林、荒山造林力度，加强水源地保护，打造生态秀美、美丽宜居乡村。</w:t>
      </w:r>
    </w:p>
    <w:p w:rsidR="000E246F" w:rsidRDefault="005578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聚力项目建设，厚植发展新潜力。保障促进我镇发展的重点项目落实基地，加快推进枫坳公路和龟丰公路提质改造、政府公租房、集镇污水处理设施、垃圾中转站、五人制足球场、三湖新农贸市场等项目建设，依托三湖“一町一冲”“衡阳粮仓”的独特优势，筑巢引凤，极力优化营商环境，加大招商引资力度，厚植发展浩力，努力实现三湖“宜居、宜业、宜游”的新突破。</w:t>
      </w:r>
    </w:p>
    <w:p w:rsidR="000E246F" w:rsidRDefault="00557817">
      <w:pPr>
        <w:spacing w:line="360" w:lineRule="auto"/>
        <w:ind w:leftChars="57" w:left="120" w:firstLineChars="150" w:firstLine="360"/>
        <w:rPr>
          <w:rFonts w:ascii="仿宋" w:eastAsia="仿宋" w:hAnsi="仿宋" w:cs="仿宋"/>
          <w:sz w:val="24"/>
          <w:szCs w:val="24"/>
        </w:rPr>
      </w:pPr>
      <w:r>
        <w:rPr>
          <w:rFonts w:ascii="仿宋" w:eastAsia="仿宋" w:hAnsi="仿宋" w:cs="仿宋" w:hint="eastAsia"/>
          <w:sz w:val="24"/>
          <w:szCs w:val="24"/>
        </w:rPr>
        <w:t>4、加强基层组织建设，打牢执政基础。以党建工作为引领，狠抓制度建设，夯实工作作风，强化干部管理，确保农村基层组织工作制度更加完善，村务、财务管理科学民主、规范有序，形成齐抓共管、整体推进、群众满意的良好工作运行机制。</w:t>
      </w:r>
    </w:p>
    <w:p w:rsidR="000E246F" w:rsidRDefault="00557817" w:rsidP="008B004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5、严格财政纪律，规范财务管理。明确业务人员岗位职责，做到一人一岗，一岗多责。同时，提高财务人员的业务能力，注重相关业务知识的积累与学习，确保财务工作的及时性和规范性。</w:t>
      </w:r>
    </w:p>
    <w:p w:rsidR="000E246F" w:rsidRDefault="00557817">
      <w:pPr>
        <w:spacing w:line="360" w:lineRule="auto"/>
        <w:rPr>
          <w:rFonts w:ascii="仿宋" w:eastAsia="仿宋" w:hAnsi="仿宋" w:cs="仿宋"/>
          <w:b/>
          <w:sz w:val="24"/>
          <w:szCs w:val="24"/>
        </w:rPr>
      </w:pPr>
      <w:r>
        <w:rPr>
          <w:rFonts w:ascii="仿宋" w:eastAsia="仿宋" w:hAnsi="仿宋" w:cs="仿宋" w:hint="eastAsia"/>
          <w:b/>
          <w:sz w:val="24"/>
          <w:szCs w:val="24"/>
        </w:rPr>
        <w:t>七、附件</w:t>
      </w:r>
    </w:p>
    <w:p w:rsidR="000E246F" w:rsidRDefault="00557817">
      <w:pPr>
        <w:spacing w:line="360" w:lineRule="auto"/>
        <w:rPr>
          <w:rFonts w:ascii="仿宋" w:eastAsia="仿宋" w:hAnsi="仿宋" w:cs="仿宋"/>
          <w:b/>
          <w:sz w:val="24"/>
          <w:szCs w:val="24"/>
        </w:rPr>
      </w:pPr>
      <w:r>
        <w:rPr>
          <w:rFonts w:ascii="仿宋" w:eastAsia="仿宋" w:hAnsi="仿宋" w:cs="仿宋" w:hint="eastAsia"/>
          <w:bCs/>
          <w:sz w:val="24"/>
          <w:szCs w:val="24"/>
        </w:rPr>
        <w:t>附件1-2、部门整体支出绩效评价指标体系及评分表</w:t>
      </w:r>
    </w:p>
    <w:p w:rsidR="008B004E" w:rsidRDefault="00557817" w:rsidP="008B004E">
      <w:pPr>
        <w:spacing w:line="360" w:lineRule="auto"/>
        <w:rPr>
          <w:rFonts w:ascii="仿宋" w:eastAsia="仿宋" w:hAnsi="仿宋" w:cs="仿宋"/>
          <w:bCs/>
          <w:sz w:val="24"/>
          <w:szCs w:val="24"/>
        </w:rPr>
      </w:pPr>
      <w:r>
        <w:rPr>
          <w:rFonts w:ascii="仿宋" w:eastAsia="仿宋" w:hAnsi="仿宋" w:cs="仿宋" w:hint="eastAsia"/>
          <w:bCs/>
          <w:sz w:val="24"/>
          <w:szCs w:val="24"/>
        </w:rPr>
        <w:t>附件3、财政支出绩效自</w:t>
      </w:r>
      <w:r w:rsidR="002432A5">
        <w:rPr>
          <w:rFonts w:ascii="仿宋" w:eastAsia="仿宋" w:hAnsi="仿宋" w:cs="仿宋" w:hint="eastAsia"/>
          <w:bCs/>
          <w:sz w:val="24"/>
          <w:szCs w:val="24"/>
        </w:rPr>
        <w:t>评</w:t>
      </w:r>
      <w:r w:rsidR="00C107FB">
        <w:rPr>
          <w:rFonts w:ascii="仿宋" w:eastAsia="仿宋" w:hAnsi="仿宋" w:cs="仿宋" w:hint="eastAsia"/>
          <w:bCs/>
          <w:sz w:val="24"/>
          <w:szCs w:val="24"/>
        </w:rPr>
        <w:t>意见</w:t>
      </w:r>
    </w:p>
    <w:p w:rsidR="000E246F" w:rsidRPr="008B004E" w:rsidRDefault="00557817" w:rsidP="008B004E">
      <w:pPr>
        <w:spacing w:line="360" w:lineRule="auto"/>
        <w:ind w:firstLineChars="2550" w:firstLine="5355"/>
        <w:rPr>
          <w:rFonts w:ascii="仿宋" w:eastAsia="仿宋" w:hAnsi="仿宋" w:cs="仿宋"/>
          <w:b/>
          <w:sz w:val="24"/>
          <w:szCs w:val="24"/>
        </w:rPr>
      </w:pPr>
      <w:r>
        <w:rPr>
          <w:rFonts w:ascii="仿宋" w:eastAsia="仿宋" w:hAnsi="仿宋" w:cs="仿宋"/>
          <w:snapToGrid w:val="0"/>
        </w:rPr>
        <w:t>衡阳县三湖镇人民政府</w:t>
      </w:r>
    </w:p>
    <w:p w:rsidR="000E246F" w:rsidRPr="007B3BB0" w:rsidRDefault="00557817" w:rsidP="007B3BB0">
      <w:pPr>
        <w:pStyle w:val="a5"/>
        <w:overflowPunct w:val="0"/>
        <w:topLinePunct/>
        <w:autoSpaceDE w:val="0"/>
        <w:autoSpaceDN w:val="0"/>
        <w:adjustRightInd w:val="0"/>
        <w:snapToGrid w:val="0"/>
        <w:spacing w:line="360" w:lineRule="auto"/>
        <w:ind w:right="480" w:firstLineChars="2400" w:firstLine="5760"/>
        <w:rPr>
          <w:rFonts w:ascii="仿宋" w:eastAsia="仿宋" w:hAnsi="仿宋" w:cs="仿宋" w:hint="default"/>
          <w:snapToGrid w:val="0"/>
        </w:rPr>
      </w:pPr>
      <w:r>
        <w:rPr>
          <w:rFonts w:ascii="仿宋" w:eastAsia="仿宋" w:hAnsi="仿宋" w:cs="仿宋"/>
          <w:snapToGrid w:val="0"/>
        </w:rPr>
        <w:t>2020年7月8日</w:t>
      </w:r>
    </w:p>
    <w:sectPr w:rsidR="000E246F" w:rsidRPr="007B3BB0" w:rsidSect="000E246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D6E" w:rsidRDefault="00005D6E" w:rsidP="000E246F">
      <w:r>
        <w:separator/>
      </w:r>
    </w:p>
  </w:endnote>
  <w:endnote w:type="continuationSeparator" w:id="0">
    <w:p w:rsidR="00005D6E" w:rsidRDefault="00005D6E" w:rsidP="000E2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D6E" w:rsidRDefault="00005D6E" w:rsidP="000E246F">
      <w:r>
        <w:separator/>
      </w:r>
    </w:p>
  </w:footnote>
  <w:footnote w:type="continuationSeparator" w:id="0">
    <w:p w:rsidR="00005D6E" w:rsidRDefault="00005D6E" w:rsidP="000E2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6F" w:rsidRDefault="000E246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B0A"/>
    <w:rsid w:val="00005D6E"/>
    <w:rsid w:val="00032E22"/>
    <w:rsid w:val="00045BC5"/>
    <w:rsid w:val="00052026"/>
    <w:rsid w:val="0005524F"/>
    <w:rsid w:val="00061503"/>
    <w:rsid w:val="000760DD"/>
    <w:rsid w:val="000B65A9"/>
    <w:rsid w:val="000E246F"/>
    <w:rsid w:val="00122C3D"/>
    <w:rsid w:val="00135686"/>
    <w:rsid w:val="0017050D"/>
    <w:rsid w:val="001A3B35"/>
    <w:rsid w:val="001A5334"/>
    <w:rsid w:val="001B42D7"/>
    <w:rsid w:val="001C3944"/>
    <w:rsid w:val="001C3F3D"/>
    <w:rsid w:val="001D4FF4"/>
    <w:rsid w:val="001E1E7B"/>
    <w:rsid w:val="001F15AE"/>
    <w:rsid w:val="001F4369"/>
    <w:rsid w:val="00224E00"/>
    <w:rsid w:val="002432A5"/>
    <w:rsid w:val="002646A5"/>
    <w:rsid w:val="002C2DC7"/>
    <w:rsid w:val="002E1C0C"/>
    <w:rsid w:val="002F50C6"/>
    <w:rsid w:val="002F77CC"/>
    <w:rsid w:val="0030268A"/>
    <w:rsid w:val="003218E2"/>
    <w:rsid w:val="00325479"/>
    <w:rsid w:val="00335BC9"/>
    <w:rsid w:val="00341300"/>
    <w:rsid w:val="0034689E"/>
    <w:rsid w:val="00353662"/>
    <w:rsid w:val="00373113"/>
    <w:rsid w:val="003B5BA2"/>
    <w:rsid w:val="003C7795"/>
    <w:rsid w:val="003D135E"/>
    <w:rsid w:val="003E1A0A"/>
    <w:rsid w:val="00400908"/>
    <w:rsid w:val="004036D1"/>
    <w:rsid w:val="0041499B"/>
    <w:rsid w:val="00425A43"/>
    <w:rsid w:val="0043075E"/>
    <w:rsid w:val="00451AB4"/>
    <w:rsid w:val="00453093"/>
    <w:rsid w:val="004555AC"/>
    <w:rsid w:val="00457FAB"/>
    <w:rsid w:val="00482297"/>
    <w:rsid w:val="00492CDA"/>
    <w:rsid w:val="004A3283"/>
    <w:rsid w:val="004A6B4C"/>
    <w:rsid w:val="004C4E7A"/>
    <w:rsid w:val="004C4ED5"/>
    <w:rsid w:val="004F457F"/>
    <w:rsid w:val="004F45CC"/>
    <w:rsid w:val="00526AAE"/>
    <w:rsid w:val="00532E7A"/>
    <w:rsid w:val="00557817"/>
    <w:rsid w:val="00566164"/>
    <w:rsid w:val="0057739B"/>
    <w:rsid w:val="00587119"/>
    <w:rsid w:val="0059103B"/>
    <w:rsid w:val="005A2715"/>
    <w:rsid w:val="005E48A0"/>
    <w:rsid w:val="005F6D5F"/>
    <w:rsid w:val="00607141"/>
    <w:rsid w:val="006128F7"/>
    <w:rsid w:val="00616D9F"/>
    <w:rsid w:val="00645951"/>
    <w:rsid w:val="00663AFE"/>
    <w:rsid w:val="00670945"/>
    <w:rsid w:val="00683B84"/>
    <w:rsid w:val="00692A1A"/>
    <w:rsid w:val="00693113"/>
    <w:rsid w:val="006B2E23"/>
    <w:rsid w:val="006C7A95"/>
    <w:rsid w:val="006D6904"/>
    <w:rsid w:val="006D7948"/>
    <w:rsid w:val="006F0985"/>
    <w:rsid w:val="0071064D"/>
    <w:rsid w:val="00721D82"/>
    <w:rsid w:val="00756A65"/>
    <w:rsid w:val="00783FA7"/>
    <w:rsid w:val="00786577"/>
    <w:rsid w:val="00790B0A"/>
    <w:rsid w:val="00792C63"/>
    <w:rsid w:val="007B3BB0"/>
    <w:rsid w:val="007C7F03"/>
    <w:rsid w:val="007E69A5"/>
    <w:rsid w:val="007F31A1"/>
    <w:rsid w:val="00817FED"/>
    <w:rsid w:val="00824074"/>
    <w:rsid w:val="00853F7C"/>
    <w:rsid w:val="00860D10"/>
    <w:rsid w:val="00870232"/>
    <w:rsid w:val="00891846"/>
    <w:rsid w:val="008A4C0A"/>
    <w:rsid w:val="008A73CA"/>
    <w:rsid w:val="008B004E"/>
    <w:rsid w:val="008B12EB"/>
    <w:rsid w:val="008B40C2"/>
    <w:rsid w:val="008C7BC5"/>
    <w:rsid w:val="008E586F"/>
    <w:rsid w:val="00900C5F"/>
    <w:rsid w:val="00920E8F"/>
    <w:rsid w:val="009226EA"/>
    <w:rsid w:val="009365B9"/>
    <w:rsid w:val="00947B35"/>
    <w:rsid w:val="00976840"/>
    <w:rsid w:val="009851A8"/>
    <w:rsid w:val="009A2ABF"/>
    <w:rsid w:val="009A6189"/>
    <w:rsid w:val="009E1687"/>
    <w:rsid w:val="009E17AC"/>
    <w:rsid w:val="009E5870"/>
    <w:rsid w:val="009E63EF"/>
    <w:rsid w:val="009F1420"/>
    <w:rsid w:val="00A13DE8"/>
    <w:rsid w:val="00A22ED1"/>
    <w:rsid w:val="00A36AFF"/>
    <w:rsid w:val="00A668C7"/>
    <w:rsid w:val="00A91197"/>
    <w:rsid w:val="00A95327"/>
    <w:rsid w:val="00AB1083"/>
    <w:rsid w:val="00AB6B0C"/>
    <w:rsid w:val="00AB7A0B"/>
    <w:rsid w:val="00AC7784"/>
    <w:rsid w:val="00AE37FE"/>
    <w:rsid w:val="00AF5FA3"/>
    <w:rsid w:val="00B01CD5"/>
    <w:rsid w:val="00B0414C"/>
    <w:rsid w:val="00B10FD6"/>
    <w:rsid w:val="00B61907"/>
    <w:rsid w:val="00B761DD"/>
    <w:rsid w:val="00B77230"/>
    <w:rsid w:val="00B814AE"/>
    <w:rsid w:val="00BA167D"/>
    <w:rsid w:val="00BA450E"/>
    <w:rsid w:val="00BB137E"/>
    <w:rsid w:val="00BC7488"/>
    <w:rsid w:val="00BD7244"/>
    <w:rsid w:val="00C107FB"/>
    <w:rsid w:val="00C1098D"/>
    <w:rsid w:val="00C11122"/>
    <w:rsid w:val="00C2104C"/>
    <w:rsid w:val="00C36230"/>
    <w:rsid w:val="00C51013"/>
    <w:rsid w:val="00C61242"/>
    <w:rsid w:val="00C701EB"/>
    <w:rsid w:val="00C86627"/>
    <w:rsid w:val="00CA1AF2"/>
    <w:rsid w:val="00CA24B7"/>
    <w:rsid w:val="00CA717D"/>
    <w:rsid w:val="00CB748D"/>
    <w:rsid w:val="00CC2629"/>
    <w:rsid w:val="00CD43AC"/>
    <w:rsid w:val="00CE4CD6"/>
    <w:rsid w:val="00D25D0D"/>
    <w:rsid w:val="00D26DE5"/>
    <w:rsid w:val="00D40AF8"/>
    <w:rsid w:val="00D43504"/>
    <w:rsid w:val="00D56C50"/>
    <w:rsid w:val="00D81982"/>
    <w:rsid w:val="00D91960"/>
    <w:rsid w:val="00D91F6B"/>
    <w:rsid w:val="00DA04AD"/>
    <w:rsid w:val="00DA2016"/>
    <w:rsid w:val="00DC3F5C"/>
    <w:rsid w:val="00DC7315"/>
    <w:rsid w:val="00DD0331"/>
    <w:rsid w:val="00DF3EF8"/>
    <w:rsid w:val="00DF4E18"/>
    <w:rsid w:val="00E10604"/>
    <w:rsid w:val="00E11C45"/>
    <w:rsid w:val="00E14678"/>
    <w:rsid w:val="00E22BB3"/>
    <w:rsid w:val="00E76E33"/>
    <w:rsid w:val="00E96CEC"/>
    <w:rsid w:val="00EA1EDF"/>
    <w:rsid w:val="00EB7B7E"/>
    <w:rsid w:val="00ED36BD"/>
    <w:rsid w:val="00ED758D"/>
    <w:rsid w:val="00EE7D65"/>
    <w:rsid w:val="00F01598"/>
    <w:rsid w:val="00F07903"/>
    <w:rsid w:val="00F0794D"/>
    <w:rsid w:val="00F13ACC"/>
    <w:rsid w:val="00F500E7"/>
    <w:rsid w:val="00F50235"/>
    <w:rsid w:val="00FC0A72"/>
    <w:rsid w:val="00FC2CE5"/>
    <w:rsid w:val="00FF7493"/>
    <w:rsid w:val="01E244EA"/>
    <w:rsid w:val="03D834E6"/>
    <w:rsid w:val="06C31241"/>
    <w:rsid w:val="07D97A34"/>
    <w:rsid w:val="11C33ECB"/>
    <w:rsid w:val="152515D4"/>
    <w:rsid w:val="1676182C"/>
    <w:rsid w:val="1A530DA3"/>
    <w:rsid w:val="1A754805"/>
    <w:rsid w:val="1E986A4D"/>
    <w:rsid w:val="1F1F791A"/>
    <w:rsid w:val="24A9363E"/>
    <w:rsid w:val="2B8F64A7"/>
    <w:rsid w:val="2ECC0E52"/>
    <w:rsid w:val="2FCC7193"/>
    <w:rsid w:val="33540B22"/>
    <w:rsid w:val="33E16D30"/>
    <w:rsid w:val="35BC69C7"/>
    <w:rsid w:val="39965EE3"/>
    <w:rsid w:val="39B96A42"/>
    <w:rsid w:val="3A397B44"/>
    <w:rsid w:val="3B612269"/>
    <w:rsid w:val="3DF94DDA"/>
    <w:rsid w:val="41781FE4"/>
    <w:rsid w:val="50AA4B13"/>
    <w:rsid w:val="54B43ECB"/>
    <w:rsid w:val="58153B02"/>
    <w:rsid w:val="58AC3525"/>
    <w:rsid w:val="61413D9E"/>
    <w:rsid w:val="618C3011"/>
    <w:rsid w:val="635B21BD"/>
    <w:rsid w:val="65621752"/>
    <w:rsid w:val="68652A1E"/>
    <w:rsid w:val="690F587E"/>
    <w:rsid w:val="6CB81DFB"/>
    <w:rsid w:val="716C02D1"/>
    <w:rsid w:val="72AF03EF"/>
    <w:rsid w:val="74801E08"/>
    <w:rsid w:val="78E347B4"/>
    <w:rsid w:val="79DE5CE7"/>
    <w:rsid w:val="7B615F2B"/>
    <w:rsid w:val="7BBC03E6"/>
    <w:rsid w:val="7DFA558C"/>
    <w:rsid w:val="7E3B6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0E246F"/>
    <w:pPr>
      <w:tabs>
        <w:tab w:val="center" w:pos="4153"/>
        <w:tab w:val="right" w:pos="8306"/>
      </w:tabs>
      <w:snapToGrid w:val="0"/>
      <w:jc w:val="left"/>
    </w:pPr>
    <w:rPr>
      <w:sz w:val="18"/>
      <w:szCs w:val="18"/>
    </w:rPr>
  </w:style>
  <w:style w:type="paragraph" w:styleId="a4">
    <w:name w:val="header"/>
    <w:basedOn w:val="a"/>
    <w:link w:val="Char0"/>
    <w:uiPriority w:val="99"/>
    <w:semiHidden/>
    <w:qFormat/>
    <w:rsid w:val="000E24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E246F"/>
    <w:pPr>
      <w:jc w:val="left"/>
    </w:pPr>
    <w:rPr>
      <w:rFonts w:ascii="微软雅黑" w:eastAsia="微软雅黑" w:hAnsi="微软雅黑" w:hint="eastAsia"/>
      <w:kern w:val="0"/>
      <w:sz w:val="24"/>
      <w:szCs w:val="24"/>
    </w:rPr>
  </w:style>
  <w:style w:type="character" w:customStyle="1" w:styleId="Char0">
    <w:name w:val="页眉 Char"/>
    <w:basedOn w:val="a0"/>
    <w:link w:val="a4"/>
    <w:uiPriority w:val="99"/>
    <w:semiHidden/>
    <w:qFormat/>
    <w:locked/>
    <w:rsid w:val="000E246F"/>
    <w:rPr>
      <w:rFonts w:cs="Times New Roman"/>
      <w:sz w:val="18"/>
      <w:szCs w:val="18"/>
    </w:rPr>
  </w:style>
  <w:style w:type="character" w:customStyle="1" w:styleId="Char">
    <w:name w:val="页脚 Char"/>
    <w:basedOn w:val="a0"/>
    <w:link w:val="a3"/>
    <w:uiPriority w:val="99"/>
    <w:semiHidden/>
    <w:qFormat/>
    <w:locked/>
    <w:rsid w:val="000E246F"/>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33489-2A29-4D34-915B-C00837CA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851</Words>
  <Characters>4854</Characters>
  <Application>Microsoft Office Word</Application>
  <DocSecurity>0</DocSecurity>
  <Lines>40</Lines>
  <Paragraphs>11</Paragraphs>
  <ScaleCrop>false</ScaleCrop>
  <Company>微软中国</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12</cp:revision>
  <cp:lastPrinted>2020-07-10T02:23:00Z</cp:lastPrinted>
  <dcterms:created xsi:type="dcterms:W3CDTF">2020-07-11T07:48:00Z</dcterms:created>
  <dcterms:modified xsi:type="dcterms:W3CDTF">2020-07-16T05:26:00Z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