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widowControl w:val="0"/>
        <w:wordWrap/>
        <w:adjustRightInd/>
        <w:snapToGrid/>
        <w:spacing w:beforeAutospacing="0" w:afterAutospacing="0" w:line="580" w:lineRule="exact"/>
        <w:ind w:left="0" w:leftChars="0" w:right="0" w:firstLine="0" w:firstLineChars="0"/>
        <w:jc w:val="both"/>
        <w:textAlignment w:val="auto"/>
        <w:outlineLvl w:val="9"/>
        <w:rPr>
          <w:rFonts w:hint="eastAsia" w:ascii="宋体" w:hAnsi="宋体" w:eastAsia="仿宋_GB2312" w:cs="宋体"/>
          <w:bCs/>
          <w:color w:val="auto"/>
          <w:szCs w:val="72"/>
          <w:lang w:val="en-US"/>
        </w:rPr>
      </w:pPr>
    </w:p>
    <w:p>
      <w:pPr>
        <w:widowControl w:val="0"/>
        <w:wordWrap/>
        <w:adjustRightInd/>
        <w:snapToGrid/>
        <w:spacing w:beforeAutospacing="0" w:afterAutospacing="0" w:line="580" w:lineRule="exact"/>
        <w:ind w:left="0" w:leftChars="0" w:right="0" w:firstLine="0" w:firstLineChars="0"/>
        <w:jc w:val="center"/>
        <w:textAlignment w:val="auto"/>
        <w:outlineLvl w:val="9"/>
        <w:rPr>
          <w:b/>
          <w:bCs w:val="0"/>
          <w:color w:val="auto"/>
          <w:sz w:val="72"/>
          <w:szCs w:val="72"/>
          <w:lang w:val="en-US"/>
        </w:rPr>
      </w:pPr>
    </w:p>
    <w:p>
      <w:pPr>
        <w:widowControl w:val="0"/>
        <w:wordWrap/>
        <w:adjustRightInd/>
        <w:snapToGrid/>
        <w:spacing w:beforeAutospacing="0" w:afterAutospacing="0" w:line="580" w:lineRule="exact"/>
        <w:ind w:left="0" w:leftChars="0" w:right="0" w:firstLine="0" w:firstLineChars="0"/>
        <w:jc w:val="center"/>
        <w:textAlignment w:val="auto"/>
        <w:outlineLvl w:val="9"/>
        <w:rPr>
          <w:b/>
          <w:bCs w:val="0"/>
          <w:color w:val="auto"/>
          <w:sz w:val="44"/>
          <w:szCs w:val="44"/>
          <w:lang w:val="en-US"/>
        </w:rPr>
      </w:pPr>
    </w:p>
    <w:p>
      <w:pPr>
        <w:widowControl w:val="0"/>
        <w:wordWrap/>
        <w:adjustRightInd/>
        <w:snapToGrid/>
        <w:spacing w:beforeAutospacing="0" w:afterAutospacing="0" w:line="580" w:lineRule="exact"/>
        <w:ind w:left="0" w:leftChars="0" w:right="0" w:firstLine="0" w:firstLineChars="0"/>
        <w:jc w:val="center"/>
        <w:textAlignment w:val="auto"/>
        <w:outlineLvl w:val="9"/>
        <w:rPr>
          <w:b/>
          <w:bCs w:val="0"/>
          <w:color w:val="auto"/>
          <w:sz w:val="44"/>
          <w:szCs w:val="44"/>
          <w:lang w:val="en-US"/>
        </w:rPr>
      </w:pPr>
    </w:p>
    <w:p>
      <w:pPr>
        <w:widowControl w:val="0"/>
        <w:wordWrap/>
        <w:adjustRightInd/>
        <w:snapToGrid/>
        <w:spacing w:beforeAutospacing="0" w:afterAutospacing="0" w:line="580" w:lineRule="exact"/>
        <w:ind w:left="0" w:leftChars="0" w:right="0" w:firstLine="0" w:firstLineChars="0"/>
        <w:jc w:val="center"/>
        <w:textAlignment w:val="auto"/>
        <w:outlineLvl w:val="9"/>
        <w:rPr>
          <w:b/>
          <w:bCs w:val="0"/>
          <w:color w:val="auto"/>
          <w:sz w:val="44"/>
          <w:szCs w:val="44"/>
          <w:lang w:val="en-US"/>
        </w:rPr>
      </w:pPr>
    </w:p>
    <w:p>
      <w:pPr>
        <w:widowControl w:val="0"/>
        <w:wordWrap/>
        <w:adjustRightInd/>
        <w:snapToGrid/>
        <w:spacing w:before="156" w:beforeLines="50" w:beforeAutospacing="0" w:afterAutospacing="0" w:line="240" w:lineRule="auto"/>
        <w:ind w:left="0" w:leftChars="0" w:right="0" w:firstLine="0" w:firstLineChars="0"/>
        <w:jc w:val="center"/>
        <w:textAlignment w:val="auto"/>
        <w:outlineLvl w:val="9"/>
        <w:rPr>
          <w:bCs/>
          <w:color w:val="auto"/>
          <w:szCs w:val="44"/>
          <w:lang w:val="en-US"/>
        </w:rPr>
      </w:pPr>
      <w:r>
        <w:rPr>
          <w:rFonts w:hint="eastAsia" w:ascii="仿宋_GB2312" w:hAnsi="Times New Roman" w:eastAsia="仿宋_GB2312" w:cs="Times New Roman"/>
          <w:bCs/>
          <w:color w:val="auto"/>
          <w:kern w:val="2"/>
          <w:sz w:val="32"/>
          <w:szCs w:val="44"/>
          <w:lang w:val="en-US" w:eastAsia="zh-CN" w:bidi="ar-SA"/>
        </w:rPr>
        <w:t>蒸政办发〔2020〕1号</w:t>
      </w:r>
    </w:p>
    <w:p>
      <w:pPr>
        <w:widowControl w:val="0"/>
        <w:wordWrap/>
        <w:adjustRightInd/>
        <w:snapToGrid/>
        <w:spacing w:beforeAutospacing="0" w:afterAutospacing="0"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w w:val="100"/>
          <w:kern w:val="2"/>
          <w:sz w:val="32"/>
          <w:szCs w:val="32"/>
          <w:lang w:val="en-US" w:eastAsia="zh-CN" w:bidi="ar-SA"/>
        </w:rPr>
      </w:pPr>
    </w:p>
    <w:p>
      <w:pPr>
        <w:widowControl w:val="0"/>
        <w:wordWrap/>
        <w:adjustRightInd/>
        <w:snapToGrid/>
        <w:spacing w:beforeAutospacing="0" w:afterAutospacing="0"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w w:val="100"/>
          <w:kern w:val="2"/>
          <w:sz w:val="32"/>
          <w:szCs w:val="32"/>
          <w:lang w:val="en-US" w:eastAsia="zh-CN" w:bidi="ar-SA"/>
        </w:rPr>
      </w:pPr>
    </w:p>
    <w:p>
      <w:pPr>
        <w:widowControl w:val="0"/>
        <w:wordWrap/>
        <w:adjustRightInd/>
        <w:snapToGrid/>
        <w:spacing w:line="700" w:lineRule="exact"/>
        <w:ind w:left="0" w:leftChars="0" w:right="0" w:firstLine="0" w:firstLineChars="0"/>
        <w:jc w:val="center"/>
        <w:textAlignment w:val="auto"/>
        <w:outlineLvl w:val="9"/>
        <w:rPr>
          <w:rFonts w:hint="default" w:ascii="Times New Roman" w:hAnsi="Times New Roman" w:eastAsia="方正小标宋简体" w:cs="Times New Roman"/>
          <w:color w:val="auto"/>
          <w:w w:val="100"/>
          <w:sz w:val="44"/>
          <w:szCs w:val="44"/>
        </w:rPr>
      </w:pPr>
      <w:r>
        <w:rPr>
          <w:rFonts w:hint="default" w:ascii="Times New Roman" w:hAnsi="Times New Roman" w:eastAsia="方正小标宋简体" w:cs="Times New Roman"/>
          <w:color w:val="auto"/>
          <w:w w:val="100"/>
          <w:sz w:val="44"/>
          <w:szCs w:val="44"/>
        </w:rPr>
        <w:t>衡阳县人民政府办公室</w:t>
      </w:r>
    </w:p>
    <w:p>
      <w:pPr>
        <w:widowControl w:val="0"/>
        <w:wordWrap/>
        <w:adjustRightInd/>
        <w:snapToGrid/>
        <w:spacing w:line="700" w:lineRule="exact"/>
        <w:ind w:left="0" w:leftChars="0" w:right="0" w:firstLine="0" w:firstLineChars="0"/>
        <w:jc w:val="center"/>
        <w:textAlignment w:val="auto"/>
        <w:outlineLvl w:val="9"/>
        <w:rPr>
          <w:rFonts w:hint="eastAsia" w:ascii="Times New Roman" w:hAnsi="Times New Roman" w:eastAsia="方正小标宋简体" w:cs="Times New Roman"/>
          <w:color w:val="auto"/>
          <w:w w:val="100"/>
          <w:sz w:val="44"/>
          <w:szCs w:val="44"/>
        </w:rPr>
      </w:pPr>
      <w:r>
        <w:rPr>
          <w:rFonts w:hint="eastAsia" w:ascii="Times New Roman" w:hAnsi="Times New Roman" w:eastAsia="方正小标宋简体" w:cs="Times New Roman"/>
          <w:color w:val="auto"/>
          <w:w w:val="100"/>
          <w:sz w:val="44"/>
          <w:szCs w:val="44"/>
        </w:rPr>
        <w:t>关于进一步加强“村财乡管村用”、规范村</w:t>
      </w:r>
    </w:p>
    <w:p>
      <w:pPr>
        <w:widowControl w:val="0"/>
        <w:wordWrap/>
        <w:adjustRightInd/>
        <w:snapToGrid/>
        <w:spacing w:line="700" w:lineRule="exact"/>
        <w:ind w:left="0" w:leftChars="0" w:right="0" w:firstLine="0" w:firstLineChars="0"/>
        <w:jc w:val="center"/>
        <w:textAlignment w:val="auto"/>
        <w:outlineLvl w:val="9"/>
        <w:rPr>
          <w:rFonts w:hint="eastAsia" w:ascii="Times New Roman" w:hAnsi="Times New Roman" w:eastAsia="方正小标宋简体" w:cs="Times New Roman"/>
          <w:color w:val="auto"/>
          <w:w w:val="100"/>
          <w:sz w:val="44"/>
          <w:szCs w:val="44"/>
        </w:rPr>
      </w:pPr>
      <w:r>
        <w:rPr>
          <w:rFonts w:hint="eastAsia" w:ascii="Times New Roman" w:hAnsi="Times New Roman" w:eastAsia="方正小标宋简体" w:cs="Times New Roman"/>
          <w:color w:val="auto"/>
          <w:w w:val="100"/>
          <w:sz w:val="44"/>
          <w:szCs w:val="44"/>
        </w:rPr>
        <w:t>（社区）财务管理的通知</w:t>
      </w:r>
    </w:p>
    <w:p>
      <w:pPr>
        <w:jc w:val="center"/>
        <w:rPr>
          <w:rFonts w:hint="eastAsia" w:ascii="黑体" w:hAnsi="黑体" w:eastAsia="黑体" w:cs="黑体"/>
          <w:sz w:val="44"/>
          <w:szCs w:val="44"/>
        </w:rPr>
      </w:pPr>
    </w:p>
    <w:p>
      <w:pPr>
        <w:widowControl w:val="0"/>
        <w:wordWrap/>
        <w:spacing w:line="570"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各乡</w:t>
      </w:r>
      <w:r>
        <w:rPr>
          <w:rFonts w:hint="eastAsia" w:ascii="仿宋_GB2312" w:hAnsi="仿宋_GB2312" w:eastAsia="仿宋_GB2312" w:cs="仿宋_GB2312"/>
          <w:sz w:val="32"/>
          <w:szCs w:val="32"/>
        </w:rPr>
        <w:t>镇人民政府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县直机关各单位：</w:t>
      </w:r>
    </w:p>
    <w:p>
      <w:pPr>
        <w:widowControl w:val="0"/>
        <w:wordWrap/>
        <w:adjustRightInd w:val="0"/>
        <w:snapToGrid w:val="0"/>
        <w:spacing w:line="57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为了进一步加强村（社区）集体财务和“三资”管理，促进基层党风廉政建设，根据《中华人民共和国会计法》和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中纪委、财政部、农业部、民政部</w:t>
      </w:r>
      <w:r>
        <w:rPr>
          <w:rFonts w:hint="eastAsia" w:ascii="仿宋_GB2312" w:hAnsi="仿宋_GB2312" w:cs="仿宋_GB2312"/>
          <w:sz w:val="32"/>
          <w:szCs w:val="32"/>
          <w:lang w:eastAsia="zh-CN"/>
        </w:rPr>
        <w:t>印发</w:t>
      </w:r>
      <w:r>
        <w:rPr>
          <w:rFonts w:hint="eastAsia" w:ascii="仿宋_GB2312" w:hAnsi="仿宋_GB2312" w:eastAsia="仿宋_GB2312" w:cs="仿宋_GB2312"/>
          <w:sz w:val="32"/>
          <w:szCs w:val="32"/>
        </w:rPr>
        <w:t>关于进一步加强村级会计委托代理服务工作指导意见</w:t>
      </w:r>
      <w:r>
        <w:rPr>
          <w:rFonts w:hint="eastAsia" w:ascii="仿宋_GB2312" w:hAnsi="仿宋_GB2312" w:cs="仿宋_GB2312"/>
          <w:sz w:val="32"/>
          <w:szCs w:val="32"/>
          <w:lang w:eastAsia="zh-CN"/>
        </w:rPr>
        <w:t>的通知</w:t>
      </w:r>
      <w:r>
        <w:rPr>
          <w:rFonts w:hint="eastAsia" w:ascii="仿宋_GB2312" w:hAnsi="仿宋_GB2312" w:eastAsia="仿宋_GB2312" w:cs="仿宋_GB2312"/>
          <w:sz w:val="32"/>
          <w:szCs w:val="32"/>
        </w:rPr>
        <w:t>》（财会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4号）等有关规定，结合我县实际，现就进一步加强“村财乡管村用”规范村（社区）财务管理工作通知如下：</w:t>
      </w:r>
    </w:p>
    <w:p>
      <w:pPr>
        <w:widowControl w:val="0"/>
        <w:wordWrap/>
        <w:adjustRightInd w:val="0"/>
        <w:snapToGrid w:val="0"/>
        <w:spacing w:line="57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一、巩固“村财乡管村用”管理模式</w:t>
      </w:r>
    </w:p>
    <w:p>
      <w:pPr>
        <w:widowControl w:val="0"/>
        <w:wordWrap/>
        <w:adjustRightInd w:val="0"/>
        <w:snapToGrid w:val="0"/>
        <w:spacing w:line="57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进一步强化乡镇农村财务会计核算中心（以下简称核算中心）职能，对现行的“账务代管、资金监管”制度进行</w:t>
      </w:r>
      <w:r>
        <w:rPr>
          <w:rFonts w:hint="eastAsia" w:ascii="仿宋_GB2312" w:hAnsi="仿宋_GB2312" w:cs="仿宋_GB2312"/>
          <w:sz w:val="32"/>
          <w:szCs w:val="32"/>
          <w:lang w:eastAsia="zh-CN"/>
        </w:rPr>
        <w:t>改</w:t>
      </w:r>
      <w:r>
        <w:rPr>
          <w:rFonts w:hint="eastAsia" w:ascii="仿宋_GB2312" w:hAnsi="仿宋_GB2312" w:eastAsia="仿宋_GB2312" w:cs="仿宋_GB2312"/>
          <w:sz w:val="32"/>
          <w:szCs w:val="32"/>
        </w:rPr>
        <w:t>革，升级为账务、资金 “双代管”。</w:t>
      </w:r>
    </w:p>
    <w:p>
      <w:pPr>
        <w:widowControl w:val="0"/>
        <w:wordWrap/>
        <w:adjustRightInd w:val="0"/>
        <w:snapToGrid w:val="0"/>
        <w:spacing w:line="57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（一）乡镇机构改革后，各乡镇农业综合服务中心负责本乡镇核算中心的日常工作，各乡镇农经工作负责人担任核算中心主任。</w:t>
      </w:r>
    </w:p>
    <w:p>
      <w:pPr>
        <w:widowControl w:val="0"/>
        <w:wordWrap/>
        <w:adjustRightInd w:val="0"/>
        <w:snapToGrid w:val="0"/>
        <w:spacing w:line="57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（二）实行库存现金限额和备用金管理，原则上每村</w:t>
      </w:r>
      <w:r>
        <w:rPr>
          <w:rFonts w:hint="eastAsia" w:ascii="仿宋_GB2312" w:hAnsi="仿宋_GB2312" w:eastAsia="仿宋_GB2312" w:cs="仿宋_GB2312"/>
          <w:color w:val="000000"/>
          <w:sz w:val="32"/>
          <w:szCs w:val="32"/>
        </w:rPr>
        <w:t>（社区）</w:t>
      </w:r>
      <w:r>
        <w:rPr>
          <w:rFonts w:hint="eastAsia" w:ascii="仿宋_GB2312" w:hAnsi="仿宋_GB2312" w:eastAsia="仿宋_GB2312" w:cs="仿宋_GB2312"/>
          <w:sz w:val="32"/>
          <w:szCs w:val="32"/>
        </w:rPr>
        <w:t>备用金限额为3000元，特殊情况下，可以由乡镇人民政府根据实际需要适当调增。申领备用金时，由村（社区）报账员填写《备用金申请单》，经村（社区）财务负责人审批、乡镇会计核算</w:t>
      </w:r>
      <w:r>
        <w:rPr>
          <w:rFonts w:hint="eastAsia" w:ascii="仿宋_GB2312" w:hAnsi="仿宋_GB2312" w:eastAsia="仿宋_GB2312" w:cs="仿宋_GB2312"/>
          <w:color w:val="F79646"/>
          <w:sz w:val="32"/>
          <w:szCs w:val="32"/>
        </w:rPr>
        <w:t>、</w:t>
      </w:r>
      <w:r>
        <w:rPr>
          <w:rFonts w:hint="eastAsia" w:ascii="仿宋_GB2312" w:hAnsi="仿宋_GB2312" w:eastAsia="仿宋_GB2312" w:cs="仿宋_GB2312"/>
          <w:sz w:val="32"/>
          <w:szCs w:val="32"/>
        </w:rPr>
        <w:t>中心主任签字后，方可支取现金。各村（社区）使用备用金付款时，要当场取得付款票据，完善签字付款手续，登记现金日记账。当备用金余额不足时，村（社区）报账员应将开支票据递交核算中心报账。核算中心按照审核合格的报账票据金额签发现金支票，加盖“现金付讫”印戳，补足备用金。</w:t>
      </w:r>
    </w:p>
    <w:p>
      <w:pPr>
        <w:widowControl w:val="0"/>
        <w:wordWrap/>
        <w:adjustRightInd w:val="0"/>
        <w:snapToGrid w:val="0"/>
        <w:spacing w:line="57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）禁止村（社区）干部擅自垫付开支，因经济业务确需向村（社区）干部临时</w:t>
      </w:r>
      <w:r>
        <w:rPr>
          <w:rFonts w:hint="eastAsia" w:ascii="仿宋_GB2312" w:hAnsi="仿宋_GB2312" w:eastAsia="仿宋_GB2312" w:cs="仿宋_GB2312"/>
          <w:color w:val="000000"/>
          <w:sz w:val="32"/>
          <w:szCs w:val="32"/>
        </w:rPr>
        <w:t>借款的</w:t>
      </w:r>
      <w:r>
        <w:rPr>
          <w:rFonts w:hint="eastAsia" w:ascii="仿宋_GB2312" w:hAnsi="仿宋_GB2312" w:eastAsia="仿宋_GB2312" w:cs="仿宋_GB2312"/>
          <w:sz w:val="32"/>
          <w:szCs w:val="32"/>
        </w:rPr>
        <w:t>，由村（社区）开具收据，报经村（社区）“两委”和村（居）务监督委员会审核，借入的款项必须存入村级基本账户。</w:t>
      </w:r>
    </w:p>
    <w:p>
      <w:pPr>
        <w:widowControl w:val="0"/>
        <w:wordWrap/>
        <w:adjustRightInd w:val="0"/>
        <w:snapToGrid w:val="0"/>
        <w:spacing w:line="57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村（社区）报账员要妥善保管备用金，做到账款相符，一律不得“公款私存”和“公私不分”；核算中心要不定期组织现金盘点，对账款不符的，实行长款充公、短款自赔。村（社区）“两委”主要负责人一律不得兼任报账员。 </w:t>
      </w:r>
    </w:p>
    <w:p>
      <w:pPr>
        <w:widowControl w:val="0"/>
        <w:wordWrap/>
        <w:adjustRightInd w:val="0"/>
        <w:snapToGrid w:val="0"/>
        <w:spacing w:line="580" w:lineRule="exact"/>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大力压缩现金支付</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把好“入口”关，确保所有资金进“笼子”；扎紧“出口”关，除零星开支使用备用金支付现金外，村级资金支付一律实行银行转账。</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村级组织收取款项由核算中心统一代开收据。核算中心要明确专人管理村级收据，统一从财政部门领取，严格执行领用、核销登记制度。县直单位及乡镇拨付村（社区）款项，一律通过银行转账进入村集体基本账户，严禁现金结算。各村（社区）收取现金必须在3日内存入村级基本账户，坚决杜绝“坐收坐支”行为。</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（二）村（社区）要避免和减少现金支付，确</w:t>
      </w:r>
      <w:r>
        <w:rPr>
          <w:rFonts w:hint="eastAsia" w:ascii="仿宋_GB2312" w:hAnsi="仿宋_GB2312" w:eastAsia="仿宋_GB2312" w:cs="仿宋_GB2312"/>
          <w:color w:val="000000"/>
          <w:sz w:val="32"/>
          <w:szCs w:val="32"/>
        </w:rPr>
        <w:t>定转账结</w:t>
      </w:r>
      <w:r>
        <w:rPr>
          <w:rFonts w:hint="eastAsia" w:ascii="仿宋_GB2312" w:hAnsi="仿宋_GB2312" w:eastAsia="仿宋_GB2312" w:cs="仿宋_GB2312"/>
          <w:sz w:val="32"/>
          <w:szCs w:val="32"/>
        </w:rPr>
        <w:t>算起点为500元，金额在结算起点以上的支出一律实行转账结算。支出金额在结算起点以上但因特殊情况无法转账的，可以申请超额备用金，经村（社区）“两委”成员签字后报乡镇主管领导批准，领取超额备用金。业务办理完毕后，维持备用金正常额度</w:t>
      </w:r>
      <w:r>
        <w:rPr>
          <w:rFonts w:hint="eastAsia" w:ascii="仿宋_GB2312" w:hAnsi="仿宋_GB2312" w:eastAsia="仿宋_GB2312" w:cs="仿宋_GB2312"/>
          <w:sz w:val="32"/>
          <w:szCs w:val="32"/>
          <w:lang w:eastAsia="zh-CN"/>
        </w:rPr>
        <w:t>。</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（三）各乡镇核算中心要与开户银行加强业务联系，对于业务性质相似、金额较少的多笔转账，可以合并开具一张现金支票，在票面上注明加盖“不得提现，用于指定转账”印戳，并附指定转账明细表。</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（四）核算中心根据审核合格的报账票据金额，凭《资金拨付申请表》签发转账支票或现金支票。《资金拨付申请表》须经村</w:t>
      </w:r>
      <w:r>
        <w:rPr>
          <w:rFonts w:hint="eastAsia" w:ascii="仿宋_GB2312" w:hAnsi="仿宋_GB2312" w:eastAsia="仿宋_GB2312" w:cs="仿宋_GB2312"/>
          <w:color w:val="000000"/>
          <w:sz w:val="32"/>
          <w:szCs w:val="32"/>
        </w:rPr>
        <w:t>（社区）</w:t>
      </w:r>
      <w:r>
        <w:rPr>
          <w:rFonts w:hint="eastAsia" w:ascii="仿宋_GB2312" w:hAnsi="仿宋_GB2312" w:eastAsia="仿宋_GB2312" w:cs="仿宋_GB2312"/>
          <w:sz w:val="32"/>
          <w:szCs w:val="32"/>
        </w:rPr>
        <w:t>报账员、村（社区）财务负责人签字，注明资金拨付方式和类型（备用金、超额备用金、转账支付），核算中心主任审批。付款金额在5000元以上的，须经包村干部签具意见；1万元以上的，须经主管领导审批；2万元以上的，须报乡镇主要领导批准。</w:t>
      </w:r>
    </w:p>
    <w:p>
      <w:pPr>
        <w:widowControl w:val="0"/>
        <w:wordWrap/>
        <w:adjustRightInd w:val="0"/>
        <w:snapToGrid w:val="0"/>
        <w:spacing w:line="58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三、严格开支费用管理</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规范支出票据，健全报销手续，明确审批权限，制定标准限额。</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村级开支要取得合法有效的原始凭证，不得以“白条”代替正式收据和税务发票。开支票据必须由经手人、证明人注明用途并签字、村（社区）财务负责人审批、村（居）务监督委员会复核并加盖村（居）务监督委员会印鉴。</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（二）实行大额开支集体决策制度，单笔开支1000-5000元的应经村（社区）“两委”集体讨论决定；单笔开支5000元以上的须由村（居）务监督委员会审查，村民（代表）会议讨论决定。</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（三）乡镇核算中心要明确专人负责村级财务票据审核把关，对符合规定的票据、凭证加盖“票据审核”印戳;对手续不全的,退回重新补办手续;对违反财务制度的,责成有关人员迅速纠正。</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（四）各村（社区）要秉着厉行节约、量入为出的原则，大力压缩非生产性开支，不得超越集体经济承受能力列支相关费用，坚决杜绝不合理开支。</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1、实行村级公务招待费零支出，严禁公款</w:t>
      </w:r>
      <w:r>
        <w:rPr>
          <w:rFonts w:hint="eastAsia" w:ascii="仿宋_GB2312" w:hAnsi="仿宋_GB2312" w:eastAsia="仿宋_GB2312" w:cs="仿宋_GB2312"/>
          <w:color w:val="000000"/>
          <w:sz w:val="32"/>
          <w:szCs w:val="32"/>
        </w:rPr>
        <w:t>请客送礼，不得在集体账目</w:t>
      </w:r>
      <w:r>
        <w:rPr>
          <w:rFonts w:hint="eastAsia" w:ascii="仿宋_GB2312" w:hAnsi="仿宋_GB2312" w:cs="仿宋_GB2312"/>
          <w:color w:val="000000"/>
          <w:sz w:val="32"/>
          <w:szCs w:val="32"/>
          <w:lang w:eastAsia="zh-CN"/>
        </w:rPr>
        <w:t>以</w:t>
      </w:r>
      <w:r>
        <w:rPr>
          <w:rFonts w:hint="eastAsia" w:ascii="仿宋_GB2312" w:hAnsi="仿宋_GB2312" w:eastAsia="仿宋_GB2312" w:cs="仿宋_GB2312"/>
          <w:color w:val="000000"/>
          <w:sz w:val="32"/>
          <w:szCs w:val="32"/>
        </w:rPr>
        <w:t>烟酒、土特产、人情费、捐赠、赞助费、贺礼费等名义列支任何支出。上级有关部门或单位来村（社区）联系和检查工作，确需在村（社区）用餐的，按</w:t>
      </w:r>
      <w:r>
        <w:rPr>
          <w:rFonts w:hint="eastAsia" w:ascii="仿宋_GB2312" w:hAnsi="仿宋_GB2312" w:cs="仿宋_GB2312"/>
          <w:color w:val="000000"/>
          <w:sz w:val="32"/>
          <w:szCs w:val="32"/>
          <w:lang w:eastAsia="zh-CN"/>
        </w:rPr>
        <w:t>每人</w:t>
      </w:r>
      <w:r>
        <w:rPr>
          <w:rFonts w:hint="eastAsia" w:ascii="仿宋_GB2312" w:hAnsi="仿宋_GB2312" w:eastAsia="仿宋_GB2312" w:cs="仿宋_GB2312"/>
          <w:color w:val="000000"/>
          <w:sz w:val="32"/>
          <w:szCs w:val="32"/>
        </w:rPr>
        <w:t>每餐20元的标准缴纳伙食费，不得在村（社区）集体账目列支伙食费。</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2、严格控制用工费用，确需村务需要，经村支两委研究同意，可以组织临时</w:t>
      </w:r>
      <w:r>
        <w:rPr>
          <w:rFonts w:hint="eastAsia" w:ascii="仿宋_GB2312" w:hAnsi="仿宋_GB2312" w:eastAsia="仿宋_GB2312" w:cs="仿宋_GB2312"/>
          <w:color w:val="000000"/>
          <w:sz w:val="32"/>
          <w:szCs w:val="32"/>
          <w:lang w:eastAsia="zh-CN"/>
        </w:rPr>
        <w:t>零</w:t>
      </w:r>
      <w:r>
        <w:rPr>
          <w:rFonts w:hint="eastAsia" w:ascii="仿宋_GB2312" w:hAnsi="仿宋_GB2312" w:eastAsia="仿宋_GB2312" w:cs="仿宋_GB2312"/>
          <w:color w:val="000000"/>
          <w:sz w:val="32"/>
          <w:szCs w:val="32"/>
        </w:rPr>
        <w:t>星用工，用工结束后，及时公布用工情况，按时结报，打卡发放。</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3、村级会议不得支付补贴，党员大会、村民（代表）会议、党员冬春训等重大活动，时间超过半天确需统一就餐且村级财力允许的，凭签字名单据实列支生活费，但金额每人每次不超过2</w:t>
      </w:r>
      <w:r>
        <w:rPr>
          <w:rFonts w:hint="eastAsia" w:ascii="仿宋_GB2312" w:hAnsi="仿宋_GB2312" w:eastAsia="仿宋_GB2312" w:cs="仿宋_GB2312"/>
          <w:color w:val="000000"/>
          <w:sz w:val="32"/>
          <w:szCs w:val="32"/>
        </w:rPr>
        <w:t>0元。</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4、村级报刊费总额控制在500元以内；报刊种类以党报党刊为主，超限额部分不得在村（社区）列支。</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建立健全公务出差审批制度，严格差旅费管理，控制差旅费规模。严格实行差旅费审批制度，凡因公出差必须报乡镇（园区）主要负责人审批，具体标准由乡镇参照《衡阳县机关事业单位差旅费管理办法》蒸办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2号文件制订，</w:t>
      </w:r>
      <w:r>
        <w:rPr>
          <w:rFonts w:hint="eastAsia" w:ascii="仿宋_GB2312" w:hAnsi="仿宋_GB2312" w:eastAsia="仿宋_GB2312" w:cs="仿宋_GB2312"/>
          <w:sz w:val="32"/>
          <w:szCs w:val="32"/>
        </w:rPr>
        <w:t>不得违规报销交通费、住宿费，不得另行报销伙食费。</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各乡镇人民政府可以根据实行情况，出台村级开支费用具体实施细则和定额标准。</w:t>
      </w:r>
    </w:p>
    <w:p>
      <w:pPr>
        <w:widowControl w:val="0"/>
        <w:wordWrap/>
        <w:adjustRightInd w:val="0"/>
        <w:snapToGrid w:val="0"/>
        <w:spacing w:line="58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四、加强项目工程核算和管理</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（一）项目主管部门要强化源头监管，凡交村（社区）实</w:t>
      </w:r>
      <w:r>
        <w:rPr>
          <w:rFonts w:hint="eastAsia" w:ascii="仿宋_GB2312" w:hAnsi="仿宋_GB2312" w:eastAsia="仿宋_GB2312" w:cs="仿宋_GB2312"/>
          <w:color w:val="000000"/>
          <w:sz w:val="32"/>
          <w:szCs w:val="32"/>
        </w:rPr>
        <w:t>施的项目，项目主管部门要取得乡镇财政所正式收据，将项</w:t>
      </w:r>
      <w:r>
        <w:rPr>
          <w:rFonts w:hint="eastAsia" w:ascii="仿宋_GB2312" w:hAnsi="仿宋_GB2312" w:eastAsia="仿宋_GB2312" w:cs="仿宋_GB2312"/>
          <w:sz w:val="32"/>
          <w:szCs w:val="32"/>
        </w:rPr>
        <w:t>目资金拨付到乡镇财政所账户，不得以直接列支工程款等形式变相套取资金，坚决防止村级项目资金逃避核算中心监管，杜绝项目资金“体外循环”。</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村级集体经济项目的立项、承包及公益事业的建设承包必须按照“四议两公开”程序决策、实施（社区执行“四会四议”程序）。根据计划实施的项目内容，秉着实事求是、精简节约的原则编制好预算，由村</w:t>
      </w:r>
      <w:r>
        <w:rPr>
          <w:rFonts w:hint="eastAsia" w:ascii="仿宋_GB2312" w:hAnsi="仿宋_GB2312" w:eastAsia="仿宋_GB2312" w:cs="仿宋_GB2312"/>
          <w:color w:val="000000"/>
          <w:sz w:val="32"/>
          <w:szCs w:val="32"/>
        </w:rPr>
        <w:t>（社区）“两委”和村务监</w:t>
      </w:r>
      <w:r>
        <w:rPr>
          <w:rFonts w:hint="eastAsia" w:ascii="仿宋_GB2312" w:hAnsi="仿宋_GB2312" w:eastAsia="仿宋_GB2312" w:cs="仿宋_GB2312"/>
          <w:sz w:val="32"/>
          <w:szCs w:val="32"/>
        </w:rPr>
        <w:t>督委员会成员对预算草案进行审核，签字确认后予以执行。</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公开、公平、公正的原则，确定项目承包方；要与承包方签订合同，明确项目建设内容、质量要求、标的金额和付款方式等权利义务。项目竣工后，乡镇主管领导要会同纪检、财政、农经等部门及时对工程项目进行验收；验收时，应组织村干部、村务监督委员会成员、群众代表、施工方代表到场参与；要对照项目建设内容、施工合同、设计图纸等相关资料逐项进行检查核实，形成验收报告，</w:t>
      </w:r>
      <w:r>
        <w:rPr>
          <w:rFonts w:hint="eastAsia" w:ascii="仿宋_GB2312" w:hAnsi="仿宋_GB2312" w:eastAsia="仿宋_GB2312" w:cs="仿宋_GB2312"/>
          <w:color w:val="000000"/>
          <w:sz w:val="32"/>
          <w:szCs w:val="32"/>
        </w:rPr>
        <w:t>并由</w:t>
      </w:r>
      <w:r>
        <w:rPr>
          <w:rFonts w:hint="eastAsia" w:ascii="仿宋_GB2312" w:hAnsi="仿宋_GB2312" w:eastAsia="仿宋_GB2312" w:cs="仿宋_GB2312"/>
          <w:sz w:val="32"/>
          <w:szCs w:val="32"/>
        </w:rPr>
        <w:t>验收人员和到场人员共同签名。由相关职能部门组织验收的，应将验收报告复印件提供给核算中心，乡镇不再重复验收。</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项目完成后，要对项目资金来源和使用情况及时进行公开公示，接受群众监督。</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（四）支付项目工程款，要采用转账方式拨付到承包方账户，一律不得使用现金支付。完善工程项目付款手续。支付项目进度款或预付工程款，需要提供以下资料：（1）“四议两公开”会议纪录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（2）工程预算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（3）承包合同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（4）承包方领条及税务发票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（5）承包方身份证复印件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（6）承包方银行账户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项目竣工结算时，还需提供以下资料：①验收报告</w:t>
      </w: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结算清单</w:t>
      </w: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项目开工前、建设中、完工后的图片资料。</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（五）村集体拨付到组的资金，</w:t>
      </w:r>
      <w:r>
        <w:rPr>
          <w:rFonts w:hint="eastAsia" w:ascii="仿宋_GB2312" w:hAnsi="仿宋_GB2312" w:eastAsia="仿宋_GB2312" w:cs="仿宋_GB2312"/>
          <w:sz w:val="32"/>
          <w:szCs w:val="32"/>
          <w:lang w:eastAsia="zh-CN"/>
        </w:rPr>
        <w:t>村民小组应出具领款凭证并加盖村民小组公章，且</w:t>
      </w:r>
      <w:r>
        <w:rPr>
          <w:rFonts w:hint="eastAsia" w:ascii="仿宋_GB2312" w:hAnsi="仿宋_GB2312" w:eastAsia="仿宋_GB2312" w:cs="仿宋_GB2312"/>
          <w:sz w:val="32"/>
          <w:szCs w:val="32"/>
        </w:rPr>
        <w:t>由组长及3个以上村民签字证明，作为村向组拨付款项的凭据。同时还需提供以下附件资料：承包方税务发票、项目合同、施工前中后照片、资金收支明细表。</w:t>
      </w:r>
    </w:p>
    <w:p>
      <w:pPr>
        <w:widowControl w:val="0"/>
        <w:wordWrap/>
        <w:adjustRightInd w:val="0"/>
        <w:snapToGrid w:val="0"/>
        <w:spacing w:line="58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五、规范村级债务管理</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（一）建立村级债权债务登记簿，由核算中心和</w:t>
      </w:r>
      <w:r>
        <w:rPr>
          <w:rFonts w:hint="eastAsia" w:ascii="仿宋_GB2312" w:hAnsi="仿宋_GB2312" w:eastAsia="仿宋_GB2312" w:cs="仿宋_GB2312"/>
          <w:color w:val="000000"/>
          <w:sz w:val="32"/>
          <w:szCs w:val="32"/>
        </w:rPr>
        <w:t>村（社区）报账</w:t>
      </w:r>
      <w:r>
        <w:rPr>
          <w:rFonts w:hint="eastAsia" w:ascii="仿宋_GB2312" w:hAnsi="仿宋_GB2312" w:eastAsia="仿宋_GB2312" w:cs="仿宋_GB2312"/>
          <w:sz w:val="32"/>
          <w:szCs w:val="32"/>
        </w:rPr>
        <w:t>员负责管理。定期开展村级债权债务清查核实，及时调整变更情况。对核实清楚的债权债务每年公布一次。</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（二）村（社区）要采取有效措施，加大力度清收村级债权，积极化解村级债务。村级集体资金不得出借，不准为任何单位和个人担保抵押。 </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（三）村级财务实行以收定支、量入为出，不得借（贷）款用于村级日常开支。因工作运转需要向村干部或其他个人暂借临时周转金的，金额不得超过当年转移支付未下拨部分的50</w:t>
      </w:r>
      <w:r>
        <w:rPr>
          <w:rFonts w:hint="eastAsia" w:ascii="仿宋_GB2312" w:hAnsi="仿宋_GB2312" w:eastAsia="仿宋_GB2312" w:cs="仿宋_GB2312"/>
          <w:color w:val="000000"/>
          <w:sz w:val="32"/>
          <w:szCs w:val="32"/>
        </w:rPr>
        <w:t>%。由村（社区）“两委”提</w:t>
      </w:r>
      <w:r>
        <w:rPr>
          <w:rFonts w:hint="eastAsia" w:ascii="仿宋_GB2312" w:hAnsi="仿宋_GB2312" w:eastAsia="仿宋_GB2312" w:cs="仿宋_GB2312"/>
          <w:sz w:val="32"/>
          <w:szCs w:val="32"/>
        </w:rPr>
        <w:t>出方案，经村务监督委员会审查同意，报乡镇政府审批才能进行。借入款项不计利息，年度转移支付下拨后，必须及时偿还。</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（四）村级公益事业建设要切合实际、量力而行，不得超越财政承受能力举债搞超前建设。对未按规定程序擅自举债的，实行“谁批准、谁负责、谁借钱、谁偿还”，并追究相关责任人法律责任。</w:t>
      </w:r>
    </w:p>
    <w:p>
      <w:pPr>
        <w:widowControl w:val="0"/>
        <w:wordWrap/>
        <w:adjustRightInd w:val="0"/>
        <w:snapToGrid w:val="0"/>
        <w:spacing w:line="58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六、健全村级财务管理机制</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（一）明确村级财务管理的责任主体。</w:t>
      </w:r>
      <w:r>
        <w:rPr>
          <w:rFonts w:hint="eastAsia" w:ascii="仿宋_GB2312" w:hAnsi="仿宋_GB2312" w:eastAsia="仿宋_GB2312" w:cs="仿宋_GB2312"/>
          <w:sz w:val="32"/>
          <w:szCs w:val="32"/>
        </w:rPr>
        <w:t>各乡镇党委政府承担村级财务管理工作的主体责任，要负责组织领导本辖区内村（社区）“村财乡管村用”工作、抓好村级财务管理制度的落实、大力支持核算中心履行职责、及时处理工作中遇到的困难与问题。</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（二）保障业务力量和工作经费。</w:t>
      </w:r>
      <w:r>
        <w:rPr>
          <w:rFonts w:hint="eastAsia" w:ascii="仿宋_GB2312" w:hAnsi="仿宋_GB2312" w:eastAsia="仿宋_GB2312" w:cs="仿宋_GB2312"/>
          <w:sz w:val="32"/>
          <w:szCs w:val="32"/>
        </w:rPr>
        <w:t>核算中心要科学设置岗位，至少须配备3名业务人员，即核算中心主任1名，会计、出纳各1名。下辖村（社区）数量较多的乡镇，应根据工作量适当增加工作人员。为保障核算中心正常运转，县、乡两级财政应</w:t>
      </w:r>
      <w:r>
        <w:rPr>
          <w:rFonts w:hint="eastAsia" w:ascii="仿宋_GB2312" w:hAnsi="仿宋_GB2312" w:cs="仿宋_GB2312"/>
          <w:sz w:val="32"/>
          <w:szCs w:val="32"/>
          <w:lang w:eastAsia="zh-CN"/>
        </w:rPr>
        <w:t>对</w:t>
      </w:r>
      <w:r>
        <w:rPr>
          <w:rFonts w:hint="eastAsia" w:ascii="仿宋_GB2312" w:hAnsi="仿宋_GB2312" w:eastAsia="仿宋_GB2312" w:cs="仿宋_GB2312"/>
          <w:sz w:val="32"/>
          <w:szCs w:val="32"/>
        </w:rPr>
        <w:t>村级财务核算、管理、审计以及“互联网+监督”工作经费予以足额保障。</w:t>
      </w:r>
      <w:r>
        <w:rPr>
          <w:rFonts w:hint="eastAsia" w:ascii="仿宋_GB2312" w:hAnsi="仿宋_GB2312" w:eastAsia="仿宋_GB2312" w:cs="仿宋_GB2312"/>
          <w:sz w:val="32"/>
          <w:szCs w:val="32"/>
          <w:lang w:eastAsia="zh-CN"/>
        </w:rPr>
        <w:t>　</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（三）加强村级财务公开工作。</w:t>
      </w:r>
      <w:r>
        <w:rPr>
          <w:rFonts w:hint="eastAsia" w:ascii="仿宋_GB2312" w:hAnsi="仿宋_GB2312" w:eastAsia="仿宋_GB2312" w:cs="仿宋_GB2312"/>
          <w:sz w:val="32"/>
          <w:szCs w:val="32"/>
        </w:rPr>
        <w:t>财务公开要规范化、制度化、经常化。村集体经济组织财务至少每季度公开一次;财务往来较多的，收支情况应当每月公开一次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进一步创新公开形式，在通过公开栏、会议、发放告知书等形式公开的同时，强化村级财务“互联网+监督”工作，切实加大公开力度，维护农民群众知情权、参与权、决策权、监督权，促进农村事务管理民主化和财务管理规范化。</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（四）加大制度执行力度。</w:t>
      </w:r>
      <w:r>
        <w:rPr>
          <w:rFonts w:hint="eastAsia" w:ascii="仿宋_GB2312" w:hAnsi="仿宋_GB2312" w:eastAsia="仿宋_GB2312" w:cs="仿宋_GB2312"/>
          <w:sz w:val="32"/>
          <w:szCs w:val="32"/>
        </w:rPr>
        <w:t>各乡镇党委政府要切实加强制度的执行力度，确保村级财务各项管理措施落实落地。核算中心要加大村级财务审核监督力度，对违反财政纪律和管理制度</w:t>
      </w:r>
      <w:r>
        <w:rPr>
          <w:rFonts w:hint="eastAsia" w:ascii="仿宋_GB2312" w:hAnsi="仿宋_GB2312" w:cs="仿宋_GB2312"/>
          <w:sz w:val="32"/>
          <w:szCs w:val="32"/>
          <w:lang w:eastAsia="zh-CN"/>
        </w:rPr>
        <w:t>的</w:t>
      </w:r>
      <w:r>
        <w:rPr>
          <w:rFonts w:hint="eastAsia" w:ascii="仿宋_GB2312" w:hAnsi="仿宋_GB2312" w:eastAsia="仿宋_GB2312" w:cs="仿宋_GB2312"/>
          <w:sz w:val="32"/>
          <w:szCs w:val="32"/>
        </w:rPr>
        <w:t>行为，要坚决予以制止，拒不整改的，报告乡镇党委和纪委严肃处理。</w:t>
      </w:r>
      <w:r>
        <w:rPr>
          <w:rFonts w:hint="eastAsia" w:ascii="仿宋_GB2312" w:hAnsi="仿宋_GB2312" w:eastAsia="仿宋_GB2312" w:cs="仿宋_GB2312"/>
          <w:color w:val="000000"/>
          <w:sz w:val="32"/>
          <w:szCs w:val="32"/>
        </w:rPr>
        <w:t>对各村（社区）</w:t>
      </w:r>
      <w:r>
        <w:rPr>
          <w:rFonts w:hint="eastAsia" w:ascii="仿宋_GB2312" w:hAnsi="仿宋_GB2312" w:eastAsia="仿宋_GB2312" w:cs="仿宋_GB2312"/>
          <w:sz w:val="32"/>
          <w:szCs w:val="32"/>
        </w:rPr>
        <w:t>未经审核以及不符合财务制度要求的报账票据，核算中心有权拒绝付款。对收取现金不及时存入基本账户或擅自垫付开支的，核算中心有权停拨资金。</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（五）加大审计监督力度。</w:t>
      </w:r>
      <w:r>
        <w:rPr>
          <w:rFonts w:hint="eastAsia" w:ascii="仿宋_GB2312" w:hAnsi="仿宋_GB2312" w:eastAsia="仿宋_GB2312" w:cs="仿宋_GB2312"/>
          <w:sz w:val="32"/>
          <w:szCs w:val="32"/>
        </w:rPr>
        <w:t>县农业农村局负责指导乡镇搞好村集体经济组织清查审计工作，对集体资产较多、收支数额较大的重点村和村民因村级财务上访等矛盾突出村直接进行审计；要加强村级管理情况专项检查，做到每个会计年度内所有乡镇全覆盖、每届任期内所有村（社区）全覆盖。各乡镇人民政府在县农业农村局的组织指导下，做好村（社区）财务审计的具体工作，及时处理检查中发现的问题，对执行财务制度不到位、村级财务管理混乱、任期内新增村级债务的村主干，以及个人存在经济问题的其他村干部，一律取消候选人资格；涉嫌违纪违法的，移送纪检监察或司法机关查处。</w:t>
      </w:r>
    </w:p>
    <w:p>
      <w:pPr>
        <w:widowControl w:val="0"/>
        <w:wordWrap/>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（六）提升核算管理水平。</w:t>
      </w:r>
      <w:r>
        <w:rPr>
          <w:rFonts w:hint="eastAsia" w:ascii="仿宋_GB2312" w:hAnsi="仿宋_GB2312" w:eastAsia="仿宋_GB2312" w:cs="仿宋_GB2312"/>
          <w:sz w:val="32"/>
          <w:szCs w:val="32"/>
        </w:rPr>
        <w:t>核算中心要加强业务学习，全面提高业务水平，要严格遵守财政部印发的《村集体经济组织会计制度》，规范使用会计科目，全面实行会计电算化。乡镇财政机构应当加强对村集体经济组织财务会计工作的指导和监督，协助建立村级财务管理实施细则，并对村级组织使用财政资金情况实施监督检查。</w:t>
      </w:r>
    </w:p>
    <w:p>
      <w:pPr>
        <w:widowControl w:val="0"/>
        <w:wordWrap/>
        <w:adjustRightInd/>
        <w:snapToGrid/>
        <w:spacing w:beforeAutospacing="0" w:line="580" w:lineRule="exact"/>
        <w:ind w:left="0" w:leftChars="0" w:right="0" w:firstLine="640" w:firstLineChars="200"/>
        <w:jc w:val="both"/>
        <w:textAlignment w:val="auto"/>
        <w:outlineLvl w:val="9"/>
        <w:rPr>
          <w:rFonts w:hint="eastAsia" w:ascii="仿宋_GB2312" w:hAnsi="仿宋_GB2312" w:eastAsia="仿宋_GB2312" w:cs="仿宋_GB2312"/>
          <w:color w:val="auto"/>
          <w:spacing w:val="0"/>
          <w:position w:val="0"/>
          <w:sz w:val="32"/>
          <w:szCs w:val="32"/>
          <w:lang w:eastAsia="zh-CN"/>
        </w:rPr>
      </w:pPr>
    </w:p>
    <w:p>
      <w:pPr>
        <w:widowControl w:val="0"/>
        <w:wordWrap/>
        <w:adjustRightInd/>
        <w:snapToGrid/>
        <w:spacing w:beforeAutospacing="0" w:line="580" w:lineRule="exact"/>
        <w:ind w:left="0" w:leftChars="0" w:right="0" w:firstLine="640" w:firstLineChars="200"/>
        <w:jc w:val="both"/>
        <w:textAlignment w:val="auto"/>
        <w:outlineLvl w:val="9"/>
        <w:rPr>
          <w:rFonts w:hint="eastAsia" w:ascii="仿宋_GB2312" w:hAnsi="仿宋_GB2312" w:eastAsia="仿宋_GB2312" w:cs="仿宋_GB2312"/>
          <w:color w:val="auto"/>
          <w:spacing w:val="0"/>
          <w:position w:val="0"/>
          <w:sz w:val="32"/>
          <w:szCs w:val="32"/>
          <w:lang w:eastAsia="zh-CN"/>
        </w:rPr>
      </w:pPr>
    </w:p>
    <w:p>
      <w:pPr>
        <w:widowControl w:val="0"/>
        <w:wordWrap/>
        <w:adjustRightInd/>
        <w:snapToGrid/>
        <w:spacing w:beforeAutospacing="0" w:line="580" w:lineRule="exact"/>
        <w:ind w:left="0" w:leftChars="0" w:right="0" w:firstLine="640" w:firstLineChars="200"/>
        <w:jc w:val="both"/>
        <w:textAlignment w:val="auto"/>
        <w:outlineLvl w:val="9"/>
        <w:rPr>
          <w:rFonts w:hint="default" w:ascii="Times New Roman" w:hAnsi="Times New Roman" w:cs="Times New Roman"/>
          <w:color w:val="auto"/>
          <w:spacing w:val="0"/>
          <w:position w:val="0"/>
          <w:sz w:val="32"/>
          <w:szCs w:val="32"/>
          <w:lang w:eastAsia="zh-CN"/>
        </w:rPr>
      </w:pPr>
      <w:r>
        <w:rPr>
          <w:rFonts w:hint="eastAsia" w:ascii="Times New Roman" w:hAnsi="Times New Roman" w:cs="Times New Roman"/>
          <w:color w:val="auto"/>
          <w:spacing w:val="0"/>
          <w:position w:val="0"/>
          <w:sz w:val="32"/>
          <w:szCs w:val="32"/>
          <w:lang w:eastAsia="zh-CN"/>
        </w:rPr>
        <w:t>、</w:t>
      </w:r>
    </w:p>
    <w:p>
      <w:pPr>
        <w:pStyle w:val="10"/>
        <w:widowControl w:val="0"/>
        <w:shd w:val="clear" w:color="auto" w:fill="FFFFFF"/>
        <w:wordWrap/>
        <w:adjustRightInd/>
        <w:snapToGrid w:val="0"/>
        <w:spacing w:before="0" w:beforeAutospacing="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衡阳县人民政府办公室</w:t>
      </w:r>
    </w:p>
    <w:p>
      <w:pPr>
        <w:pStyle w:val="10"/>
        <w:widowControl w:val="0"/>
        <w:shd w:val="clear" w:color="auto" w:fill="FFFFFF"/>
        <w:wordWrap/>
        <w:adjustRightInd/>
        <w:snapToGrid w:val="0"/>
        <w:spacing w:before="0" w:beforeAutospacing="0" w:after="0" w:line="580"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w:t>
      </w:r>
    </w:p>
    <w:p>
      <w:pPr>
        <w:widowControl w:val="0"/>
        <w:wordWrap/>
        <w:adjustRightInd/>
        <w:snapToGrid/>
        <w:spacing w:line="700" w:lineRule="exact"/>
        <w:ind w:left="0" w:leftChars="0" w:right="0" w:firstLine="0" w:firstLineChars="0"/>
        <w:jc w:val="center"/>
        <w:textAlignment w:val="auto"/>
        <w:outlineLvl w:val="9"/>
        <w:rPr>
          <w:rFonts w:hint="default" w:ascii="Times New Roman" w:hAnsi="Times New Roman" w:eastAsia="方正小标宋简体" w:cs="Times New Roman"/>
          <w:color w:val="auto"/>
          <w:w w:val="95"/>
          <w:sz w:val="44"/>
          <w:szCs w:val="44"/>
          <w:lang w:val="en-US" w:eastAsia="zh-CN"/>
        </w:rPr>
      </w:pPr>
    </w:p>
    <w:p>
      <w:pPr>
        <w:widowControl w:val="0"/>
        <w:wordWrap/>
        <w:adjustRightInd/>
        <w:snapToGrid/>
        <w:spacing w:beforeAutospacing="0" w:afterAutospacing="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w w:val="100"/>
          <w:kern w:val="2"/>
          <w:sz w:val="44"/>
          <w:szCs w:val="44"/>
          <w:lang w:val="en-US" w:eastAsia="zh-CN" w:bidi="ar-SA"/>
        </w:rPr>
      </w:pPr>
    </w:p>
    <w:p>
      <w:pPr>
        <w:widowControl w:val="0"/>
        <w:wordWrap/>
        <w:adjustRightInd/>
        <w:snapToGrid/>
        <w:spacing w:line="700" w:lineRule="exact"/>
        <w:ind w:left="0" w:leftChars="0" w:right="0" w:firstLine="0" w:firstLineChars="0"/>
        <w:jc w:val="center"/>
        <w:textAlignment w:val="auto"/>
        <w:outlineLvl w:val="9"/>
        <w:rPr>
          <w:rFonts w:hint="eastAsia" w:ascii="Times New Roman" w:hAnsi="Times New Roman" w:eastAsia="方正小标宋简体" w:cs="Times New Roman"/>
          <w:color w:val="auto"/>
          <w:w w:val="100"/>
          <w:sz w:val="44"/>
          <w:szCs w:val="44"/>
          <w:lang w:eastAsia="zh-CN"/>
        </w:rPr>
      </w:pPr>
    </w:p>
    <w:p>
      <w:pPr>
        <w:widowControl w:val="0"/>
        <w:wordWrap/>
        <w:adjustRightInd/>
        <w:snapToGrid/>
        <w:spacing w:before="442" w:beforeLines="100" w:line="700" w:lineRule="exact"/>
        <w:ind w:left="0" w:leftChars="0" w:right="0" w:firstLine="0" w:firstLineChars="0"/>
        <w:jc w:val="both"/>
        <w:textAlignment w:val="auto"/>
        <w:outlineLvl w:val="9"/>
        <w:rPr>
          <w:rFonts w:hint="eastAsia" w:ascii="Times New Roman" w:hAnsi="Times New Roman" w:eastAsia="方正小标宋简体" w:cs="Times New Roman"/>
          <w:color w:val="auto"/>
          <w:w w:val="100"/>
          <w:sz w:val="44"/>
          <w:szCs w:val="44"/>
          <w:lang w:eastAsia="zh-CN"/>
        </w:rPr>
      </w:pPr>
    </w:p>
    <w:p>
      <w:pPr>
        <w:widowControl w:val="0"/>
        <w:shd w:val="clear" w:color="auto" w:fill="FFFFFF"/>
        <w:wordWrap/>
        <w:adjustRightInd/>
        <w:snapToGrid/>
        <w:spacing w:line="580" w:lineRule="exact"/>
        <w:ind w:left="0" w:leftChars="0" w:right="0" w:firstLine="0" w:firstLineChars="0"/>
        <w:jc w:val="left"/>
        <w:textAlignment w:val="auto"/>
        <w:outlineLvl w:val="9"/>
        <w:rPr>
          <w:rFonts w:hint="eastAsia" w:eastAsia="仿宋_GB2312"/>
          <w:color w:val="auto"/>
          <w:spacing w:val="-4"/>
          <w:sz w:val="28"/>
        </w:rPr>
      </w:pPr>
      <w:r>
        <w:rPr>
          <w:rFonts w:ascii="Calibri" w:hAnsi="Calibri" w:eastAsia="宋体" w:cs="黑体"/>
          <w:snapToGrid w:val="0"/>
          <w:kern w:val="2"/>
          <w:sz w:val="28"/>
          <w:szCs w:val="22"/>
          <w:lang w:val="en-US" w:eastAsia="zh-CN" w:bidi="ar-SA"/>
        </w:rPr>
        <w:pict>
          <v:line id="直线 4" o:spid="_x0000_s1028" style="position:absolute;left:0;margin-left:1.05pt;margin-top:27.8pt;height:0.05pt;width:442.5pt;rotation:0f;z-index:25165824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widowControl w:val="0"/>
        <w:wordWrap/>
        <w:adjustRightInd/>
        <w:snapToGrid/>
        <w:spacing w:line="570" w:lineRule="exact"/>
        <w:ind w:right="0"/>
        <w:textAlignment w:val="auto"/>
        <w:outlineLvl w:val="9"/>
        <w:rPr>
          <w:rFonts w:hint="eastAsia" w:ascii="Times New Roman" w:hAnsi="Times New Roman" w:eastAsia="方正小标宋简体" w:cs="Times New Roman"/>
          <w:color w:val="auto"/>
          <w:w w:val="100"/>
          <w:sz w:val="44"/>
          <w:szCs w:val="44"/>
          <w:lang w:eastAsia="zh-CN"/>
        </w:rPr>
      </w:pPr>
      <w:r>
        <w:rPr>
          <w:rFonts w:ascii="Calibri" w:hAnsi="Calibri" w:eastAsia="宋体" w:cs="黑体"/>
          <w:snapToGrid w:val="0"/>
          <w:kern w:val="2"/>
          <w:sz w:val="28"/>
          <w:szCs w:val="22"/>
          <w:lang w:val="en-US" w:eastAsia="zh-CN" w:bidi="ar-SA"/>
        </w:rPr>
        <w:pict>
          <v:line id="直线 5" o:spid="_x0000_s1029" style="position:absolute;left:0;margin-left:2.55pt;margin-top:30.05pt;height:0.05pt;width:442.5pt;rotation:0f;z-index:25165926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eastAsia="仿宋_GB2312"/>
          <w:color w:val="auto"/>
          <w:spacing w:val="-4"/>
          <w:sz w:val="28"/>
          <w:lang w:val="en-US" w:eastAsia="zh-CN"/>
        </w:rPr>
        <w:t xml:space="preserve">   </w:t>
      </w:r>
      <w:r>
        <w:rPr>
          <w:rFonts w:hint="eastAsia" w:eastAsia="仿宋_GB2312"/>
          <w:color w:val="auto"/>
          <w:spacing w:val="-4"/>
          <w:sz w:val="28"/>
        </w:rPr>
        <w:t>衡阳县人民政府办公室</w:t>
      </w:r>
      <w:r>
        <w:rPr>
          <w:rFonts w:hint="default" w:eastAsia="仿宋_GB2312"/>
          <w:color w:val="auto"/>
          <w:spacing w:val="-4"/>
          <w:sz w:val="28"/>
        </w:rPr>
        <w:tab/>
      </w:r>
      <w:r>
        <w:rPr>
          <w:rFonts w:hint="default" w:eastAsia="仿宋_GB2312"/>
          <w:color w:val="auto"/>
          <w:spacing w:val="-4"/>
          <w:sz w:val="28"/>
        </w:rPr>
        <w:tab/>
      </w:r>
      <w:r>
        <w:rPr>
          <w:rFonts w:hint="default" w:eastAsia="仿宋_GB2312"/>
          <w:color w:val="auto"/>
          <w:spacing w:val="-4"/>
          <w:sz w:val="28"/>
        </w:rPr>
        <w:tab/>
      </w:r>
      <w:r>
        <w:rPr>
          <w:rFonts w:hint="default" w:eastAsia="仿宋_GB2312"/>
          <w:color w:val="auto"/>
          <w:spacing w:val="-4"/>
          <w:sz w:val="28"/>
        </w:rPr>
        <w:tab/>
      </w:r>
      <w:r>
        <w:rPr>
          <w:rFonts w:hint="default" w:eastAsia="仿宋_GB2312"/>
          <w:color w:val="auto"/>
          <w:spacing w:val="-4"/>
          <w:sz w:val="28"/>
        </w:rPr>
        <w:tab/>
      </w:r>
      <w:r>
        <w:rPr>
          <w:rFonts w:hint="default" w:eastAsia="仿宋_GB2312"/>
          <w:color w:val="auto"/>
          <w:spacing w:val="-4"/>
          <w:sz w:val="28"/>
        </w:rPr>
        <w:t xml:space="preserve">     </w:t>
      </w:r>
      <w:r>
        <w:rPr>
          <w:rFonts w:hint="eastAsia" w:ascii="仿宋_GB2312" w:hAnsi="仿宋_GB2312" w:eastAsia="仿宋_GB2312" w:cs="仿宋_GB2312"/>
          <w:color w:val="auto"/>
          <w:spacing w:val="-4"/>
          <w:sz w:val="28"/>
          <w:lang w:val="en-US" w:eastAsia="zh-CN"/>
        </w:rPr>
        <w:t xml:space="preserve"> </w:t>
      </w:r>
      <w:r>
        <w:rPr>
          <w:rFonts w:hint="eastAsia" w:ascii="仿宋_GB2312" w:hAnsi="仿宋_GB2312" w:eastAsia="仿宋_GB2312" w:cs="仿宋_GB2312"/>
          <w:color w:val="auto"/>
          <w:spacing w:val="-4"/>
          <w:sz w:val="28"/>
        </w:rPr>
        <w:t xml:space="preserve"> 20</w:t>
      </w:r>
      <w:r>
        <w:rPr>
          <w:rFonts w:hint="eastAsia" w:ascii="仿宋_GB2312" w:hAnsi="仿宋_GB2312" w:eastAsia="仿宋_GB2312" w:cs="仿宋_GB2312"/>
          <w:color w:val="auto"/>
          <w:spacing w:val="-4"/>
          <w:sz w:val="28"/>
          <w:lang w:val="en-US" w:eastAsia="zh-CN"/>
        </w:rPr>
        <w:t>20</w:t>
      </w:r>
      <w:r>
        <w:rPr>
          <w:rFonts w:hint="eastAsia" w:ascii="仿宋_GB2312" w:hAnsi="仿宋_GB2312" w:eastAsia="仿宋_GB2312" w:cs="仿宋_GB2312"/>
          <w:color w:val="auto"/>
          <w:spacing w:val="-4"/>
          <w:sz w:val="28"/>
        </w:rPr>
        <w:t>年</w:t>
      </w:r>
      <w:r>
        <w:rPr>
          <w:rFonts w:hint="eastAsia" w:ascii="仿宋_GB2312" w:hAnsi="仿宋_GB2312" w:eastAsia="仿宋_GB2312" w:cs="仿宋_GB2312"/>
          <w:color w:val="auto"/>
          <w:spacing w:val="-4"/>
          <w:sz w:val="28"/>
          <w:lang w:val="en-US" w:eastAsia="zh-CN"/>
        </w:rPr>
        <w:t>1</w:t>
      </w:r>
      <w:r>
        <w:rPr>
          <w:rFonts w:hint="eastAsia" w:ascii="仿宋_GB2312" w:hAnsi="仿宋_GB2312" w:eastAsia="仿宋_GB2312" w:cs="仿宋_GB2312"/>
          <w:color w:val="auto"/>
          <w:spacing w:val="-4"/>
          <w:sz w:val="28"/>
        </w:rPr>
        <w:t>月</w:t>
      </w:r>
      <w:r>
        <w:rPr>
          <w:rFonts w:hint="eastAsia" w:ascii="仿宋_GB2312" w:hAnsi="仿宋_GB2312" w:eastAsia="仿宋_GB2312" w:cs="仿宋_GB2312"/>
          <w:color w:val="auto"/>
          <w:spacing w:val="-4"/>
          <w:sz w:val="28"/>
          <w:lang w:val="en-US" w:eastAsia="zh-CN"/>
        </w:rPr>
        <w:t>14</w:t>
      </w:r>
      <w:r>
        <w:rPr>
          <w:rFonts w:hint="eastAsia" w:eastAsia="仿宋_GB2312"/>
          <w:color w:val="auto"/>
          <w:spacing w:val="-4"/>
          <w:sz w:val="28"/>
        </w:rPr>
        <w:t>日印发</w:t>
      </w:r>
      <w:bookmarkStart w:id="0" w:name="_GoBack"/>
      <w:bookmarkEnd w:id="0"/>
    </w:p>
    <w:sectPr>
      <w:footerReference r:id="rId4" w:type="default"/>
      <w:footerReference r:id="rId5" w:type="even"/>
      <w:pgSz w:w="11906" w:h="16838"/>
      <w:pgMar w:top="2098" w:right="1531" w:bottom="1984" w:left="1531" w:header="851" w:footer="1417" w:gutter="0"/>
      <w:paperSrc w:first="0" w:other="0"/>
      <w:pgNumType w:fmt="numberInDash"/>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right="360"/>
    </w:pPr>
    <w:r>
      <w:rPr>
        <w:rFonts w:ascii="Calibri" w:hAnsi="Calibri" w:eastAsia="仿宋_GB2312" w:cs="Calibri"/>
        <w:snapToGrid w:val="0"/>
        <w:sz w:val="18"/>
        <w:szCs w:val="18"/>
        <w:lang w:val="en-US" w:eastAsia="zh-CN" w:bidi="ar-SA"/>
      </w:rPr>
      <w:pict>
        <v:shape id="文本框 17"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widowControl w:val="0"/>
                  <w:wordWrap/>
                  <w:adjustRightInd/>
                  <w:snapToGrid w:val="0"/>
                  <w:spacing w:line="240" w:lineRule="auto"/>
                  <w:ind w:left="0" w:leftChars="0" w:right="320" w:rightChars="100" w:firstLine="0" w:firstLineChars="0"/>
                  <w:jc w:val="left"/>
                  <w:textAlignment w:val="auto"/>
                  <w:outlineLvl w:val="9"/>
                  <w:rPr>
                    <w:rFonts w:hint="eastAsia" w:eastAsia="宋体"/>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t>- 1 -</w:t>
                </w:r>
                <w:r>
                  <w:rPr>
                    <w:rFonts w:hint="default" w:ascii="Times New Roman" w:hAnsi="Times New Roman" w:eastAsia="宋体" w:cs="Times New Roman"/>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仿宋_GB2312" w:cs="Calibri"/>
        <w:snapToGrid w:val="0"/>
        <w:sz w:val="18"/>
        <w:szCs w:val="18"/>
        <w:lang w:val="en-US" w:eastAsia="zh-CN" w:bidi="ar-SA"/>
      </w:rPr>
      <w:pict>
        <v:shape id="文本框 4"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widowControl w:val="0"/>
                  <w:wordWrap/>
                  <w:adjustRightInd/>
                  <w:snapToGrid w:val="0"/>
                  <w:spacing w:line="240" w:lineRule="auto"/>
                  <w:ind w:left="320" w:leftChars="100" w:right="0" w:firstLine="0" w:firstLineChars="0"/>
                  <w:jc w:val="both"/>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- 2 -</w:t>
                </w:r>
                <w:r>
                  <w:rPr>
                    <w:rFonts w:hint="default" w:ascii="Times New Roman" w:hAnsi="Times New Roman" w:cs="Times New Roman"/>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320"/>
  <w:drawingGridVerticalSpacing w:val="221"/>
  <w:displayHorizontalDrawingGridEvery w:val="1"/>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430F8"/>
    <w:rsid w:val="000019E5"/>
    <w:rsid w:val="000107D4"/>
    <w:rsid w:val="00012283"/>
    <w:rsid w:val="0001454C"/>
    <w:rsid w:val="00020479"/>
    <w:rsid w:val="00021478"/>
    <w:rsid w:val="00060BEE"/>
    <w:rsid w:val="00067A66"/>
    <w:rsid w:val="00082AF4"/>
    <w:rsid w:val="0009709C"/>
    <w:rsid w:val="000A18D1"/>
    <w:rsid w:val="000B0B60"/>
    <w:rsid w:val="000B3F8D"/>
    <w:rsid w:val="000B4403"/>
    <w:rsid w:val="000B722B"/>
    <w:rsid w:val="000C1897"/>
    <w:rsid w:val="000D1BCB"/>
    <w:rsid w:val="000D5B61"/>
    <w:rsid w:val="000D5D36"/>
    <w:rsid w:val="000F2C1F"/>
    <w:rsid w:val="0013041C"/>
    <w:rsid w:val="00131DB4"/>
    <w:rsid w:val="001325F8"/>
    <w:rsid w:val="00134155"/>
    <w:rsid w:val="0013672C"/>
    <w:rsid w:val="00141456"/>
    <w:rsid w:val="00143D9A"/>
    <w:rsid w:val="00143DBD"/>
    <w:rsid w:val="00150C16"/>
    <w:rsid w:val="00152040"/>
    <w:rsid w:val="00164AAA"/>
    <w:rsid w:val="0017009F"/>
    <w:rsid w:val="00190511"/>
    <w:rsid w:val="001A6C6A"/>
    <w:rsid w:val="001A6D9B"/>
    <w:rsid w:val="001B396C"/>
    <w:rsid w:val="001D6412"/>
    <w:rsid w:val="001E6062"/>
    <w:rsid w:val="0020511D"/>
    <w:rsid w:val="00226CE0"/>
    <w:rsid w:val="002326A0"/>
    <w:rsid w:val="00234DE1"/>
    <w:rsid w:val="00234F77"/>
    <w:rsid w:val="00257571"/>
    <w:rsid w:val="002629BD"/>
    <w:rsid w:val="002662AC"/>
    <w:rsid w:val="0027795A"/>
    <w:rsid w:val="00280E28"/>
    <w:rsid w:val="00290A18"/>
    <w:rsid w:val="0029479B"/>
    <w:rsid w:val="002A0ECF"/>
    <w:rsid w:val="002A62AD"/>
    <w:rsid w:val="002D51E5"/>
    <w:rsid w:val="002D5724"/>
    <w:rsid w:val="002F2B27"/>
    <w:rsid w:val="002F4276"/>
    <w:rsid w:val="00336AC5"/>
    <w:rsid w:val="00337009"/>
    <w:rsid w:val="00370E2F"/>
    <w:rsid w:val="00376110"/>
    <w:rsid w:val="003802BF"/>
    <w:rsid w:val="00386364"/>
    <w:rsid w:val="003908FB"/>
    <w:rsid w:val="003A13B5"/>
    <w:rsid w:val="003B530F"/>
    <w:rsid w:val="003C04C9"/>
    <w:rsid w:val="003D2617"/>
    <w:rsid w:val="003D28E4"/>
    <w:rsid w:val="003D49F4"/>
    <w:rsid w:val="003E1BB1"/>
    <w:rsid w:val="003F3CFB"/>
    <w:rsid w:val="003F4E39"/>
    <w:rsid w:val="00405D33"/>
    <w:rsid w:val="00412FCA"/>
    <w:rsid w:val="00415647"/>
    <w:rsid w:val="004265C3"/>
    <w:rsid w:val="00426652"/>
    <w:rsid w:val="00430C77"/>
    <w:rsid w:val="00432198"/>
    <w:rsid w:val="00435B39"/>
    <w:rsid w:val="00465B17"/>
    <w:rsid w:val="00472C1F"/>
    <w:rsid w:val="00473651"/>
    <w:rsid w:val="004832F7"/>
    <w:rsid w:val="0049700A"/>
    <w:rsid w:val="004A1AB2"/>
    <w:rsid w:val="004A4B1E"/>
    <w:rsid w:val="004C13A4"/>
    <w:rsid w:val="004D235C"/>
    <w:rsid w:val="004F01D9"/>
    <w:rsid w:val="004F52CC"/>
    <w:rsid w:val="004F6FAC"/>
    <w:rsid w:val="0051378F"/>
    <w:rsid w:val="00515185"/>
    <w:rsid w:val="00520E4D"/>
    <w:rsid w:val="005213E0"/>
    <w:rsid w:val="00524650"/>
    <w:rsid w:val="00527A23"/>
    <w:rsid w:val="005310AB"/>
    <w:rsid w:val="005449DE"/>
    <w:rsid w:val="0056367D"/>
    <w:rsid w:val="00564E3E"/>
    <w:rsid w:val="00583233"/>
    <w:rsid w:val="005909EC"/>
    <w:rsid w:val="005A4028"/>
    <w:rsid w:val="005C0EF9"/>
    <w:rsid w:val="005D18AA"/>
    <w:rsid w:val="005D2697"/>
    <w:rsid w:val="005D5D62"/>
    <w:rsid w:val="005E69C1"/>
    <w:rsid w:val="005F529E"/>
    <w:rsid w:val="00600476"/>
    <w:rsid w:val="00607CE1"/>
    <w:rsid w:val="006151E1"/>
    <w:rsid w:val="00616EF5"/>
    <w:rsid w:val="00616FED"/>
    <w:rsid w:val="0061722B"/>
    <w:rsid w:val="00623A81"/>
    <w:rsid w:val="00625498"/>
    <w:rsid w:val="00626050"/>
    <w:rsid w:val="00634858"/>
    <w:rsid w:val="00654209"/>
    <w:rsid w:val="00694D69"/>
    <w:rsid w:val="006A12B4"/>
    <w:rsid w:val="006B7B12"/>
    <w:rsid w:val="006D7F10"/>
    <w:rsid w:val="006E42A3"/>
    <w:rsid w:val="006E6CF9"/>
    <w:rsid w:val="007037A3"/>
    <w:rsid w:val="00705BD1"/>
    <w:rsid w:val="007119DF"/>
    <w:rsid w:val="007809A1"/>
    <w:rsid w:val="007A7A76"/>
    <w:rsid w:val="007C0DBC"/>
    <w:rsid w:val="007C0E4B"/>
    <w:rsid w:val="007C1906"/>
    <w:rsid w:val="007C61BE"/>
    <w:rsid w:val="007D18B9"/>
    <w:rsid w:val="007E2B11"/>
    <w:rsid w:val="007F7B66"/>
    <w:rsid w:val="008025E4"/>
    <w:rsid w:val="00802AF7"/>
    <w:rsid w:val="008049D5"/>
    <w:rsid w:val="00812C5D"/>
    <w:rsid w:val="00813D29"/>
    <w:rsid w:val="00836AE2"/>
    <w:rsid w:val="00842053"/>
    <w:rsid w:val="00843381"/>
    <w:rsid w:val="00851BD3"/>
    <w:rsid w:val="00855773"/>
    <w:rsid w:val="008715FA"/>
    <w:rsid w:val="0088087A"/>
    <w:rsid w:val="00890821"/>
    <w:rsid w:val="008B738A"/>
    <w:rsid w:val="008C5726"/>
    <w:rsid w:val="008D52DE"/>
    <w:rsid w:val="008D7CB6"/>
    <w:rsid w:val="008F2FB8"/>
    <w:rsid w:val="008F3512"/>
    <w:rsid w:val="0090792A"/>
    <w:rsid w:val="00924570"/>
    <w:rsid w:val="009258A7"/>
    <w:rsid w:val="00930D32"/>
    <w:rsid w:val="00932039"/>
    <w:rsid w:val="009430F8"/>
    <w:rsid w:val="00963929"/>
    <w:rsid w:val="009856B0"/>
    <w:rsid w:val="00995B66"/>
    <w:rsid w:val="009A7F3A"/>
    <w:rsid w:val="009C1CB5"/>
    <w:rsid w:val="00A01414"/>
    <w:rsid w:val="00A019DA"/>
    <w:rsid w:val="00A07B43"/>
    <w:rsid w:val="00A110DE"/>
    <w:rsid w:val="00A22B16"/>
    <w:rsid w:val="00A259D9"/>
    <w:rsid w:val="00A31D83"/>
    <w:rsid w:val="00A55491"/>
    <w:rsid w:val="00A82843"/>
    <w:rsid w:val="00A84225"/>
    <w:rsid w:val="00A84A63"/>
    <w:rsid w:val="00A86E12"/>
    <w:rsid w:val="00A90010"/>
    <w:rsid w:val="00A939DA"/>
    <w:rsid w:val="00A979CE"/>
    <w:rsid w:val="00AA0B4B"/>
    <w:rsid w:val="00AA5C34"/>
    <w:rsid w:val="00AB3693"/>
    <w:rsid w:val="00AD29D3"/>
    <w:rsid w:val="00AE39A9"/>
    <w:rsid w:val="00AF1B91"/>
    <w:rsid w:val="00AF7132"/>
    <w:rsid w:val="00B16A59"/>
    <w:rsid w:val="00B267F0"/>
    <w:rsid w:val="00B3753C"/>
    <w:rsid w:val="00B423AF"/>
    <w:rsid w:val="00B42A4C"/>
    <w:rsid w:val="00B4379A"/>
    <w:rsid w:val="00B5276D"/>
    <w:rsid w:val="00B67937"/>
    <w:rsid w:val="00B856D6"/>
    <w:rsid w:val="00B95C5F"/>
    <w:rsid w:val="00BB12E0"/>
    <w:rsid w:val="00BB3846"/>
    <w:rsid w:val="00BC09B9"/>
    <w:rsid w:val="00BC6472"/>
    <w:rsid w:val="00BD0D26"/>
    <w:rsid w:val="00BF467B"/>
    <w:rsid w:val="00BF4D81"/>
    <w:rsid w:val="00C03AB2"/>
    <w:rsid w:val="00C03C5D"/>
    <w:rsid w:val="00C12646"/>
    <w:rsid w:val="00C25DF1"/>
    <w:rsid w:val="00C31C74"/>
    <w:rsid w:val="00C461D0"/>
    <w:rsid w:val="00C50030"/>
    <w:rsid w:val="00C52FA0"/>
    <w:rsid w:val="00C5398B"/>
    <w:rsid w:val="00C5423F"/>
    <w:rsid w:val="00C63679"/>
    <w:rsid w:val="00C83AC3"/>
    <w:rsid w:val="00CA3126"/>
    <w:rsid w:val="00CA44AF"/>
    <w:rsid w:val="00CC23DF"/>
    <w:rsid w:val="00CD29AB"/>
    <w:rsid w:val="00CE3BF2"/>
    <w:rsid w:val="00CF15D0"/>
    <w:rsid w:val="00CF5BE5"/>
    <w:rsid w:val="00D0612F"/>
    <w:rsid w:val="00D1028C"/>
    <w:rsid w:val="00D30493"/>
    <w:rsid w:val="00D348BB"/>
    <w:rsid w:val="00D4444B"/>
    <w:rsid w:val="00D57BFD"/>
    <w:rsid w:val="00D62D44"/>
    <w:rsid w:val="00D631E1"/>
    <w:rsid w:val="00D72CE5"/>
    <w:rsid w:val="00D84BFF"/>
    <w:rsid w:val="00D941C0"/>
    <w:rsid w:val="00D974BF"/>
    <w:rsid w:val="00DA3B8B"/>
    <w:rsid w:val="00DA6753"/>
    <w:rsid w:val="00DA6BDC"/>
    <w:rsid w:val="00DD6144"/>
    <w:rsid w:val="00DD643D"/>
    <w:rsid w:val="00DF39B8"/>
    <w:rsid w:val="00E021C9"/>
    <w:rsid w:val="00E23347"/>
    <w:rsid w:val="00E238C3"/>
    <w:rsid w:val="00E274C1"/>
    <w:rsid w:val="00E41B76"/>
    <w:rsid w:val="00E578E6"/>
    <w:rsid w:val="00E64662"/>
    <w:rsid w:val="00E65E02"/>
    <w:rsid w:val="00E71AE0"/>
    <w:rsid w:val="00E92671"/>
    <w:rsid w:val="00EA7943"/>
    <w:rsid w:val="00ED7DE8"/>
    <w:rsid w:val="00EE5960"/>
    <w:rsid w:val="00EF6332"/>
    <w:rsid w:val="00EF731E"/>
    <w:rsid w:val="00EF7CA0"/>
    <w:rsid w:val="00F02AF5"/>
    <w:rsid w:val="00F05475"/>
    <w:rsid w:val="00F63267"/>
    <w:rsid w:val="00F711BE"/>
    <w:rsid w:val="00F81C20"/>
    <w:rsid w:val="00F94FBB"/>
    <w:rsid w:val="00F97A2B"/>
    <w:rsid w:val="00FC55A4"/>
    <w:rsid w:val="00FF018D"/>
    <w:rsid w:val="00FF59FA"/>
    <w:rsid w:val="014E4831"/>
    <w:rsid w:val="01780EF9"/>
    <w:rsid w:val="019A6EAF"/>
    <w:rsid w:val="01D71B54"/>
    <w:rsid w:val="029147B8"/>
    <w:rsid w:val="029370C7"/>
    <w:rsid w:val="02A94B62"/>
    <w:rsid w:val="03AF6D25"/>
    <w:rsid w:val="04837494"/>
    <w:rsid w:val="05053EC5"/>
    <w:rsid w:val="050C1C59"/>
    <w:rsid w:val="051E41F2"/>
    <w:rsid w:val="05CF3E32"/>
    <w:rsid w:val="05E23C38"/>
    <w:rsid w:val="079F680F"/>
    <w:rsid w:val="084C43AA"/>
    <w:rsid w:val="08FA57C7"/>
    <w:rsid w:val="0921649D"/>
    <w:rsid w:val="093919E6"/>
    <w:rsid w:val="09C95820"/>
    <w:rsid w:val="0AE26802"/>
    <w:rsid w:val="0B65706B"/>
    <w:rsid w:val="0B7B7DE4"/>
    <w:rsid w:val="0BD54E95"/>
    <w:rsid w:val="0BF86002"/>
    <w:rsid w:val="0C257019"/>
    <w:rsid w:val="0C53295E"/>
    <w:rsid w:val="0D19263D"/>
    <w:rsid w:val="0D593C00"/>
    <w:rsid w:val="0D781E29"/>
    <w:rsid w:val="0DC40C23"/>
    <w:rsid w:val="0DF00A34"/>
    <w:rsid w:val="0EB066AC"/>
    <w:rsid w:val="0F3A0931"/>
    <w:rsid w:val="0F534CD1"/>
    <w:rsid w:val="0F985F86"/>
    <w:rsid w:val="0F9C177C"/>
    <w:rsid w:val="0FAF626A"/>
    <w:rsid w:val="0FB4762B"/>
    <w:rsid w:val="0FE30C1D"/>
    <w:rsid w:val="0FF04CFD"/>
    <w:rsid w:val="10763397"/>
    <w:rsid w:val="1149506D"/>
    <w:rsid w:val="11621302"/>
    <w:rsid w:val="1166412A"/>
    <w:rsid w:val="118B5AD6"/>
    <w:rsid w:val="11B22229"/>
    <w:rsid w:val="11CD6F3A"/>
    <w:rsid w:val="12086500"/>
    <w:rsid w:val="121D2F0D"/>
    <w:rsid w:val="124E11B8"/>
    <w:rsid w:val="125B4E1D"/>
    <w:rsid w:val="129F5A89"/>
    <w:rsid w:val="12A56E3D"/>
    <w:rsid w:val="12EA4BB9"/>
    <w:rsid w:val="13597948"/>
    <w:rsid w:val="13C36C8C"/>
    <w:rsid w:val="14121F2B"/>
    <w:rsid w:val="145401C3"/>
    <w:rsid w:val="150F1474"/>
    <w:rsid w:val="154E10B9"/>
    <w:rsid w:val="15944A57"/>
    <w:rsid w:val="15C75E4B"/>
    <w:rsid w:val="15DF429E"/>
    <w:rsid w:val="15E11C93"/>
    <w:rsid w:val="15EB0BEE"/>
    <w:rsid w:val="160A392C"/>
    <w:rsid w:val="164A2BA1"/>
    <w:rsid w:val="16D471F9"/>
    <w:rsid w:val="16E2175F"/>
    <w:rsid w:val="170B587E"/>
    <w:rsid w:val="17107DFD"/>
    <w:rsid w:val="17305803"/>
    <w:rsid w:val="17442008"/>
    <w:rsid w:val="176E7480"/>
    <w:rsid w:val="18402F8D"/>
    <w:rsid w:val="18870BDD"/>
    <w:rsid w:val="18AB3604"/>
    <w:rsid w:val="18F70FD3"/>
    <w:rsid w:val="19056FDC"/>
    <w:rsid w:val="195077E0"/>
    <w:rsid w:val="198310E9"/>
    <w:rsid w:val="199F1F5A"/>
    <w:rsid w:val="19B6147A"/>
    <w:rsid w:val="19CF3767"/>
    <w:rsid w:val="1A0017E5"/>
    <w:rsid w:val="1A515554"/>
    <w:rsid w:val="1A7B18E0"/>
    <w:rsid w:val="1ABB5539"/>
    <w:rsid w:val="1AC84BD9"/>
    <w:rsid w:val="1B352F11"/>
    <w:rsid w:val="1B764D9C"/>
    <w:rsid w:val="1B822DAD"/>
    <w:rsid w:val="1B9E1348"/>
    <w:rsid w:val="1C76516C"/>
    <w:rsid w:val="1CC26B56"/>
    <w:rsid w:val="1CF176C7"/>
    <w:rsid w:val="1D183B5B"/>
    <w:rsid w:val="1D381AD7"/>
    <w:rsid w:val="1D381F80"/>
    <w:rsid w:val="1D7E342A"/>
    <w:rsid w:val="1D9E5F64"/>
    <w:rsid w:val="1DAB4D3C"/>
    <w:rsid w:val="1E046E9B"/>
    <w:rsid w:val="1E151C06"/>
    <w:rsid w:val="1E2101FE"/>
    <w:rsid w:val="1E4B3BEC"/>
    <w:rsid w:val="1E9F7E1D"/>
    <w:rsid w:val="1EF1544F"/>
    <w:rsid w:val="1F111D05"/>
    <w:rsid w:val="1FB44D91"/>
    <w:rsid w:val="1FE43243"/>
    <w:rsid w:val="20CD4CAE"/>
    <w:rsid w:val="213A3C94"/>
    <w:rsid w:val="21553A33"/>
    <w:rsid w:val="218763DF"/>
    <w:rsid w:val="221E3F06"/>
    <w:rsid w:val="22AB51A5"/>
    <w:rsid w:val="23207302"/>
    <w:rsid w:val="23395957"/>
    <w:rsid w:val="234E207A"/>
    <w:rsid w:val="24FF00CD"/>
    <w:rsid w:val="264729A0"/>
    <w:rsid w:val="266132E5"/>
    <w:rsid w:val="26804461"/>
    <w:rsid w:val="26873E45"/>
    <w:rsid w:val="269221D6"/>
    <w:rsid w:val="26C3335E"/>
    <w:rsid w:val="272A364F"/>
    <w:rsid w:val="27476693"/>
    <w:rsid w:val="27B93C5B"/>
    <w:rsid w:val="27C2034A"/>
    <w:rsid w:val="27FE5C50"/>
    <w:rsid w:val="2845177B"/>
    <w:rsid w:val="286F5EE4"/>
    <w:rsid w:val="2A621B97"/>
    <w:rsid w:val="2A8D155F"/>
    <w:rsid w:val="2AA27BDA"/>
    <w:rsid w:val="2AF24587"/>
    <w:rsid w:val="2B0B3584"/>
    <w:rsid w:val="2B320F6B"/>
    <w:rsid w:val="2B88197A"/>
    <w:rsid w:val="2BCA6EE0"/>
    <w:rsid w:val="2CA32A87"/>
    <w:rsid w:val="2D036C68"/>
    <w:rsid w:val="2E843000"/>
    <w:rsid w:val="2F352E12"/>
    <w:rsid w:val="2FF16036"/>
    <w:rsid w:val="30110AE9"/>
    <w:rsid w:val="30316E1F"/>
    <w:rsid w:val="303D4E30"/>
    <w:rsid w:val="30837115"/>
    <w:rsid w:val="31F9640B"/>
    <w:rsid w:val="32B25BB9"/>
    <w:rsid w:val="331341EC"/>
    <w:rsid w:val="33B679E6"/>
    <w:rsid w:val="33F22B95"/>
    <w:rsid w:val="34653AC6"/>
    <w:rsid w:val="348902A5"/>
    <w:rsid w:val="34DB0F80"/>
    <w:rsid w:val="359D5469"/>
    <w:rsid w:val="35CA164F"/>
    <w:rsid w:val="35D3167E"/>
    <w:rsid w:val="35D579E0"/>
    <w:rsid w:val="364D63A5"/>
    <w:rsid w:val="37DB6BF5"/>
    <w:rsid w:val="37FF15EF"/>
    <w:rsid w:val="385D376D"/>
    <w:rsid w:val="386012EE"/>
    <w:rsid w:val="387D31A6"/>
    <w:rsid w:val="389771E3"/>
    <w:rsid w:val="39440601"/>
    <w:rsid w:val="394467FE"/>
    <w:rsid w:val="398616DE"/>
    <w:rsid w:val="39AD42C6"/>
    <w:rsid w:val="39F02897"/>
    <w:rsid w:val="3A9E075A"/>
    <w:rsid w:val="3B605CFC"/>
    <w:rsid w:val="3BDA7340"/>
    <w:rsid w:val="3C69533E"/>
    <w:rsid w:val="3CDE4061"/>
    <w:rsid w:val="3D0A606B"/>
    <w:rsid w:val="3D153845"/>
    <w:rsid w:val="3D8865F5"/>
    <w:rsid w:val="3DB12DC5"/>
    <w:rsid w:val="3DB868D1"/>
    <w:rsid w:val="3DDF54E1"/>
    <w:rsid w:val="3E095803"/>
    <w:rsid w:val="3E5B195E"/>
    <w:rsid w:val="3E9C23C7"/>
    <w:rsid w:val="3F2108CF"/>
    <w:rsid w:val="409A440B"/>
    <w:rsid w:val="41321107"/>
    <w:rsid w:val="417C148C"/>
    <w:rsid w:val="417F6373"/>
    <w:rsid w:val="41EA5032"/>
    <w:rsid w:val="42067F82"/>
    <w:rsid w:val="4233791A"/>
    <w:rsid w:val="4278399C"/>
    <w:rsid w:val="42E40ACD"/>
    <w:rsid w:val="439545FA"/>
    <w:rsid w:val="43F27E5F"/>
    <w:rsid w:val="44056F0C"/>
    <w:rsid w:val="44562502"/>
    <w:rsid w:val="44D771D0"/>
    <w:rsid w:val="45080F8E"/>
    <w:rsid w:val="45E01B21"/>
    <w:rsid w:val="47127200"/>
    <w:rsid w:val="475433CE"/>
    <w:rsid w:val="47955C2B"/>
    <w:rsid w:val="482F4964"/>
    <w:rsid w:val="483C7010"/>
    <w:rsid w:val="487216E8"/>
    <w:rsid w:val="4888168E"/>
    <w:rsid w:val="48E9042E"/>
    <w:rsid w:val="48F5643E"/>
    <w:rsid w:val="492B471A"/>
    <w:rsid w:val="49376D3C"/>
    <w:rsid w:val="49CD3F23"/>
    <w:rsid w:val="4A192D1E"/>
    <w:rsid w:val="4A7D7FBC"/>
    <w:rsid w:val="4AC10693"/>
    <w:rsid w:val="4B506371"/>
    <w:rsid w:val="4B9A59D7"/>
    <w:rsid w:val="4BE54C0A"/>
    <w:rsid w:val="4C812850"/>
    <w:rsid w:val="4C906FAA"/>
    <w:rsid w:val="4CBC6F95"/>
    <w:rsid w:val="4CC51A03"/>
    <w:rsid w:val="4D543D38"/>
    <w:rsid w:val="4D721EAF"/>
    <w:rsid w:val="4D832B99"/>
    <w:rsid w:val="4D8602B1"/>
    <w:rsid w:val="4DDE3C78"/>
    <w:rsid w:val="4E1622A9"/>
    <w:rsid w:val="4E935107"/>
    <w:rsid w:val="4F3007F7"/>
    <w:rsid w:val="4F3C1324"/>
    <w:rsid w:val="4F5E174D"/>
    <w:rsid w:val="4F7A7874"/>
    <w:rsid w:val="4F8D154A"/>
    <w:rsid w:val="505A0563"/>
    <w:rsid w:val="507D6AA9"/>
    <w:rsid w:val="50CF52FC"/>
    <w:rsid w:val="50F00071"/>
    <w:rsid w:val="513A40D0"/>
    <w:rsid w:val="51F72E1B"/>
    <w:rsid w:val="522E0336"/>
    <w:rsid w:val="524878E5"/>
    <w:rsid w:val="52A10369"/>
    <w:rsid w:val="52C6790F"/>
    <w:rsid w:val="53B84A7C"/>
    <w:rsid w:val="53CC577E"/>
    <w:rsid w:val="53F90FDD"/>
    <w:rsid w:val="5419177A"/>
    <w:rsid w:val="5492094F"/>
    <w:rsid w:val="549D1EAE"/>
    <w:rsid w:val="550D4CF5"/>
    <w:rsid w:val="555607A4"/>
    <w:rsid w:val="55AC6E9D"/>
    <w:rsid w:val="567B29ED"/>
    <w:rsid w:val="569039B9"/>
    <w:rsid w:val="56C7506B"/>
    <w:rsid w:val="56D133FC"/>
    <w:rsid w:val="56EE33BA"/>
    <w:rsid w:val="57283E0B"/>
    <w:rsid w:val="5781747B"/>
    <w:rsid w:val="57DC7507"/>
    <w:rsid w:val="599854F2"/>
    <w:rsid w:val="5A030B4B"/>
    <w:rsid w:val="5A6D3BE8"/>
    <w:rsid w:val="5B235B0A"/>
    <w:rsid w:val="5B5165BE"/>
    <w:rsid w:val="5B5A5DEF"/>
    <w:rsid w:val="5B6A7616"/>
    <w:rsid w:val="5BF1155F"/>
    <w:rsid w:val="5C367440"/>
    <w:rsid w:val="5C87381B"/>
    <w:rsid w:val="5CEB5ACB"/>
    <w:rsid w:val="5CF001F2"/>
    <w:rsid w:val="5D4125AE"/>
    <w:rsid w:val="5D4D50A1"/>
    <w:rsid w:val="5D6A6603"/>
    <w:rsid w:val="5DBB20D6"/>
    <w:rsid w:val="5E26606A"/>
    <w:rsid w:val="5E553AD5"/>
    <w:rsid w:val="5E5D49A9"/>
    <w:rsid w:val="5EAB55E6"/>
    <w:rsid w:val="5ED06481"/>
    <w:rsid w:val="5ED15776"/>
    <w:rsid w:val="5EEB49C6"/>
    <w:rsid w:val="5F4D3766"/>
    <w:rsid w:val="5F6574FE"/>
    <w:rsid w:val="60156530"/>
    <w:rsid w:val="608E16DA"/>
    <w:rsid w:val="60922B11"/>
    <w:rsid w:val="60947887"/>
    <w:rsid w:val="609D7C10"/>
    <w:rsid w:val="60B23292"/>
    <w:rsid w:val="60C842D7"/>
    <w:rsid w:val="60CF510E"/>
    <w:rsid w:val="60F05EB9"/>
    <w:rsid w:val="61093DB0"/>
    <w:rsid w:val="615A5D94"/>
    <w:rsid w:val="61CA069D"/>
    <w:rsid w:val="620A40F8"/>
    <w:rsid w:val="625911EA"/>
    <w:rsid w:val="633C2655"/>
    <w:rsid w:val="63C11A36"/>
    <w:rsid w:val="63D02F37"/>
    <w:rsid w:val="6415607A"/>
    <w:rsid w:val="643176FA"/>
    <w:rsid w:val="643F67F4"/>
    <w:rsid w:val="64E836DA"/>
    <w:rsid w:val="651F4CFE"/>
    <w:rsid w:val="653D6530"/>
    <w:rsid w:val="65526949"/>
    <w:rsid w:val="65724C80"/>
    <w:rsid w:val="659328F9"/>
    <w:rsid w:val="65B42A45"/>
    <w:rsid w:val="65E40C7E"/>
    <w:rsid w:val="66045D6C"/>
    <w:rsid w:val="660A2875"/>
    <w:rsid w:val="66154489"/>
    <w:rsid w:val="66460AA5"/>
    <w:rsid w:val="6678730A"/>
    <w:rsid w:val="67046310"/>
    <w:rsid w:val="676C30AF"/>
    <w:rsid w:val="67946FC2"/>
    <w:rsid w:val="67A47E2B"/>
    <w:rsid w:val="693632EE"/>
    <w:rsid w:val="695F503D"/>
    <w:rsid w:val="69A20DFB"/>
    <w:rsid w:val="6A0507DA"/>
    <w:rsid w:val="6A2A33DD"/>
    <w:rsid w:val="6A47646D"/>
    <w:rsid w:val="6A5E6008"/>
    <w:rsid w:val="6A615C6A"/>
    <w:rsid w:val="6A93067D"/>
    <w:rsid w:val="6A9E6E7B"/>
    <w:rsid w:val="6AA80F74"/>
    <w:rsid w:val="6AAD605D"/>
    <w:rsid w:val="6ACA31C3"/>
    <w:rsid w:val="6B0B308D"/>
    <w:rsid w:val="6B24092E"/>
    <w:rsid w:val="6B2B4A84"/>
    <w:rsid w:val="6B341CF1"/>
    <w:rsid w:val="6B434E9E"/>
    <w:rsid w:val="6B6E3CDA"/>
    <w:rsid w:val="6B7617C2"/>
    <w:rsid w:val="6C044DDF"/>
    <w:rsid w:val="6C303D8F"/>
    <w:rsid w:val="6C4504B1"/>
    <w:rsid w:val="6C494C26"/>
    <w:rsid w:val="6CB25261"/>
    <w:rsid w:val="6CD43FAC"/>
    <w:rsid w:val="6CFF2D07"/>
    <w:rsid w:val="6D147885"/>
    <w:rsid w:val="6D9B0A17"/>
    <w:rsid w:val="6DC1541F"/>
    <w:rsid w:val="6DD85044"/>
    <w:rsid w:val="6E394407"/>
    <w:rsid w:val="6E9047F2"/>
    <w:rsid w:val="6EC90C0E"/>
    <w:rsid w:val="6F032EA0"/>
    <w:rsid w:val="6F09182E"/>
    <w:rsid w:val="6F1A04FF"/>
    <w:rsid w:val="6F441627"/>
    <w:rsid w:val="6F6573A6"/>
    <w:rsid w:val="702A3636"/>
    <w:rsid w:val="708A04A0"/>
    <w:rsid w:val="70DC2539"/>
    <w:rsid w:val="71B53167"/>
    <w:rsid w:val="720C23C1"/>
    <w:rsid w:val="721F28D5"/>
    <w:rsid w:val="72C76F3B"/>
    <w:rsid w:val="731F2C6C"/>
    <w:rsid w:val="73C42F44"/>
    <w:rsid w:val="73DD49A4"/>
    <w:rsid w:val="73FE7E11"/>
    <w:rsid w:val="746E65B0"/>
    <w:rsid w:val="74914346"/>
    <w:rsid w:val="74B72EFD"/>
    <w:rsid w:val="752A4F45"/>
    <w:rsid w:val="75497FAA"/>
    <w:rsid w:val="756E0F0C"/>
    <w:rsid w:val="759D1F4B"/>
    <w:rsid w:val="767120C5"/>
    <w:rsid w:val="76C52CF8"/>
    <w:rsid w:val="776158EB"/>
    <w:rsid w:val="778238A1"/>
    <w:rsid w:val="77EE09D2"/>
    <w:rsid w:val="77F716D4"/>
    <w:rsid w:val="78704614"/>
    <w:rsid w:val="78C11AE5"/>
    <w:rsid w:val="791116AE"/>
    <w:rsid w:val="796D15F2"/>
    <w:rsid w:val="79993C5F"/>
    <w:rsid w:val="79C1634F"/>
    <w:rsid w:val="79CA68A6"/>
    <w:rsid w:val="7A1F6F53"/>
    <w:rsid w:val="7A5F63A4"/>
    <w:rsid w:val="7AAC0082"/>
    <w:rsid w:val="7B1B4D46"/>
    <w:rsid w:val="7B473B41"/>
    <w:rsid w:val="7BB55EE9"/>
    <w:rsid w:val="7BDF099D"/>
    <w:rsid w:val="7C7F3CB5"/>
    <w:rsid w:val="7CE90670"/>
    <w:rsid w:val="7D042B36"/>
    <w:rsid w:val="7D0F56FC"/>
    <w:rsid w:val="7DC95327"/>
    <w:rsid w:val="7DD31FFC"/>
    <w:rsid w:val="7E35461F"/>
    <w:rsid w:val="7E5663E8"/>
    <w:rsid w:val="7E6150E3"/>
    <w:rsid w:val="7E8C502E"/>
    <w:rsid w:val="7E9633BF"/>
    <w:rsid w:val="7EAB1DEF"/>
    <w:rsid w:val="7F0E6500"/>
    <w:rsid w:val="7F6138C9"/>
    <w:rsid w:val="7F656F0F"/>
    <w:rsid w:val="7F815F2F"/>
    <w:rsid w:val="7F9035D7"/>
    <w:rsid w:val="7FB46FB7"/>
    <w:rsid w:val="7FF427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Calibri"/>
      <w:snapToGrid w:val="0"/>
      <w:sz w:val="32"/>
      <w:szCs w:val="32"/>
      <w:lang w:val="en-US" w:eastAsia="zh-CN" w:bidi="ar-SA"/>
    </w:rPr>
  </w:style>
  <w:style w:type="paragraph" w:styleId="2">
    <w:name w:val="heading 2"/>
    <w:basedOn w:val="1"/>
    <w:next w:val="1"/>
    <w:unhideWhenUsed/>
    <w:qFormat/>
    <w:uiPriority w:val="9"/>
    <w:pPr>
      <w:keepNext/>
      <w:keepLines/>
      <w:spacing w:before="260" w:beforeLines="0" w:after="260" w:afterLines="0" w:line="416" w:lineRule="auto"/>
      <w:outlineLvl w:val="1"/>
    </w:pPr>
    <w:rPr>
      <w:rFonts w:hint="default" w:ascii="Cambria" w:hAnsi="Cambria" w:eastAsia="宋体"/>
      <w:b/>
      <w:sz w:val="32"/>
    </w:rPr>
  </w:style>
  <w:style w:type="paragraph" w:styleId="3">
    <w:name w:val="heading 3"/>
    <w:basedOn w:val="1"/>
    <w:next w:val="1"/>
    <w:link w:val="25"/>
    <w:qFormat/>
    <w:uiPriority w:val="0"/>
    <w:pPr>
      <w:keepNext/>
      <w:keepLines/>
      <w:spacing w:before="260" w:after="260" w:line="416" w:lineRule="auto"/>
      <w:outlineLvl w:val="2"/>
    </w:pPr>
    <w:rPr>
      <w:b/>
      <w:bCs/>
      <w:kern w:val="2"/>
    </w:rPr>
  </w:style>
  <w:style w:type="character" w:default="1" w:styleId="11">
    <w:name w:val="Default Paragraph Font"/>
    <w:link w:val="12"/>
    <w:semiHidden/>
    <w:uiPriority w:val="0"/>
  </w:style>
  <w:style w:type="table" w:default="1" w:styleId="16">
    <w:name w:val="Normal Table"/>
    <w:semiHidden/>
    <w:uiPriority w:val="0"/>
    <w:tblPr>
      <w:tblStyle w:val="16"/>
      <w:tblLayout w:type="fixed"/>
      <w:tblCellMar>
        <w:top w:w="0" w:type="dxa"/>
        <w:left w:w="108" w:type="dxa"/>
        <w:bottom w:w="0" w:type="dxa"/>
        <w:right w:w="108" w:type="dxa"/>
      </w:tblCellMar>
    </w:tblPr>
    <w:tcPr>
      <w:textDirection w:val="lrTb"/>
    </w:tcPr>
  </w:style>
  <w:style w:type="paragraph" w:styleId="4">
    <w:name w:val="Body Text"/>
    <w:basedOn w:val="1"/>
    <w:uiPriority w:val="0"/>
    <w:pPr>
      <w:spacing w:after="120"/>
    </w:pPr>
    <w:rPr>
      <w:rFonts w:eastAsia="宋体"/>
      <w:kern w:val="2"/>
      <w:sz w:val="21"/>
      <w:szCs w:val="24"/>
    </w:rPr>
  </w:style>
  <w:style w:type="paragraph" w:styleId="5">
    <w:name w:val="Plain Text"/>
    <w:basedOn w:val="1"/>
    <w:uiPriority w:val="0"/>
    <w:rPr>
      <w:rFonts w:ascii="宋体" w:hAnsi="Courier New" w:cs="Courier New"/>
      <w:szCs w:val="21"/>
    </w:rPr>
  </w:style>
  <w:style w:type="paragraph" w:styleId="6">
    <w:name w:val="Date"/>
    <w:basedOn w:val="1"/>
    <w:next w:val="1"/>
    <w:uiPriority w:val="0"/>
    <w:pPr>
      <w:ind w:left="100" w:leftChars="2500"/>
    </w:pPr>
  </w:style>
  <w:style w:type="paragraph" w:styleId="7">
    <w:name w:val="Body Text Indent 2"/>
    <w:basedOn w:val="1"/>
    <w:uiPriority w:val="0"/>
    <w:pPr>
      <w:spacing w:after="120" w:line="480" w:lineRule="auto"/>
      <w:ind w:left="420" w:leftChars="200"/>
    </w:pPr>
    <w:rPr>
      <w:rFonts w:eastAsia="宋体"/>
      <w:kern w:val="2"/>
      <w:sz w:val="21"/>
      <w:szCs w:val="24"/>
    </w:rPr>
  </w:style>
  <w:style w:type="paragraph" w:styleId="8">
    <w:name w:val="footer"/>
    <w:basedOn w:val="1"/>
    <w:link w:val="28"/>
    <w:uiPriority w:val="0"/>
    <w:pPr>
      <w:tabs>
        <w:tab w:val="center" w:pos="4153"/>
        <w:tab w:val="right" w:pos="8306"/>
      </w:tabs>
      <w:snapToGrid w:val="0"/>
      <w:jc w:val="left"/>
    </w:pPr>
    <w:rPr>
      <w:sz w:val="18"/>
      <w:szCs w:val="18"/>
    </w:rPr>
  </w:style>
  <w:style w:type="paragraph" w:styleId="9">
    <w:name w:val="header"/>
    <w:basedOn w:val="1"/>
    <w:link w:val="26"/>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19"/>
      <w:jc w:val="left"/>
    </w:pPr>
    <w:rPr>
      <w:rFonts w:ascii="宋体" w:hAnsi="宋体" w:eastAsia="宋体" w:cs="宋体"/>
      <w:sz w:val="24"/>
      <w:szCs w:val="24"/>
    </w:rPr>
  </w:style>
  <w:style w:type="paragraph" w:customStyle="1" w:styleId="12">
    <w:name w:val=" Char"/>
    <w:basedOn w:val="1"/>
    <w:link w:val="11"/>
    <w:uiPriority w:val="0"/>
    <w:rPr>
      <w:rFonts w:eastAsia="宋体"/>
      <w:kern w:val="2"/>
      <w:sz w:val="21"/>
      <w:szCs w:val="24"/>
    </w:rPr>
  </w:style>
  <w:style w:type="character" w:styleId="13">
    <w:name w:val="Strong"/>
    <w:basedOn w:val="11"/>
    <w:uiPriority w:val="0"/>
    <w:rPr>
      <w:b/>
      <w:bCs/>
    </w:rPr>
  </w:style>
  <w:style w:type="character" w:styleId="14">
    <w:name w:val="page number"/>
    <w:basedOn w:val="11"/>
    <w:uiPriority w:val="0"/>
    <w:rPr/>
  </w:style>
  <w:style w:type="character" w:styleId="15">
    <w:name w:val="Hyperlink"/>
    <w:basedOn w:val="11"/>
    <w:uiPriority w:val="0"/>
    <w:rPr>
      <w:color w:val="0000FF"/>
      <w:u w:val="single"/>
    </w:rPr>
  </w:style>
  <w:style w:type="table" w:styleId="17">
    <w:name w:val="Table Grid"/>
    <w:basedOn w:val="16"/>
    <w:qFormat/>
    <w:uiPriority w:val="59"/>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8">
    <w:name w:val="字元1"/>
    <w:basedOn w:val="1"/>
    <w:uiPriority w:val="0"/>
    <w:rPr>
      <w:rFonts w:eastAsia="宋体"/>
      <w:kern w:val="2"/>
      <w:sz w:val="21"/>
      <w:szCs w:val="20"/>
    </w:rPr>
  </w:style>
  <w:style w:type="paragraph" w:customStyle="1" w:styleId="19">
    <w:name w:val=" 字元1"/>
    <w:basedOn w:val="1"/>
    <w:uiPriority w:val="0"/>
    <w:rPr>
      <w:rFonts w:eastAsia="宋体"/>
      <w:kern w:val="2"/>
      <w:sz w:val="21"/>
      <w:szCs w:val="20"/>
    </w:rPr>
  </w:style>
  <w:style w:type="paragraph" w:customStyle="1" w:styleId="20">
    <w:name w:val="Default"/>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21">
    <w:name w:val="p0"/>
    <w:basedOn w:val="1"/>
    <w:uiPriority w:val="99"/>
    <w:pPr>
      <w:adjustRightInd/>
      <w:snapToGrid/>
      <w:spacing w:before="100" w:beforeAutospacing="1" w:after="100" w:afterAutospacing="1"/>
    </w:pPr>
    <w:rPr>
      <w:rFonts w:ascii="宋体" w:hAnsi="宋体" w:eastAsia="宋体" w:cs="宋体"/>
      <w:sz w:val="24"/>
      <w:szCs w:val="24"/>
    </w:rPr>
  </w:style>
  <w:style w:type="paragraph" w:customStyle="1" w:styleId="22">
    <w:name w:val="List Paragraph"/>
    <w:basedOn w:val="1"/>
    <w:qFormat/>
    <w:uiPriority w:val="34"/>
    <w:pPr>
      <w:ind w:firstLine="420" w:firstLineChars="200"/>
    </w:pPr>
  </w:style>
  <w:style w:type="paragraph" w:customStyle="1" w:styleId="23">
    <w:name w:val="正文 New"/>
    <w:uiPriority w:val="0"/>
    <w:pPr>
      <w:widowControl w:val="0"/>
      <w:jc w:val="both"/>
    </w:pPr>
    <w:rPr>
      <w:rFonts w:ascii="Calibri" w:hAnsi="Calibri" w:eastAsia="宋体" w:cs="Calibri"/>
      <w:kern w:val="2"/>
      <w:sz w:val="21"/>
      <w:szCs w:val="24"/>
      <w:lang w:val="en-US" w:eastAsia="zh-CN" w:bidi="ar-SA"/>
    </w:rPr>
  </w:style>
  <w:style w:type="paragraph" w:customStyle="1" w:styleId="24">
    <w:name w:val="Char"/>
    <w:basedOn w:val="1"/>
    <w:semiHidden/>
    <w:uiPriority w:val="0"/>
    <w:pPr>
      <w:widowControl/>
      <w:jc w:val="left"/>
    </w:pPr>
    <w:rPr>
      <w:rFonts w:eastAsia="宋体"/>
      <w:kern w:val="2"/>
      <w:sz w:val="21"/>
      <w:szCs w:val="21"/>
    </w:rPr>
  </w:style>
  <w:style w:type="character" w:customStyle="1" w:styleId="25">
    <w:name w:val=" Char Char2"/>
    <w:basedOn w:val="11"/>
    <w:link w:val="3"/>
    <w:uiPriority w:val="0"/>
    <w:rPr>
      <w:rFonts w:eastAsia="仿宋_GB2312"/>
      <w:b/>
      <w:bCs/>
      <w:kern w:val="2"/>
      <w:sz w:val="32"/>
      <w:szCs w:val="32"/>
      <w:lang w:val="en-US" w:eastAsia="zh-CN" w:bidi="ar-SA"/>
    </w:rPr>
  </w:style>
  <w:style w:type="character" w:customStyle="1" w:styleId="26">
    <w:name w:val="Header Char"/>
    <w:basedOn w:val="11"/>
    <w:link w:val="9"/>
    <w:locked/>
    <w:uiPriority w:val="0"/>
    <w:rPr>
      <w:rFonts w:eastAsia="仿宋_GB2312"/>
      <w:snapToGrid w:val="0"/>
      <w:sz w:val="18"/>
      <w:szCs w:val="18"/>
      <w:lang w:val="en-US" w:eastAsia="zh-CN" w:bidi="ar-SA"/>
    </w:rPr>
  </w:style>
  <w:style w:type="character" w:customStyle="1" w:styleId="27">
    <w:name w:val="要点 New"/>
    <w:basedOn w:val="11"/>
    <w:uiPriority w:val="0"/>
    <w:rPr>
      <w:b/>
      <w:bCs/>
    </w:rPr>
  </w:style>
  <w:style w:type="character" w:customStyle="1" w:styleId="28">
    <w:name w:val=" Char Char1"/>
    <w:link w:val="8"/>
    <w:uiPriority w:val="0"/>
    <w:rPr>
      <w:rFonts w:eastAsia="仿宋_GB2312"/>
      <w:snapToGrid w:val="0"/>
      <w:sz w:val="18"/>
      <w:szCs w:val="18"/>
      <w:lang w:val="en-US" w:eastAsia="zh-CN" w:bidi="ar-SA"/>
    </w:rPr>
  </w:style>
  <w:style w:type="character" w:customStyle="1" w:styleId="29">
    <w:name w:val="Footer Char"/>
    <w:basedOn w:val="11"/>
    <w:locked/>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bgt</Company>
  <Pages>1</Pages>
  <Words>806</Words>
  <Characters>4595</Characters>
  <Lines>38</Lines>
  <Paragraphs>10</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2015-04-14T08:55:00Z</dcterms:created>
  <dc:creator>微软用户</dc:creator>
  <cp:lastModifiedBy>Administrator</cp:lastModifiedBy>
  <cp:lastPrinted>2020-01-15T02:14:00Z</cp:lastPrinted>
  <dcterms:modified xsi:type="dcterms:W3CDTF">2020-02-10T09:28:29Z</dcterms:modified>
  <dc:title>湖南省人民政府办公厅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