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AC6" w:rsidRDefault="00C71AC6">
      <w:pPr>
        <w:pStyle w:val="Default"/>
        <w:jc w:val="center"/>
        <w:rPr>
          <w:rFonts w:ascii="Times New Roman" w:hAnsi="Times New Roman" w:cs="Times New Roman"/>
          <w:sz w:val="56"/>
          <w:szCs w:val="56"/>
        </w:rPr>
      </w:pPr>
    </w:p>
    <w:p w:rsidR="00C71AC6" w:rsidRDefault="00C71AC6">
      <w:pPr>
        <w:pStyle w:val="Default"/>
        <w:jc w:val="center"/>
        <w:rPr>
          <w:rFonts w:ascii="Times New Roman" w:hAnsi="Times New Roman" w:cs="Times New Roman"/>
          <w:sz w:val="84"/>
          <w:szCs w:val="84"/>
        </w:rPr>
      </w:pPr>
    </w:p>
    <w:p w:rsidR="00C71AC6" w:rsidRDefault="00C71AC6">
      <w:pPr>
        <w:pStyle w:val="Default"/>
        <w:jc w:val="center"/>
        <w:rPr>
          <w:rFonts w:ascii="Times New Roman" w:hAnsi="Times New Roman" w:cs="Times New Roman"/>
          <w:sz w:val="84"/>
          <w:szCs w:val="84"/>
        </w:rPr>
      </w:pPr>
    </w:p>
    <w:p w:rsidR="00C71AC6" w:rsidRDefault="001B0F74">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C71AC6" w:rsidRDefault="008273C5">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衡阳县林业局</w:t>
      </w:r>
      <w:r w:rsidR="001B0F74">
        <w:rPr>
          <w:rFonts w:ascii="Times New Roman" w:eastAsia="方正小标宋简体" w:hAnsi="Times New Roman" w:cs="Times New Roman"/>
          <w:sz w:val="72"/>
          <w:szCs w:val="72"/>
        </w:rPr>
        <w:t>部门决算</w:t>
      </w:r>
    </w:p>
    <w:p w:rsidR="00C71AC6" w:rsidRDefault="00C71AC6">
      <w:pPr>
        <w:pStyle w:val="Default"/>
        <w:jc w:val="center"/>
        <w:rPr>
          <w:rFonts w:ascii="Times New Roman" w:eastAsia="方正小标宋_GBK" w:hAnsi="Times New Roman" w:cs="Times New Roman"/>
          <w:sz w:val="56"/>
          <w:szCs w:val="56"/>
        </w:rPr>
      </w:pPr>
    </w:p>
    <w:p w:rsidR="00C71AC6" w:rsidRDefault="00C71AC6">
      <w:pPr>
        <w:pStyle w:val="Default"/>
        <w:jc w:val="center"/>
        <w:rPr>
          <w:rFonts w:ascii="Times New Roman" w:hAnsi="Times New Roman" w:cs="Times New Roman"/>
          <w:sz w:val="56"/>
          <w:szCs w:val="56"/>
        </w:rPr>
      </w:pPr>
    </w:p>
    <w:p w:rsidR="00C71AC6" w:rsidRDefault="00C71AC6">
      <w:pPr>
        <w:pStyle w:val="Default"/>
        <w:rPr>
          <w:rFonts w:ascii="Times New Roman" w:hAnsi="Times New Roman" w:cs="Times New Roman"/>
          <w:sz w:val="56"/>
          <w:szCs w:val="56"/>
        </w:rPr>
      </w:pPr>
    </w:p>
    <w:p w:rsidR="00C71AC6" w:rsidRDefault="00C71AC6">
      <w:pPr>
        <w:pStyle w:val="Default"/>
        <w:jc w:val="center"/>
        <w:rPr>
          <w:rFonts w:ascii="Times New Roman" w:hAnsi="Times New Roman" w:cs="Times New Roman"/>
          <w:sz w:val="32"/>
          <w:szCs w:val="32"/>
        </w:rPr>
      </w:pPr>
    </w:p>
    <w:p w:rsidR="00C71AC6" w:rsidRDefault="00C71AC6">
      <w:pPr>
        <w:pStyle w:val="Default"/>
        <w:jc w:val="center"/>
        <w:rPr>
          <w:rFonts w:ascii="Times New Roman" w:hAnsi="Times New Roman" w:cs="Times New Roman"/>
          <w:sz w:val="32"/>
          <w:szCs w:val="32"/>
        </w:rPr>
      </w:pPr>
    </w:p>
    <w:p w:rsidR="00C71AC6" w:rsidRDefault="00C71AC6">
      <w:pPr>
        <w:pStyle w:val="Default"/>
        <w:jc w:val="center"/>
        <w:rPr>
          <w:rFonts w:ascii="Times New Roman" w:hAnsi="Times New Roman" w:cs="Times New Roman"/>
          <w:sz w:val="32"/>
          <w:szCs w:val="32"/>
        </w:rPr>
      </w:pPr>
    </w:p>
    <w:p w:rsidR="00C71AC6" w:rsidRDefault="00C71AC6">
      <w:pPr>
        <w:pStyle w:val="Default"/>
        <w:jc w:val="center"/>
        <w:rPr>
          <w:rFonts w:ascii="Times New Roman" w:hAnsi="Times New Roman" w:cs="Times New Roman"/>
          <w:sz w:val="32"/>
          <w:szCs w:val="32"/>
        </w:rPr>
      </w:pPr>
    </w:p>
    <w:p w:rsidR="00C71AC6" w:rsidRDefault="00C71AC6">
      <w:pPr>
        <w:pStyle w:val="Default"/>
        <w:jc w:val="center"/>
        <w:rPr>
          <w:rFonts w:ascii="Times New Roman" w:hAnsi="Times New Roman" w:cs="Times New Roman"/>
          <w:sz w:val="32"/>
          <w:szCs w:val="32"/>
        </w:rPr>
      </w:pPr>
    </w:p>
    <w:p w:rsidR="00C71AC6" w:rsidRDefault="00C71AC6">
      <w:pPr>
        <w:pStyle w:val="Default"/>
        <w:jc w:val="center"/>
        <w:rPr>
          <w:rFonts w:ascii="Times New Roman" w:hAnsi="Times New Roman" w:cs="Times New Roman"/>
          <w:sz w:val="32"/>
          <w:szCs w:val="32"/>
        </w:rPr>
      </w:pPr>
    </w:p>
    <w:p w:rsidR="00C71AC6" w:rsidRDefault="00C71AC6">
      <w:pPr>
        <w:pStyle w:val="Default"/>
        <w:spacing w:line="540" w:lineRule="exact"/>
        <w:jc w:val="center"/>
        <w:rPr>
          <w:rFonts w:ascii="Times New Roman" w:hAnsi="Times New Roman" w:cs="Times New Roman"/>
          <w:sz w:val="56"/>
          <w:szCs w:val="56"/>
        </w:rPr>
      </w:pPr>
    </w:p>
    <w:p w:rsidR="00C71AC6" w:rsidRDefault="00C71AC6">
      <w:pPr>
        <w:pStyle w:val="Default"/>
        <w:spacing w:line="600" w:lineRule="exact"/>
        <w:jc w:val="both"/>
        <w:sectPr w:rsidR="00C71AC6">
          <w:pgSz w:w="11906" w:h="16838"/>
          <w:pgMar w:top="1417" w:right="1588" w:bottom="1417" w:left="1588" w:header="851" w:footer="992" w:gutter="0"/>
          <w:cols w:space="720"/>
          <w:docGrid w:type="lines" w:linePitch="312"/>
        </w:sectPr>
      </w:pPr>
    </w:p>
    <w:p w:rsidR="00C71AC6" w:rsidRDefault="00C71AC6">
      <w:pPr>
        <w:pStyle w:val="Default"/>
        <w:spacing w:line="600" w:lineRule="exact"/>
        <w:jc w:val="both"/>
        <w:rPr>
          <w:rFonts w:ascii="Times New Roman" w:hAnsi="Times New Roman" w:cs="Times New Roman"/>
          <w:b/>
          <w:sz w:val="36"/>
          <w:szCs w:val="28"/>
        </w:rPr>
      </w:pPr>
    </w:p>
    <w:p w:rsidR="00C71AC6" w:rsidRDefault="001B0F74">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C71AC6" w:rsidRDefault="00C71AC6">
      <w:pPr>
        <w:pStyle w:val="Default"/>
        <w:spacing w:line="600" w:lineRule="exact"/>
        <w:jc w:val="center"/>
        <w:rPr>
          <w:rFonts w:ascii="Times New Roman" w:hAnsi="Times New Roman" w:cs="Times New Roman"/>
          <w:b/>
          <w:sz w:val="36"/>
          <w:szCs w:val="28"/>
        </w:rPr>
      </w:pPr>
    </w:p>
    <w:p w:rsidR="00C71AC6" w:rsidRDefault="001B0F74" w:rsidP="008273C5">
      <w:pPr>
        <w:pStyle w:val="Default"/>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sidR="008273C5">
        <w:rPr>
          <w:rFonts w:ascii="Times New Roman" w:hAnsi="Times New Roman" w:cs="Times New Roman" w:hint="eastAsia"/>
          <w:bCs/>
          <w:sz w:val="32"/>
          <w:szCs w:val="32"/>
        </w:rPr>
        <w:t>衡阳县林业局</w:t>
      </w:r>
      <w:r>
        <w:rPr>
          <w:rFonts w:ascii="Times New Roman" w:hAnsi="Times New Roman" w:cs="Times New Roman"/>
          <w:bCs/>
          <w:sz w:val="32"/>
          <w:szCs w:val="32"/>
        </w:rPr>
        <w:t>概况</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C71AC6" w:rsidRDefault="001B0F74" w:rsidP="008273C5">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C71AC6" w:rsidRDefault="001B0F74" w:rsidP="008273C5">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C71AC6" w:rsidRDefault="001B0F74">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C71AC6" w:rsidRDefault="001B0F74">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C71AC6" w:rsidRDefault="001B0F74">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C71AC6" w:rsidRDefault="001B0F74">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C71AC6" w:rsidRDefault="00C71AC6">
      <w:pPr>
        <w:autoSpaceDE w:val="0"/>
        <w:autoSpaceDN w:val="0"/>
        <w:adjustRightInd w:val="0"/>
        <w:spacing w:line="600" w:lineRule="exact"/>
        <w:jc w:val="left"/>
        <w:sectPr w:rsidR="00C71AC6">
          <w:footerReference w:type="default" r:id="rId7"/>
          <w:pgSz w:w="11906" w:h="16838"/>
          <w:pgMar w:top="1417" w:right="1588" w:bottom="1417" w:left="1588" w:header="851" w:footer="992" w:gutter="0"/>
          <w:pgNumType w:start="1"/>
          <w:cols w:space="720"/>
          <w:docGrid w:type="lines" w:linePitch="312"/>
        </w:sectPr>
      </w:pPr>
    </w:p>
    <w:p w:rsidR="00C71AC6" w:rsidRDefault="001B0F74">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C71AC6" w:rsidRDefault="001B0F74">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C71AC6" w:rsidRDefault="001B0F74">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C71AC6" w:rsidRDefault="001B0F74">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C71AC6" w:rsidRDefault="001B0F74">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C71AC6" w:rsidRDefault="001B0F74">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C71AC6" w:rsidRDefault="001B0F74">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C71AC6" w:rsidRDefault="001B0F74" w:rsidP="008273C5">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C71AC6" w:rsidRDefault="001B0F74" w:rsidP="008273C5">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C71AC6" w:rsidRDefault="00C71AC6">
      <w:pPr>
        <w:pStyle w:val="Default"/>
        <w:spacing w:line="600" w:lineRule="exact"/>
        <w:rPr>
          <w:rFonts w:ascii="Times New Roman" w:hAnsi="Times New Roman" w:cs="Times New Roman"/>
          <w:bCs/>
          <w:sz w:val="28"/>
          <w:szCs w:val="28"/>
        </w:rPr>
      </w:pPr>
    </w:p>
    <w:p w:rsidR="00C71AC6" w:rsidRDefault="00C71AC6">
      <w:pPr>
        <w:jc w:val="center"/>
        <w:rPr>
          <w:rFonts w:ascii="Times New Roman" w:hAnsi="Times New Roman" w:cs="Times New Roman"/>
          <w:sz w:val="72"/>
          <w:szCs w:val="72"/>
        </w:rPr>
      </w:pPr>
    </w:p>
    <w:p w:rsidR="00C71AC6" w:rsidRDefault="00C71AC6">
      <w:pPr>
        <w:jc w:val="center"/>
        <w:rPr>
          <w:rFonts w:ascii="Times New Roman" w:hAnsi="Times New Roman" w:cs="Times New Roman"/>
          <w:sz w:val="72"/>
          <w:szCs w:val="72"/>
        </w:rPr>
      </w:pPr>
    </w:p>
    <w:p w:rsidR="00C71AC6" w:rsidRDefault="00C71AC6">
      <w:pPr>
        <w:jc w:val="center"/>
        <w:rPr>
          <w:rFonts w:ascii="Times New Roman" w:hAnsi="Times New Roman" w:cs="Times New Roman"/>
          <w:sz w:val="72"/>
          <w:szCs w:val="72"/>
        </w:rPr>
      </w:pPr>
    </w:p>
    <w:p w:rsidR="00C71AC6" w:rsidRDefault="00C71AC6">
      <w:pPr>
        <w:pStyle w:val="a0"/>
        <w:sectPr w:rsidR="00C71AC6">
          <w:footerReference w:type="default" r:id="rId8"/>
          <w:pgSz w:w="11906" w:h="16838"/>
          <w:pgMar w:top="1417" w:right="1588" w:bottom="1417" w:left="1588" w:header="851" w:footer="992" w:gutter="0"/>
          <w:pgNumType w:start="1"/>
          <w:cols w:space="720"/>
          <w:docGrid w:type="lines" w:linePitch="312"/>
        </w:sectPr>
      </w:pPr>
    </w:p>
    <w:p w:rsidR="00C71AC6" w:rsidRDefault="001B0F74">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C71AC6" w:rsidRDefault="008273C5">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衡阳县林业局</w:t>
      </w:r>
      <w:r w:rsidR="001B0F74">
        <w:rPr>
          <w:rFonts w:ascii="Times New Roman" w:eastAsia="方正小标宋_GBK" w:hAnsi="Times New Roman" w:cs="Times New Roman"/>
          <w:sz w:val="52"/>
          <w:szCs w:val="52"/>
        </w:rPr>
        <w:t>概况</w:t>
      </w:r>
    </w:p>
    <w:p w:rsidR="00C71AC6" w:rsidRDefault="00C71AC6">
      <w:pPr>
        <w:pStyle w:val="21"/>
        <w:ind w:leftChars="0" w:left="0" w:firstLineChars="0" w:firstLine="0"/>
        <w:rPr>
          <w:rFonts w:ascii="Times New Roman" w:hAnsi="Times New Roman" w:cs="Times New Roman"/>
        </w:rPr>
      </w:pPr>
    </w:p>
    <w:p w:rsidR="00C71AC6" w:rsidRDefault="001B0F74" w:rsidP="002F585B">
      <w:pPr>
        <w:pStyle w:val="10"/>
        <w:spacing w:line="600" w:lineRule="exact"/>
        <w:ind w:leftChars="200" w:left="420"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CE3C30" w:rsidRDefault="00CE3C30" w:rsidP="00CE3C30">
      <w:pPr>
        <w:pStyle w:val="a6"/>
        <w:tabs>
          <w:tab w:val="left" w:pos="3864"/>
          <w:tab w:val="left" w:pos="6248"/>
          <w:tab w:val="left" w:pos="7386"/>
        </w:tabs>
        <w:overflowPunct w:val="0"/>
        <w:spacing w:before="1" w:line="360" w:lineRule="auto"/>
        <w:ind w:leftChars="200" w:left="420" w:right="420" w:firstLineChars="206" w:firstLine="659"/>
        <w:rPr>
          <w:rFonts w:ascii="仿宋" w:eastAsia="仿宋" w:hAnsi="仿宋" w:cs="仿宋" w:hint="eastAsia"/>
        </w:rPr>
      </w:pPr>
      <w:bookmarkStart w:id="0" w:name="AGENCY_NAME_TITLE3"/>
      <w:r>
        <w:rPr>
          <w:rFonts w:ascii="仿宋" w:eastAsia="仿宋" w:hAnsi="仿宋" w:cs="仿宋" w:hint="eastAsia"/>
        </w:rPr>
        <w:t>衡阳县林业局</w:t>
      </w:r>
      <w:bookmarkEnd w:id="0"/>
      <w:r>
        <w:rPr>
          <w:rFonts w:ascii="仿宋" w:eastAsia="仿宋" w:hAnsi="仿宋" w:cs="仿宋" w:hint="eastAsia"/>
        </w:rPr>
        <w:t>的主要职责是：</w:t>
      </w:r>
      <w:bookmarkStart w:id="1" w:name="FUNCRESP"/>
      <w:r>
        <w:rPr>
          <w:rFonts w:ascii="仿宋" w:eastAsia="仿宋" w:hAnsi="仿宋" w:cs="仿宋" w:hint="eastAsia"/>
        </w:rPr>
        <w:t>负责全县的林地林权管理、湿地资源保护利用、野生动植物保护、林业生态项目工程建设、森林资源保护开发利用、森林防火体系建设、森林火灾预防与扑救、查处和打击林业违法犯罪行为、通道绿化、植树造林绿化等工作。</w:t>
      </w:r>
      <w:bookmarkEnd w:id="1"/>
    </w:p>
    <w:p w:rsidR="00C71AC6" w:rsidRDefault="001B0F74" w:rsidP="002F585B">
      <w:pPr>
        <w:pStyle w:val="10"/>
        <w:spacing w:line="600" w:lineRule="exact"/>
        <w:ind w:leftChars="200" w:left="420" w:firstLineChars="0" w:firstLine="0"/>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w:t>
      </w:r>
      <w:r w:rsidRPr="002F585B">
        <w:rPr>
          <w:rFonts w:ascii="Times New Roman" w:eastAsia="黑体" w:hAnsi="Times New Roman" w:cs="Times New Roman"/>
          <w:sz w:val="32"/>
          <w:szCs w:val="32"/>
        </w:rPr>
        <w:t>机构设置及决算单位构成</w:t>
      </w:r>
    </w:p>
    <w:p w:rsidR="00CE3C30" w:rsidRDefault="001B0F74" w:rsidP="002F585B">
      <w:pPr>
        <w:widowControl/>
        <w:spacing w:line="600" w:lineRule="exact"/>
        <w:ind w:leftChars="300" w:left="630"/>
        <w:rPr>
          <w:rFonts w:ascii="Times New Roman" w:eastAsia="仿宋_GB2312" w:hAnsi="Times New Roman" w:cs="Times New Roman" w:hint="eastAsia"/>
          <w:bCs/>
          <w:kern w:val="0"/>
          <w:sz w:val="32"/>
          <w:szCs w:val="32"/>
        </w:rPr>
      </w:pPr>
      <w:r>
        <w:rPr>
          <w:rFonts w:ascii="Times New Roman" w:eastAsia="仿宋_GB2312" w:hAnsi="Times New Roman" w:cs="Times New Roman"/>
          <w:bCs/>
          <w:kern w:val="0"/>
          <w:sz w:val="32"/>
          <w:szCs w:val="32"/>
        </w:rPr>
        <w:t>（一）内设机构设置</w:t>
      </w:r>
    </w:p>
    <w:p w:rsidR="00C71AC6" w:rsidRDefault="00CE3C30" w:rsidP="002F585B">
      <w:pPr>
        <w:widowControl/>
        <w:spacing w:line="600" w:lineRule="exact"/>
        <w:ind w:leftChars="300" w:left="630" w:firstLineChars="200" w:firstLine="640"/>
        <w:rPr>
          <w:rFonts w:ascii="Times New Roman" w:eastAsia="仿宋_GB2312" w:hAnsi="Times New Roman" w:cs="Times New Roman"/>
          <w:bCs/>
          <w:kern w:val="0"/>
          <w:sz w:val="32"/>
          <w:szCs w:val="32"/>
        </w:rPr>
      </w:pPr>
      <w:r w:rsidRPr="00CE3C30">
        <w:rPr>
          <w:rFonts w:ascii="Times New Roman" w:eastAsia="仿宋_GB2312" w:hAnsi="Times New Roman" w:cs="Times New Roman" w:hint="eastAsia"/>
          <w:bCs/>
          <w:kern w:val="0"/>
          <w:sz w:val="32"/>
          <w:szCs w:val="32"/>
        </w:rPr>
        <w:t>衡阳县林业局为正科级全额拨款行政单位，加挂衡阳县油茶产业发展局牌子。机关现有在职干部职工</w:t>
      </w:r>
      <w:r w:rsidRPr="00CE3C30">
        <w:rPr>
          <w:rFonts w:ascii="Times New Roman" w:eastAsia="仿宋_GB2312" w:hAnsi="Times New Roman" w:cs="Times New Roman" w:hint="eastAsia"/>
          <w:bCs/>
          <w:kern w:val="0"/>
          <w:sz w:val="32"/>
          <w:szCs w:val="32"/>
        </w:rPr>
        <w:t>12</w:t>
      </w:r>
      <w:r w:rsidR="00EB7FBC">
        <w:rPr>
          <w:rFonts w:ascii="Times New Roman" w:eastAsia="仿宋_GB2312" w:hAnsi="Times New Roman" w:cs="Times New Roman" w:hint="eastAsia"/>
          <w:bCs/>
          <w:kern w:val="0"/>
          <w:sz w:val="32"/>
          <w:szCs w:val="32"/>
        </w:rPr>
        <w:t>2</w:t>
      </w:r>
      <w:r w:rsidRPr="00CE3C30">
        <w:rPr>
          <w:rFonts w:ascii="Times New Roman" w:eastAsia="仿宋_GB2312" w:hAnsi="Times New Roman" w:cs="Times New Roman" w:hint="eastAsia"/>
          <w:bCs/>
          <w:kern w:val="0"/>
          <w:sz w:val="32"/>
          <w:szCs w:val="32"/>
        </w:rPr>
        <w:t>人（编制</w:t>
      </w:r>
      <w:r w:rsidRPr="00CE3C30">
        <w:rPr>
          <w:rFonts w:ascii="Times New Roman" w:eastAsia="仿宋_GB2312" w:hAnsi="Times New Roman" w:cs="Times New Roman" w:hint="eastAsia"/>
          <w:bCs/>
          <w:kern w:val="0"/>
          <w:sz w:val="32"/>
          <w:szCs w:val="32"/>
        </w:rPr>
        <w:t>169</w:t>
      </w:r>
      <w:r w:rsidRPr="00CE3C30">
        <w:rPr>
          <w:rFonts w:ascii="Times New Roman" w:eastAsia="仿宋_GB2312" w:hAnsi="Times New Roman" w:cs="Times New Roman" w:hint="eastAsia"/>
          <w:bCs/>
          <w:kern w:val="0"/>
          <w:sz w:val="32"/>
          <w:szCs w:val="32"/>
        </w:rPr>
        <w:t>人），退休干部职工</w:t>
      </w:r>
      <w:r w:rsidR="002F585B">
        <w:rPr>
          <w:rFonts w:ascii="Times New Roman" w:eastAsia="仿宋_GB2312" w:hAnsi="Times New Roman" w:cs="Times New Roman" w:hint="eastAsia"/>
          <w:bCs/>
          <w:kern w:val="0"/>
          <w:sz w:val="32"/>
          <w:szCs w:val="32"/>
        </w:rPr>
        <w:t>72</w:t>
      </w:r>
      <w:r w:rsidRPr="00CE3C30">
        <w:rPr>
          <w:rFonts w:ascii="Times New Roman" w:eastAsia="仿宋_GB2312" w:hAnsi="Times New Roman" w:cs="Times New Roman" w:hint="eastAsia"/>
          <w:bCs/>
          <w:kern w:val="0"/>
          <w:sz w:val="32"/>
          <w:szCs w:val="32"/>
        </w:rPr>
        <w:t>人。内设办公室、组织人事股、规划财务股、造林绿化股、森林资源管理股、行政审批服务等</w:t>
      </w:r>
      <w:r w:rsidRPr="00CE3C30">
        <w:rPr>
          <w:rFonts w:ascii="Times New Roman" w:eastAsia="仿宋_GB2312" w:hAnsi="Times New Roman" w:cs="Times New Roman" w:hint="eastAsia"/>
          <w:bCs/>
          <w:kern w:val="0"/>
          <w:sz w:val="32"/>
          <w:szCs w:val="32"/>
        </w:rPr>
        <w:t>6</w:t>
      </w:r>
      <w:r w:rsidRPr="00CE3C30">
        <w:rPr>
          <w:rFonts w:ascii="Times New Roman" w:eastAsia="仿宋_GB2312" w:hAnsi="Times New Roman" w:cs="Times New Roman" w:hint="eastAsia"/>
          <w:bCs/>
          <w:kern w:val="0"/>
          <w:sz w:val="32"/>
          <w:szCs w:val="32"/>
        </w:rPr>
        <w:t>个股室；下设</w:t>
      </w:r>
      <w:r w:rsidRPr="00CE3C30">
        <w:rPr>
          <w:rFonts w:ascii="Times New Roman" w:eastAsia="仿宋_GB2312" w:hAnsi="Times New Roman" w:cs="Times New Roman" w:hint="eastAsia"/>
          <w:bCs/>
          <w:kern w:val="0"/>
          <w:sz w:val="32"/>
          <w:szCs w:val="32"/>
        </w:rPr>
        <w:t>13</w:t>
      </w:r>
      <w:r w:rsidRPr="00CE3C30">
        <w:rPr>
          <w:rFonts w:ascii="Times New Roman" w:eastAsia="仿宋_GB2312" w:hAnsi="Times New Roman" w:cs="Times New Roman" w:hint="eastAsia"/>
          <w:bCs/>
          <w:kern w:val="0"/>
          <w:sz w:val="32"/>
          <w:szCs w:val="32"/>
        </w:rPr>
        <w:t>个二级机构</w:t>
      </w:r>
      <w:r w:rsidRPr="00CE3C30">
        <w:rPr>
          <w:rFonts w:ascii="Times New Roman" w:eastAsia="仿宋_GB2312" w:hAnsi="Times New Roman" w:cs="Times New Roman" w:hint="eastAsia"/>
          <w:bCs/>
          <w:kern w:val="0"/>
          <w:sz w:val="32"/>
          <w:szCs w:val="32"/>
        </w:rPr>
        <w:t>:</w:t>
      </w:r>
      <w:r w:rsidRPr="00CE3C30">
        <w:rPr>
          <w:rFonts w:ascii="Times New Roman" w:eastAsia="仿宋_GB2312" w:hAnsi="Times New Roman" w:cs="Times New Roman" w:hint="eastAsia"/>
          <w:bCs/>
          <w:kern w:val="0"/>
          <w:sz w:val="32"/>
          <w:szCs w:val="32"/>
        </w:rPr>
        <w:t>西渡木材检查站、林木种苗站、森林保护站、林业调查设计队、公益林管理站、行政执法大队、林业科技推广站、木材行业管理办公室、自然保护地服务中心、防火办、油茶产业事务中心和黄门寨地质公园管理处。辖</w:t>
      </w:r>
      <w:r w:rsidRPr="00CE3C30">
        <w:rPr>
          <w:rFonts w:ascii="Times New Roman" w:eastAsia="仿宋_GB2312" w:hAnsi="Times New Roman" w:cs="Times New Roman" w:hint="eastAsia"/>
          <w:bCs/>
          <w:kern w:val="0"/>
          <w:sz w:val="32"/>
          <w:szCs w:val="32"/>
        </w:rPr>
        <w:t>4</w:t>
      </w:r>
      <w:r w:rsidRPr="00CE3C30">
        <w:rPr>
          <w:rFonts w:ascii="Times New Roman" w:eastAsia="仿宋_GB2312" w:hAnsi="Times New Roman" w:cs="Times New Roman" w:hint="eastAsia"/>
          <w:bCs/>
          <w:kern w:val="0"/>
          <w:sz w:val="32"/>
          <w:szCs w:val="32"/>
        </w:rPr>
        <w:t>个全额拨款事业单位（岣嵝峰林场、陈坪林场、三阳林场、九峰林场）、</w:t>
      </w:r>
      <w:r w:rsidRPr="00CE3C30">
        <w:rPr>
          <w:rFonts w:ascii="Times New Roman" w:eastAsia="仿宋_GB2312" w:hAnsi="Times New Roman" w:cs="Times New Roman" w:hint="eastAsia"/>
          <w:bCs/>
          <w:kern w:val="0"/>
          <w:sz w:val="32"/>
          <w:szCs w:val="32"/>
        </w:rPr>
        <w:t>1</w:t>
      </w:r>
      <w:r w:rsidRPr="00CE3C30">
        <w:rPr>
          <w:rFonts w:ascii="Times New Roman" w:eastAsia="仿宋_GB2312" w:hAnsi="Times New Roman" w:cs="Times New Roman" w:hint="eastAsia"/>
          <w:bCs/>
          <w:kern w:val="0"/>
          <w:sz w:val="32"/>
          <w:szCs w:val="32"/>
        </w:rPr>
        <w:t>个差额拨款事业单位（县苗圃）。下属国有林场现有干部职工</w:t>
      </w:r>
      <w:r w:rsidRPr="00CE3C30">
        <w:rPr>
          <w:rFonts w:ascii="Times New Roman" w:eastAsia="仿宋_GB2312" w:hAnsi="Times New Roman" w:cs="Times New Roman" w:hint="eastAsia"/>
          <w:bCs/>
          <w:kern w:val="0"/>
          <w:sz w:val="32"/>
          <w:szCs w:val="32"/>
        </w:rPr>
        <w:t>1</w:t>
      </w:r>
      <w:r w:rsidR="00EB7FBC">
        <w:rPr>
          <w:rFonts w:ascii="Times New Roman" w:eastAsia="仿宋_GB2312" w:hAnsi="Times New Roman" w:cs="Times New Roman" w:hint="eastAsia"/>
          <w:bCs/>
          <w:kern w:val="0"/>
          <w:sz w:val="32"/>
          <w:szCs w:val="32"/>
        </w:rPr>
        <w:t>21</w:t>
      </w:r>
      <w:r w:rsidRPr="00CE3C30">
        <w:rPr>
          <w:rFonts w:ascii="Times New Roman" w:eastAsia="仿宋_GB2312" w:hAnsi="Times New Roman" w:cs="Times New Roman" w:hint="eastAsia"/>
          <w:bCs/>
          <w:kern w:val="0"/>
          <w:sz w:val="32"/>
          <w:szCs w:val="32"/>
        </w:rPr>
        <w:t>人</w:t>
      </w:r>
      <w:r w:rsidRPr="00CE3C30">
        <w:rPr>
          <w:rFonts w:ascii="Times New Roman" w:eastAsia="仿宋_GB2312" w:hAnsi="Times New Roman" w:cs="Times New Roman" w:hint="eastAsia"/>
          <w:bCs/>
          <w:kern w:val="0"/>
          <w:sz w:val="32"/>
          <w:szCs w:val="32"/>
        </w:rPr>
        <w:lastRenderedPageBreak/>
        <w:t>（编制</w:t>
      </w:r>
      <w:r w:rsidRPr="00CE3C30">
        <w:rPr>
          <w:rFonts w:ascii="Times New Roman" w:eastAsia="仿宋_GB2312" w:hAnsi="Times New Roman" w:cs="Times New Roman" w:hint="eastAsia"/>
          <w:bCs/>
          <w:kern w:val="0"/>
          <w:sz w:val="32"/>
          <w:szCs w:val="32"/>
        </w:rPr>
        <w:t>219</w:t>
      </w:r>
      <w:r w:rsidRPr="00CE3C30">
        <w:rPr>
          <w:rFonts w:ascii="Times New Roman" w:eastAsia="仿宋_GB2312" w:hAnsi="Times New Roman" w:cs="Times New Roman" w:hint="eastAsia"/>
          <w:bCs/>
          <w:kern w:val="0"/>
          <w:sz w:val="32"/>
          <w:szCs w:val="32"/>
        </w:rPr>
        <w:t>），国有林场退休</w:t>
      </w:r>
      <w:r w:rsidRPr="00CE3C30">
        <w:rPr>
          <w:rFonts w:ascii="Times New Roman" w:eastAsia="仿宋_GB2312" w:hAnsi="Times New Roman" w:cs="Times New Roman" w:hint="eastAsia"/>
          <w:bCs/>
          <w:kern w:val="0"/>
          <w:sz w:val="32"/>
          <w:szCs w:val="32"/>
        </w:rPr>
        <w:t>2</w:t>
      </w:r>
      <w:r w:rsidR="00EB7FBC">
        <w:rPr>
          <w:rFonts w:ascii="Times New Roman" w:eastAsia="仿宋_GB2312" w:hAnsi="Times New Roman" w:cs="Times New Roman" w:hint="eastAsia"/>
          <w:bCs/>
          <w:kern w:val="0"/>
          <w:sz w:val="32"/>
          <w:szCs w:val="32"/>
        </w:rPr>
        <w:t>49</w:t>
      </w:r>
      <w:r w:rsidRPr="00CE3C30">
        <w:rPr>
          <w:rFonts w:ascii="Times New Roman" w:eastAsia="仿宋_GB2312" w:hAnsi="Times New Roman" w:cs="Times New Roman" w:hint="eastAsia"/>
          <w:bCs/>
          <w:kern w:val="0"/>
          <w:sz w:val="32"/>
          <w:szCs w:val="32"/>
        </w:rPr>
        <w:t>人（机关社保退休人员</w:t>
      </w:r>
      <w:r w:rsidR="00EB7FBC">
        <w:rPr>
          <w:rFonts w:ascii="Times New Roman" w:eastAsia="仿宋_GB2312" w:hAnsi="Times New Roman" w:cs="Times New Roman" w:hint="eastAsia"/>
          <w:bCs/>
          <w:kern w:val="0"/>
          <w:sz w:val="32"/>
          <w:szCs w:val="32"/>
        </w:rPr>
        <w:t>86</w:t>
      </w:r>
      <w:r w:rsidRPr="00CE3C30">
        <w:rPr>
          <w:rFonts w:ascii="Times New Roman" w:eastAsia="仿宋_GB2312" w:hAnsi="Times New Roman" w:cs="Times New Roman" w:hint="eastAsia"/>
          <w:bCs/>
          <w:kern w:val="0"/>
          <w:sz w:val="32"/>
          <w:szCs w:val="32"/>
        </w:rPr>
        <w:t>人，企业社保退休人员</w:t>
      </w:r>
      <w:r w:rsidR="00EB7FBC">
        <w:rPr>
          <w:rFonts w:ascii="Times New Roman" w:eastAsia="仿宋_GB2312" w:hAnsi="Times New Roman" w:cs="Times New Roman" w:hint="eastAsia"/>
          <w:bCs/>
          <w:kern w:val="0"/>
          <w:sz w:val="32"/>
          <w:szCs w:val="32"/>
        </w:rPr>
        <w:t>163</w:t>
      </w:r>
      <w:r w:rsidRPr="00CE3C30">
        <w:rPr>
          <w:rFonts w:ascii="Times New Roman" w:eastAsia="仿宋_GB2312" w:hAnsi="Times New Roman" w:cs="Times New Roman" w:hint="eastAsia"/>
          <w:bCs/>
          <w:kern w:val="0"/>
          <w:sz w:val="32"/>
          <w:szCs w:val="32"/>
        </w:rPr>
        <w:t>人）</w:t>
      </w:r>
      <w:r w:rsidR="00C266A9">
        <w:rPr>
          <w:rFonts w:ascii="Times New Roman" w:eastAsia="仿宋_GB2312" w:hAnsi="Times New Roman" w:cs="Times New Roman" w:hint="eastAsia"/>
          <w:bCs/>
          <w:kern w:val="0"/>
          <w:sz w:val="32"/>
          <w:szCs w:val="32"/>
        </w:rPr>
        <w:t>。</w:t>
      </w:r>
    </w:p>
    <w:p w:rsidR="00CE3C30" w:rsidRPr="00CE3C30" w:rsidRDefault="001B0F74" w:rsidP="000D11A8">
      <w:pPr>
        <w:pStyle w:val="a6"/>
        <w:tabs>
          <w:tab w:val="left" w:pos="3864"/>
          <w:tab w:val="left" w:pos="6248"/>
          <w:tab w:val="left" w:pos="7386"/>
        </w:tabs>
        <w:overflowPunct w:val="0"/>
        <w:spacing w:before="1" w:line="360" w:lineRule="auto"/>
        <w:ind w:leftChars="300" w:left="630" w:rightChars="200" w:right="420" w:firstLineChars="206" w:firstLine="659"/>
      </w:pPr>
      <w:r>
        <w:rPr>
          <w:rFonts w:ascii="Times New Roman" w:eastAsia="仿宋_GB2312" w:hAnsi="Times New Roman"/>
          <w:bCs/>
          <w:kern w:val="0"/>
        </w:rPr>
        <w:t>（二）决算单位构成。</w:t>
      </w:r>
      <w:bookmarkStart w:id="2" w:name="DEPT_COMPOSE"/>
      <w:r w:rsidR="002F585B">
        <w:rPr>
          <w:rFonts w:ascii="仿宋" w:eastAsia="仿宋" w:hAnsi="仿宋" w:cs="仿宋" w:hint="eastAsia"/>
        </w:rPr>
        <w:t>衡阳县林业局202</w:t>
      </w:r>
      <w:r w:rsidR="00EB7FBC">
        <w:rPr>
          <w:rFonts w:ascii="仿宋" w:eastAsia="仿宋" w:hAnsi="仿宋" w:cs="仿宋" w:hint="eastAsia"/>
        </w:rPr>
        <w:t>4</w:t>
      </w:r>
      <w:r w:rsidR="002F585B">
        <w:rPr>
          <w:rFonts w:ascii="仿宋" w:eastAsia="仿宋" w:hAnsi="仿宋" w:cs="仿宋" w:hint="eastAsia"/>
        </w:rPr>
        <w:t>年部门决算汇总公开单位构成包括：衡阳县林业局本级以及岣嵝峰林场、陈坪林场、九峰林场、三阳林场、苗圃</w:t>
      </w:r>
      <w:bookmarkEnd w:id="2"/>
      <w:r w:rsidR="002F585B">
        <w:rPr>
          <w:rFonts w:ascii="仿宋" w:eastAsia="仿宋" w:hAnsi="仿宋" w:cs="仿宋" w:hint="eastAsia"/>
        </w:rPr>
        <w:t>。</w:t>
      </w:r>
    </w:p>
    <w:p w:rsidR="00C71AC6" w:rsidRDefault="00C71AC6">
      <w:pPr>
        <w:jc w:val="left"/>
        <w:rPr>
          <w:rFonts w:ascii="Times New Roman" w:eastAsia="仿宋_GB2312" w:hAnsi="Times New Roman" w:cs="Times New Roman"/>
          <w:sz w:val="28"/>
          <w:szCs w:val="32"/>
        </w:rPr>
      </w:pPr>
    </w:p>
    <w:p w:rsidR="00C71AC6" w:rsidRDefault="00C71AC6">
      <w:pPr>
        <w:jc w:val="center"/>
        <w:rPr>
          <w:rFonts w:ascii="Times New Roman" w:eastAsia="黑体" w:hAnsi="Times New Roman" w:cs="Times New Roman"/>
          <w:sz w:val="28"/>
          <w:szCs w:val="28"/>
        </w:rPr>
      </w:pPr>
    </w:p>
    <w:p w:rsidR="00C71AC6" w:rsidRDefault="00C71AC6">
      <w:pPr>
        <w:jc w:val="center"/>
        <w:rPr>
          <w:rFonts w:ascii="Times New Roman" w:eastAsia="黑体" w:hAnsi="Times New Roman" w:cs="Times New Roman"/>
          <w:sz w:val="28"/>
          <w:szCs w:val="28"/>
        </w:rPr>
      </w:pPr>
    </w:p>
    <w:p w:rsidR="00C71AC6" w:rsidRDefault="00C71AC6">
      <w:pPr>
        <w:jc w:val="center"/>
        <w:rPr>
          <w:rFonts w:ascii="Times New Roman" w:eastAsia="黑体" w:hAnsi="Times New Roman" w:cs="Times New Roman"/>
          <w:sz w:val="28"/>
          <w:szCs w:val="28"/>
        </w:rPr>
      </w:pPr>
    </w:p>
    <w:p w:rsidR="00C71AC6" w:rsidRDefault="00C71AC6">
      <w:pPr>
        <w:jc w:val="center"/>
        <w:rPr>
          <w:rFonts w:ascii="Times New Roman" w:eastAsia="黑体" w:hAnsi="Times New Roman" w:cs="Times New Roman"/>
          <w:sz w:val="28"/>
          <w:szCs w:val="28"/>
        </w:rPr>
      </w:pPr>
    </w:p>
    <w:p w:rsidR="00C71AC6" w:rsidRDefault="00C71AC6">
      <w:pPr>
        <w:jc w:val="center"/>
        <w:rPr>
          <w:rFonts w:ascii="Times New Roman" w:eastAsia="黑体" w:hAnsi="Times New Roman" w:cs="Times New Roman"/>
          <w:sz w:val="28"/>
          <w:szCs w:val="28"/>
        </w:rPr>
      </w:pPr>
    </w:p>
    <w:p w:rsidR="00C71AC6" w:rsidRDefault="00C71AC6">
      <w:pPr>
        <w:pStyle w:val="a0"/>
        <w:sectPr w:rsidR="00C71AC6">
          <w:footerReference w:type="default" r:id="rId9"/>
          <w:pgSz w:w="11906" w:h="16838"/>
          <w:pgMar w:top="1417" w:right="1588" w:bottom="1417" w:left="1588" w:header="851" w:footer="992" w:gutter="0"/>
          <w:pgNumType w:start="1"/>
          <w:cols w:space="720"/>
          <w:docGrid w:type="lines" w:linePitch="312"/>
        </w:sectPr>
      </w:pPr>
    </w:p>
    <w:p w:rsidR="00C71AC6" w:rsidRDefault="001B0F74">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C71AC6" w:rsidRDefault="001B0F74" w:rsidP="008273C5">
      <w:pPr>
        <w:widowControl/>
        <w:spacing w:afterLines="50"/>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rsidR="00C71AC6" w:rsidRDefault="001B0F74">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rsidR="00C71AC6" w:rsidRDefault="001B0F74">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ayout w:type="fixed"/>
        <w:tblLook w:val="04A0"/>
      </w:tblPr>
      <w:tblGrid>
        <w:gridCol w:w="5763"/>
        <w:gridCol w:w="850"/>
        <w:gridCol w:w="1291"/>
        <w:gridCol w:w="4851"/>
        <w:gridCol w:w="850"/>
        <w:gridCol w:w="1291"/>
      </w:tblGrid>
      <w:tr w:rsidR="00C71AC6">
        <w:tblPrEx>
          <w:tblCellMar>
            <w:top w:w="0" w:type="dxa"/>
            <w:bottom w:w="0" w:type="dxa"/>
          </w:tblCellMar>
        </w:tblPrEx>
        <w:trPr>
          <w:trHeight w:hRule="exact" w:val="340"/>
          <w:jc w:val="center"/>
        </w:trPr>
        <w:tc>
          <w:tcPr>
            <w:tcW w:w="79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6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C71AC6">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C71AC6">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C71AC6">
            <w:pPr>
              <w:jc w:val="center"/>
              <w:rPr>
                <w:rFonts w:ascii="Times New Roman" w:eastAsia="仿宋_GB2312" w:hAnsi="Times New Roman" w:cs="Times New Roman"/>
                <w:color w:val="000000"/>
                <w:sz w:val="24"/>
                <w:szCs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C71AC6">
            <w:pPr>
              <w:jc w:val="center"/>
              <w:rPr>
                <w:rFonts w:ascii="Times New Roman" w:eastAsia="仿宋_GB2312" w:hAnsi="Times New Roman" w:cs="Times New Roman"/>
                <w:color w:val="000000"/>
                <w:sz w:val="24"/>
                <w:szCs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宋体" w:hAnsi="宋体" w:cs="宋体"/>
                <w:color w:val="000000"/>
                <w:sz w:val="22"/>
              </w:rPr>
            </w:pPr>
            <w:r>
              <w:rPr>
                <w:rFonts w:hint="eastAsia"/>
                <w:color w:val="000000"/>
                <w:sz w:val="22"/>
              </w:rPr>
              <w:t>8,705.71</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rPr>
                <w:rFonts w:ascii="宋体" w:hAnsi="宋体" w:cs="宋体"/>
                <w:color w:val="000000"/>
                <w:sz w:val="22"/>
              </w:rPr>
            </w:pPr>
            <w:r>
              <w:rPr>
                <w:rFonts w:hint="eastAsia"/>
                <w:color w:val="000000"/>
                <w:sz w:val="22"/>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widowControl/>
              <w:jc w:val="center"/>
              <w:textAlignment w:val="center"/>
              <w:rPr>
                <w:rFonts w:ascii="Times New Roman" w:eastAsia="仿宋_GB2312" w:hAnsi="Times New Roman" w:cs="Times New Roman" w:hint="eastAsia"/>
                <w:color w:val="000000"/>
                <w:kern w:val="0"/>
                <w:sz w:val="22"/>
              </w:rPr>
            </w:pPr>
            <w:r>
              <w:rPr>
                <w:rFonts w:ascii="Times New Roman" w:eastAsia="仿宋_GB2312" w:hAnsi="Times New Roman" w:cs="Times New Roman" w:hint="eastAsia"/>
                <w:color w:val="000000"/>
                <w:kern w:val="0"/>
                <w:sz w:val="22"/>
              </w:rPr>
              <w:t>31</w:t>
            </w:r>
          </w:p>
          <w:p w:rsidR="005472F2" w:rsidRPr="00095D02" w:rsidRDefault="005472F2" w:rsidP="00095D02">
            <w:pPr>
              <w:pStyle w:val="a0"/>
            </w:pP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宋体" w:hAnsi="宋体" w:cs="宋体"/>
                <w:color w:val="000000"/>
                <w:sz w:val="22"/>
              </w:rPr>
            </w:pPr>
            <w:r>
              <w:rPr>
                <w:rFonts w:hint="eastAsia"/>
                <w:color w:val="00000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rPr>
                <w:rFonts w:ascii="宋体" w:hAnsi="宋体" w:cs="宋体"/>
                <w:color w:val="000000"/>
                <w:sz w:val="22"/>
              </w:rPr>
            </w:pPr>
            <w:r>
              <w:rPr>
                <w:rFonts w:hint="eastAsia"/>
                <w:color w:val="000000"/>
                <w:sz w:val="22"/>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32</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宋体" w:hAnsi="宋体" w:cs="宋体"/>
                <w:color w:val="000000"/>
                <w:sz w:val="22"/>
              </w:rPr>
            </w:pPr>
            <w:r>
              <w:rPr>
                <w:rFonts w:hint="eastAsia"/>
                <w:color w:val="00000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rPr>
                <w:rFonts w:ascii="宋体" w:hAnsi="宋体" w:cs="宋体"/>
                <w:color w:val="000000"/>
                <w:sz w:val="22"/>
              </w:rPr>
            </w:pPr>
            <w:r>
              <w:rPr>
                <w:rFonts w:hint="eastAsia"/>
                <w:color w:val="000000"/>
                <w:sz w:val="22"/>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33</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宋体" w:hAnsi="宋体" w:cs="宋体"/>
                <w:color w:val="000000"/>
                <w:sz w:val="22"/>
              </w:rPr>
            </w:pPr>
            <w:r>
              <w:rPr>
                <w:rFonts w:hint="eastAsia"/>
                <w:color w:val="00000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rPr>
                <w:rFonts w:ascii="宋体" w:hAnsi="宋体" w:cs="宋体"/>
                <w:color w:val="000000"/>
                <w:sz w:val="22"/>
              </w:rPr>
            </w:pPr>
            <w:r>
              <w:rPr>
                <w:rFonts w:hint="eastAsia"/>
                <w:color w:val="000000"/>
                <w:sz w:val="22"/>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34</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5</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宋体" w:hAnsi="宋体" w:cs="宋体"/>
                <w:color w:val="000000"/>
                <w:sz w:val="22"/>
              </w:rPr>
            </w:pPr>
            <w:r>
              <w:rPr>
                <w:rFonts w:hint="eastAsia"/>
                <w:color w:val="00000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rPr>
                <w:rFonts w:ascii="宋体" w:hAnsi="宋体" w:cs="宋体"/>
                <w:color w:val="000000"/>
                <w:sz w:val="22"/>
              </w:rPr>
            </w:pPr>
            <w:r>
              <w:rPr>
                <w:rFonts w:hint="eastAsia"/>
                <w:color w:val="000000"/>
                <w:sz w:val="22"/>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35</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6</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宋体" w:hAnsi="宋体" w:cs="宋体"/>
                <w:color w:val="000000"/>
                <w:sz w:val="22"/>
              </w:rPr>
            </w:pPr>
            <w:r>
              <w:rPr>
                <w:rFonts w:hint="eastAsia"/>
                <w:color w:val="00000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rPr>
                <w:rFonts w:ascii="宋体" w:hAnsi="宋体" w:cs="宋体"/>
                <w:color w:val="000000"/>
                <w:sz w:val="22"/>
              </w:rPr>
            </w:pPr>
            <w:r>
              <w:rPr>
                <w:rFonts w:hint="eastAsia"/>
                <w:color w:val="000000"/>
                <w:sz w:val="22"/>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36</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268.64</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7</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宋体" w:hAnsi="宋体" w:cs="宋体"/>
                <w:color w:val="000000"/>
                <w:sz w:val="22"/>
              </w:rPr>
            </w:pPr>
            <w:r>
              <w:rPr>
                <w:rFonts w:hint="eastAsia"/>
                <w:color w:val="00000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七、文化旅游体育与传媒支出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37</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宋体" w:hAnsi="宋体" w:cs="宋体"/>
                <w:color w:val="000000"/>
                <w:sz w:val="22"/>
              </w:rPr>
            </w:pPr>
            <w:r>
              <w:rPr>
                <w:rFonts w:hint="eastAsia"/>
                <w:color w:val="000000"/>
                <w:sz w:val="22"/>
              </w:rPr>
              <w:t>17.73</w:t>
            </w: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38</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276.06</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9</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39</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155.47</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十、节能环保支出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40</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1,027.54</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11</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十一、城乡社区支出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41</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12</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十二、农林水支出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42</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5,653.25</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13</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十三、交通运输支出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43</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105.00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14</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十四、资源勘探工业信息等支出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44</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15</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十五、商业服务业等支出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45</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16</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十六、金融支出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46</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17</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十七、援助其他地区支出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47</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18</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十八、自然资源海洋气象等支出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48</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19</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十九、住房保障支出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49</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609.97</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20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二十、粮油物资储备支出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50</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579.77</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21</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二十一、国有资本经营预算支出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51</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22</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二十二、灾害防治及应急管理支出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52</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30.00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23</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二十三、其他支出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53</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17.73</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24</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二十四、债务还本支出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54</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25</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rPr>
                <w:rFonts w:ascii="宋体" w:hAnsi="宋体" w:cs="宋体"/>
                <w:color w:val="000000"/>
                <w:sz w:val="22"/>
              </w:rPr>
            </w:pPr>
            <w:r>
              <w:rPr>
                <w:rFonts w:hint="eastAsia"/>
                <w:color w:val="000000"/>
                <w:sz w:val="22"/>
              </w:rPr>
              <w:t>二十五、债务付息支出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55</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26</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rsidP="001B0F74">
            <w:pPr>
              <w:rPr>
                <w:rFonts w:ascii="宋体" w:hAnsi="宋体" w:cs="宋体"/>
                <w:color w:val="000000"/>
                <w:sz w:val="22"/>
              </w:rPr>
            </w:pPr>
            <w:r>
              <w:rPr>
                <w:rFonts w:hint="eastAsia"/>
                <w:color w:val="000000"/>
                <w:sz w:val="22"/>
              </w:rPr>
              <w:t>二十六、抗疫特别国债安排的支出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56</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27</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宋体" w:hAnsi="宋体" w:cs="宋体"/>
                <w:color w:val="000000"/>
                <w:sz w:val="22"/>
              </w:rPr>
            </w:pPr>
            <w:r>
              <w:rPr>
                <w:rFonts w:hint="eastAsia"/>
                <w:color w:val="000000"/>
                <w:sz w:val="22"/>
              </w:rPr>
              <w:t>8,723.44</w:t>
            </w: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57</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8,723.44</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28</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宋体" w:hAnsi="宋体" w:cs="宋体"/>
                <w:color w:val="000000"/>
                <w:sz w:val="22"/>
              </w:rPr>
            </w:pPr>
            <w:r>
              <w:rPr>
                <w:rFonts w:hint="eastAsia"/>
                <w:color w:val="00000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58</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29</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jc w:val="right"/>
              <w:rPr>
                <w:rFonts w:ascii="宋体" w:hAnsi="宋体" w:cs="宋体"/>
                <w:color w:val="000000"/>
                <w:sz w:val="22"/>
              </w:rPr>
            </w:pPr>
            <w:r>
              <w:rPr>
                <w:rFonts w:hint="eastAsia"/>
                <w:color w:val="00000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59</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0.00</w:t>
            </w:r>
          </w:p>
        </w:tc>
      </w:tr>
      <w:tr w:rsidR="005472F2">
        <w:tblPrEx>
          <w:tblCellMar>
            <w:top w:w="0" w:type="dxa"/>
            <w:bottom w:w="0" w:type="dxa"/>
          </w:tblCellMar>
        </w:tblPrEx>
        <w:trPr>
          <w:trHeight w:hRule="exact" w:val="340"/>
          <w:jc w:val="center"/>
        </w:trPr>
        <w:tc>
          <w:tcPr>
            <w:tcW w:w="5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30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2F2" w:rsidRDefault="005472F2" w:rsidP="002B6918">
            <w:pPr>
              <w:jc w:val="right"/>
              <w:rPr>
                <w:rFonts w:ascii="宋体" w:hAnsi="宋体" w:cs="宋体"/>
                <w:color w:val="000000"/>
                <w:sz w:val="22"/>
              </w:rPr>
            </w:pPr>
            <w:r>
              <w:rPr>
                <w:rFonts w:hint="eastAsia"/>
                <w:color w:val="000000"/>
                <w:sz w:val="22"/>
              </w:rPr>
              <w:t>8,723.44</w:t>
            </w:r>
          </w:p>
          <w:p w:rsidR="005472F2" w:rsidRDefault="005472F2">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72F2" w:rsidRDefault="005472F2">
            <w:pPr>
              <w:jc w:val="center"/>
              <w:rPr>
                <w:rFonts w:ascii="宋体" w:hAnsi="宋体" w:cs="宋体"/>
                <w:color w:val="000000"/>
                <w:sz w:val="22"/>
              </w:rPr>
            </w:pPr>
            <w:r>
              <w:rPr>
                <w:rFonts w:hint="eastAsia"/>
                <w:color w:val="000000"/>
                <w:sz w:val="22"/>
              </w:rPr>
              <w:t>60</w:t>
            </w:r>
          </w:p>
        </w:tc>
        <w:tc>
          <w:tcPr>
            <w:tcW w:w="1291" w:type="dxa"/>
            <w:tcBorders>
              <w:top w:val="single" w:sz="4" w:space="0" w:color="000000"/>
              <w:left w:val="single" w:sz="4" w:space="0" w:color="000000"/>
              <w:bottom w:val="single" w:sz="4" w:space="0" w:color="000000"/>
              <w:right w:val="single" w:sz="4" w:space="0" w:color="000000"/>
            </w:tcBorders>
            <w:vAlign w:val="center"/>
          </w:tcPr>
          <w:p w:rsidR="005472F2" w:rsidRDefault="005472F2">
            <w:pPr>
              <w:jc w:val="right"/>
              <w:rPr>
                <w:rFonts w:ascii="宋体" w:hAnsi="宋体" w:cs="宋体"/>
                <w:color w:val="000000"/>
                <w:sz w:val="22"/>
              </w:rPr>
            </w:pPr>
            <w:r>
              <w:rPr>
                <w:rFonts w:hint="eastAsia"/>
                <w:color w:val="000000"/>
                <w:sz w:val="22"/>
              </w:rPr>
              <w:t>8,723.44</w:t>
            </w:r>
          </w:p>
        </w:tc>
      </w:tr>
    </w:tbl>
    <w:p w:rsidR="00C71AC6" w:rsidRDefault="00C71AC6">
      <w:pPr>
        <w:widowControl/>
        <w:jc w:val="left"/>
        <w:textAlignment w:val="center"/>
        <w:rPr>
          <w:rFonts w:ascii="Times New Roman" w:hAnsi="Times New Roman" w:cs="Times New Roman"/>
          <w:color w:val="000000"/>
          <w:kern w:val="0"/>
          <w:sz w:val="24"/>
          <w:szCs w:val="24"/>
        </w:rPr>
      </w:pPr>
    </w:p>
    <w:p w:rsidR="00C71AC6" w:rsidRDefault="001B0F74">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C71AC6" w:rsidRDefault="001B0F74" w:rsidP="00DD59BC">
      <w:pPr>
        <w:rPr>
          <w:rFonts w:ascii="Times New Roman" w:eastAsia="黑体" w:hAnsi="Times New Roman" w:cs="Times New Roman"/>
          <w:color w:val="000000"/>
          <w:kern w:val="0"/>
          <w:sz w:val="32"/>
          <w:szCs w:val="32"/>
        </w:rPr>
      </w:pPr>
      <w:r>
        <w:rPr>
          <w:rFonts w:ascii="Times New Roman" w:eastAsia="华文中宋" w:hAnsi="Times New Roman" w:cs="Times New Roman"/>
          <w:color w:val="000000"/>
          <w:sz w:val="32"/>
          <w:szCs w:val="32"/>
        </w:rPr>
        <w:br w:type="page"/>
      </w:r>
    </w:p>
    <w:p w:rsidR="00C71AC6" w:rsidRDefault="001B0F74" w:rsidP="008273C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收入决算表</w:t>
      </w:r>
    </w:p>
    <w:p w:rsidR="00C71AC6" w:rsidRDefault="001B0F74">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C71AC6" w:rsidRDefault="001B0F74">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tblPr>
      <w:tblGrid>
        <w:gridCol w:w="1040"/>
        <w:gridCol w:w="2146"/>
        <w:gridCol w:w="1640"/>
        <w:gridCol w:w="1640"/>
        <w:gridCol w:w="1640"/>
        <w:gridCol w:w="1640"/>
        <w:gridCol w:w="1640"/>
        <w:gridCol w:w="1897"/>
        <w:gridCol w:w="1383"/>
      </w:tblGrid>
      <w:tr w:rsidR="00C71AC6" w:rsidTr="00D4521C">
        <w:tblPrEx>
          <w:tblCellMar>
            <w:top w:w="0" w:type="dxa"/>
            <w:bottom w:w="0" w:type="dxa"/>
          </w:tblCellMar>
        </w:tblPrEx>
        <w:trPr>
          <w:trHeight w:val="450"/>
          <w:tblHeader/>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C71AC6" w:rsidTr="00906148">
        <w:tblPrEx>
          <w:tblCellMar>
            <w:top w:w="0" w:type="dxa"/>
            <w:bottom w:w="0" w:type="dxa"/>
          </w:tblCellMar>
        </w:tblPrEx>
        <w:trPr>
          <w:trHeight w:hRule="exact" w:val="334"/>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14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r>
      <w:tr w:rsidR="00C71AC6" w:rsidTr="00906148">
        <w:tblPrEx>
          <w:tblCellMar>
            <w:top w:w="0" w:type="dxa"/>
            <w:bottom w:w="0" w:type="dxa"/>
          </w:tblCellMar>
        </w:tblPrEx>
        <w:trPr>
          <w:trHeight w:val="312"/>
          <w:jc w:val="center"/>
        </w:trPr>
        <w:tc>
          <w:tcPr>
            <w:tcW w:w="1040"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2146" w:type="dxa"/>
            <w:vMerge/>
            <w:tcBorders>
              <w:top w:val="nil"/>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C71AC6" w:rsidRDefault="00C71AC6">
            <w:pPr>
              <w:rPr>
                <w:rFonts w:ascii="Times New Roman" w:eastAsia="仿宋_GB2312" w:hAnsi="Times New Roman" w:cs="Times New Roman"/>
                <w:sz w:val="24"/>
                <w:szCs w:val="24"/>
              </w:rPr>
            </w:pPr>
          </w:p>
        </w:tc>
      </w:tr>
      <w:tr w:rsidR="00C71AC6">
        <w:tblPrEx>
          <w:tblCellMar>
            <w:top w:w="0" w:type="dxa"/>
            <w:bottom w:w="0" w:type="dxa"/>
          </w:tblCellMar>
        </w:tblPrEx>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C71AC6" w:rsidRDefault="001B0F74">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070CF4">
        <w:tblPrEx>
          <w:tblCellMar>
            <w:top w:w="0" w:type="dxa"/>
            <w:bottom w:w="0" w:type="dxa"/>
          </w:tblCellMar>
        </w:tblPrEx>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jc w:val="center"/>
              <w:rPr>
                <w:rFonts w:ascii="仿宋" w:eastAsia="仿宋" w:hAnsi="仿宋" w:cs="Times New Roman"/>
                <w:color w:val="000000" w:themeColor="text1"/>
                <w:sz w:val="20"/>
                <w:szCs w:val="20"/>
              </w:rPr>
            </w:pPr>
            <w:r w:rsidRPr="00070CF4">
              <w:rPr>
                <w:rFonts w:ascii="仿宋" w:eastAsia="仿宋" w:hAnsi="仿宋" w:cs="Times New Roman"/>
                <w:color w:val="000000" w:themeColor="text1"/>
                <w:sz w:val="20"/>
                <w:szCs w:val="20"/>
              </w:rPr>
              <w:t>合计</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8,723.44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8,705.71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r w:rsidRPr="00070CF4">
              <w:rPr>
                <w:rFonts w:ascii="仿宋" w:eastAsia="仿宋" w:hAnsi="仿宋" w:cs="Times New Roman"/>
                <w:color w:val="000000" w:themeColor="text1"/>
                <w:sz w:val="20"/>
                <w:szCs w:val="20"/>
              </w:rPr>
              <w:t xml:space="preserve">　</w:t>
            </w: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rsidP="00570D4D">
            <w:pPr>
              <w:jc w:val="right"/>
              <w:rPr>
                <w:rFonts w:ascii="仿宋" w:eastAsia="仿宋" w:hAnsi="仿宋" w:cs="Times New Roman"/>
                <w:color w:val="000000" w:themeColor="text1"/>
                <w:sz w:val="20"/>
                <w:szCs w:val="20"/>
              </w:rPr>
            </w:pPr>
            <w:r w:rsidRPr="00070CF4">
              <w:rPr>
                <w:rFonts w:ascii="仿宋" w:eastAsia="仿宋" w:hAnsi="仿宋" w:hint="eastAsia"/>
                <w:bCs/>
                <w:color w:val="000000" w:themeColor="text1"/>
                <w:sz w:val="20"/>
                <w:szCs w:val="20"/>
              </w:rPr>
              <w:t>17.73</w:t>
            </w: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2060199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其他科学技术管理事务支出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268.64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268.64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r w:rsidRPr="00070CF4">
              <w:rPr>
                <w:rFonts w:ascii="仿宋" w:eastAsia="仿宋" w:hAnsi="仿宋" w:cs="Times New Roman"/>
                <w:color w:val="000000" w:themeColor="text1"/>
                <w:sz w:val="20"/>
                <w:szCs w:val="20"/>
              </w:rPr>
              <w:t xml:space="preserve">　</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r w:rsidRPr="00070CF4">
              <w:rPr>
                <w:rFonts w:ascii="仿宋" w:eastAsia="仿宋" w:hAnsi="仿宋" w:cs="Times New Roman"/>
                <w:color w:val="000000" w:themeColor="text1"/>
                <w:sz w:val="20"/>
                <w:szCs w:val="20"/>
              </w:rPr>
              <w:t xml:space="preserve">　</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r w:rsidRPr="00070CF4">
              <w:rPr>
                <w:rFonts w:ascii="仿宋" w:eastAsia="仿宋" w:hAnsi="仿宋" w:cs="Times New Roman"/>
                <w:color w:val="000000" w:themeColor="text1"/>
                <w:sz w:val="20"/>
                <w:szCs w:val="20"/>
              </w:rPr>
              <w:t xml:space="preserve">　</w:t>
            </w: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r w:rsidRPr="00070CF4">
              <w:rPr>
                <w:rFonts w:ascii="仿宋" w:eastAsia="仿宋" w:hAnsi="仿宋" w:cs="Times New Roman"/>
                <w:color w:val="000000" w:themeColor="text1"/>
                <w:sz w:val="20"/>
                <w:szCs w:val="20"/>
              </w:rPr>
              <w:t xml:space="preserve">　</w:t>
            </w: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r w:rsidRPr="00070CF4">
              <w:rPr>
                <w:rFonts w:ascii="仿宋" w:eastAsia="仿宋" w:hAnsi="仿宋" w:cs="Times New Roman"/>
                <w:color w:val="000000" w:themeColor="text1"/>
                <w:sz w:val="20"/>
                <w:szCs w:val="20"/>
              </w:rPr>
              <w:t xml:space="preserve">　</w:t>
            </w: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2080505</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机关事业单位基本养老保险缴费支出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276.06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276.06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2101101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行政单位医疗</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74.13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74.13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2101102</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事业单位医疗</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65.26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65.26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2101103</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公务员医疗补助</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16.09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16.09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2110499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其他自然生态保护支出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993.49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993.49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2110501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森林管护</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29.05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29.05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2110507</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停伐补助</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2130101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行政运行</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76.64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76.64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行政运行</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1,059.53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1,059.53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2130202</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一般行政管理事务</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88.18</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88.18</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2130204</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事业机构</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1,151.03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1,151.03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lastRenderedPageBreak/>
              <w:t>2130205</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森林资源培育</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1,007.51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1,007.51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2130207</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森林资源管理</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7.16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7.16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森林生态效益补偿</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242.46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242.46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2130211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动植物保护</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52.95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52.95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2130221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产业化管理</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331.03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331.03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2130226</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林区公共支出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2130234</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林业草原防灾减灾</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369.61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369.61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2130238</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退耕还林还草</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57.76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57.76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其他林业和草原支出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1,149.40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1,149.40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其他农林水支出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2140106</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公路养护</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2149999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其他交通运输支出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2210103</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棚户区改造</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415.00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415.00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2210201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住房公积金</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194.97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194.97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2220199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其他粮油物资事务支出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579.77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579.77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2249999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其他灾害防治及应急管理支出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2299999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17.73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2060199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其他科学技术管理事务支出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268.64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268.64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lastRenderedPageBreak/>
              <w:t>2080505</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机关事业单位基本养老保险缴费支出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276.06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276.06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2101101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行政单位医疗</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74.13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74.13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2101102</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事业单位医疗</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65.26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65.26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2101103</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公务员医疗补助</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16.09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16.09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2110499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其他自然生态保护支出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993.49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993.49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2110501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森林管护</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29.05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29.05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2110507</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停伐补助</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2130101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行政运行</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76.64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76.64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行政运行</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1,059.53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1,059.53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2130202</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一般行政管理事务</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88.18</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88.18</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2130204</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事业机构</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1,151.03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1,151.03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2130205</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森林资源培育</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1,007.51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1,007.51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2130207</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森林资源管理</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7.16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7.16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森林生态效益补偿</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242.46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242.46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2130211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动植物保护</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52.95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52.95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2130221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产业化管理</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331.03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331.03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2130226</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林区公共支出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2130234</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林业草原防灾减灾</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369.61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369.61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lastRenderedPageBreak/>
              <w:t>2130238</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退耕还林还草</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57.76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57.76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其他林业和草原支出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1,149.40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1,149.40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其他农林水支出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2140106</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公路养护</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2149999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其他交通运输支出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2210103</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棚户区改造</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415.00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415.00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2210201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住房公积金</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194.97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194.97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2220199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其他粮油物资事务支出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579.77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579.77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2249999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其他灾害防治及应急管理支出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2299999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17.73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2060199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其他科学技术管理事务支出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268.64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268.64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2080505</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机关事业单位基本养老保险缴费支出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276.06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276.06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2101101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行政单位医疗</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74.13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74.13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2101102</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事业单位医疗</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65.26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65.26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2101103</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公务员医疗补助</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16.09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16.09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2110499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其他自然生态保护支出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993.49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993.49</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2110501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森林管护</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29.05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29.05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2110507</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停伐补助</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lastRenderedPageBreak/>
              <w:t>2130101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行政运行</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76.64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76.64</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行政运行</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1,059.53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1,059.53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2130202</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一般行政管理事务</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88.18</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88.18</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2130204</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事业机构</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1,151.03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1,151.03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2130205</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森林资源培育</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1,007.51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1,007.51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2130207</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森林资源管理</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7.16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7.16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2130209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森林生态效益补偿</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242.46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242.46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2130211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动植物保护</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52.95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52.95</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2130221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产业化管理</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331.03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331.03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2130226</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林区公共支出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2130234</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林业草原防灾减灾</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369.61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369.61</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2130238</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退耕还林还草</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57.76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57.76</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2130299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其他林业和草原支出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1,149.40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1,149.40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2139999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其他农林水支出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2140106</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公路养护</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80.00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2149999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其他交通运输支出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25.00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2210103</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棚户区改造</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415.00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415.00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2210201</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住房公积金</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194.97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194.97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2220199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其他粮油物资事务支出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579.77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579.77</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lastRenderedPageBreak/>
              <w:t>2249999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其他灾害防治及应急管理支出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30.00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p>
        </w:tc>
      </w:tr>
      <w:tr w:rsidR="00070CF4" w:rsidTr="00906148">
        <w:tblPrEx>
          <w:tblCellMar>
            <w:top w:w="0" w:type="dxa"/>
            <w:bottom w:w="0" w:type="dxa"/>
          </w:tblCellMar>
        </w:tblPrEx>
        <w:trPr>
          <w:trHeight w:val="450"/>
          <w:jc w:val="center"/>
        </w:trPr>
        <w:tc>
          <w:tcPr>
            <w:tcW w:w="10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2299999</w:t>
            </w:r>
          </w:p>
        </w:tc>
        <w:tc>
          <w:tcPr>
            <w:tcW w:w="21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070CF4" w:rsidRPr="00070CF4" w:rsidRDefault="00070CF4">
            <w:pPr>
              <w:rPr>
                <w:rFonts w:ascii="仿宋" w:eastAsia="仿宋" w:hAnsi="仿宋" w:cs="宋体"/>
                <w:color w:val="000000" w:themeColor="text1"/>
                <w:sz w:val="20"/>
                <w:szCs w:val="20"/>
              </w:rPr>
            </w:pPr>
            <w:r w:rsidRPr="00070CF4">
              <w:rPr>
                <w:rFonts w:ascii="仿宋" w:eastAsia="仿宋" w:hAnsi="仿宋" w:hint="eastAsia"/>
                <w:color w:val="000000" w:themeColor="text1"/>
                <w:sz w:val="20"/>
                <w:szCs w:val="20"/>
              </w:rPr>
              <w:t>其他支出</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17.73</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宋体"/>
                <w:bCs/>
                <w:color w:val="000000" w:themeColor="text1"/>
                <w:sz w:val="20"/>
                <w:szCs w:val="20"/>
              </w:rPr>
            </w:pPr>
            <w:r w:rsidRPr="00070CF4">
              <w:rPr>
                <w:rFonts w:ascii="仿宋" w:eastAsia="仿宋" w:hAnsi="仿宋" w:hint="eastAsia"/>
                <w:bCs/>
                <w:color w:val="000000" w:themeColor="text1"/>
                <w:sz w:val="20"/>
                <w:szCs w:val="20"/>
              </w:rPr>
              <w:t>0.00</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r w:rsidRPr="00070CF4">
              <w:rPr>
                <w:rFonts w:ascii="仿宋" w:eastAsia="仿宋" w:hAnsi="仿宋" w:cs="Times New Roman"/>
                <w:color w:val="000000" w:themeColor="text1"/>
                <w:sz w:val="20"/>
                <w:szCs w:val="20"/>
              </w:rPr>
              <w:t xml:space="preserve">　</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r w:rsidRPr="00070CF4">
              <w:rPr>
                <w:rFonts w:ascii="仿宋" w:eastAsia="仿宋" w:hAnsi="仿宋" w:cs="Times New Roman"/>
                <w:color w:val="000000" w:themeColor="text1"/>
                <w:sz w:val="20"/>
                <w:szCs w:val="20"/>
              </w:rPr>
              <w:t xml:space="preserve">　</w:t>
            </w:r>
          </w:p>
        </w:tc>
        <w:tc>
          <w:tcPr>
            <w:tcW w:w="1640"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r w:rsidRPr="00070CF4">
              <w:rPr>
                <w:rFonts w:ascii="仿宋" w:eastAsia="仿宋" w:hAnsi="仿宋" w:cs="Times New Roman"/>
                <w:color w:val="000000" w:themeColor="text1"/>
                <w:sz w:val="20"/>
                <w:szCs w:val="20"/>
              </w:rPr>
              <w:t xml:space="preserve">　</w:t>
            </w:r>
          </w:p>
        </w:tc>
        <w:tc>
          <w:tcPr>
            <w:tcW w:w="1897"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r w:rsidRPr="00070CF4">
              <w:rPr>
                <w:rFonts w:ascii="仿宋" w:eastAsia="仿宋" w:hAnsi="仿宋" w:cs="Times New Roman"/>
                <w:color w:val="000000" w:themeColor="text1"/>
                <w:sz w:val="20"/>
                <w:szCs w:val="20"/>
              </w:rPr>
              <w:t xml:space="preserve">　</w:t>
            </w:r>
          </w:p>
        </w:tc>
        <w:tc>
          <w:tcPr>
            <w:tcW w:w="1383" w:type="dxa"/>
            <w:tcBorders>
              <w:top w:val="nil"/>
              <w:left w:val="nil"/>
              <w:bottom w:val="single" w:sz="4" w:space="0" w:color="auto"/>
              <w:right w:val="single" w:sz="4" w:space="0" w:color="auto"/>
            </w:tcBorders>
            <w:tcMar>
              <w:top w:w="15" w:type="dxa"/>
              <w:left w:w="15" w:type="dxa"/>
              <w:bottom w:w="0" w:type="dxa"/>
              <w:right w:w="15" w:type="dxa"/>
            </w:tcMar>
            <w:vAlign w:val="center"/>
          </w:tcPr>
          <w:p w:rsidR="00070CF4" w:rsidRPr="00070CF4" w:rsidRDefault="00070CF4">
            <w:pPr>
              <w:jc w:val="right"/>
              <w:rPr>
                <w:rFonts w:ascii="仿宋" w:eastAsia="仿宋" w:hAnsi="仿宋" w:cs="Times New Roman"/>
                <w:color w:val="000000" w:themeColor="text1"/>
                <w:sz w:val="20"/>
                <w:szCs w:val="20"/>
              </w:rPr>
            </w:pPr>
            <w:r w:rsidRPr="00070CF4">
              <w:rPr>
                <w:rFonts w:ascii="仿宋" w:eastAsia="仿宋" w:hAnsi="仿宋" w:cs="Times New Roman" w:hint="eastAsia"/>
                <w:color w:val="000000" w:themeColor="text1"/>
                <w:sz w:val="20"/>
                <w:szCs w:val="20"/>
              </w:rPr>
              <w:t>17.73</w:t>
            </w:r>
            <w:r w:rsidRPr="00070CF4">
              <w:rPr>
                <w:rFonts w:ascii="仿宋" w:eastAsia="仿宋" w:hAnsi="仿宋" w:cs="Times New Roman"/>
                <w:color w:val="000000" w:themeColor="text1"/>
                <w:sz w:val="20"/>
                <w:szCs w:val="20"/>
              </w:rPr>
              <w:t xml:space="preserve">　</w:t>
            </w:r>
          </w:p>
        </w:tc>
      </w:tr>
    </w:tbl>
    <w:p w:rsidR="00C71AC6" w:rsidRDefault="001B0F74">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C71AC6" w:rsidRDefault="001B0F74">
      <w:pPr>
        <w:widowControl/>
        <w:jc w:val="left"/>
        <w:rPr>
          <w:rFonts w:ascii="Times New Roman" w:eastAsia="黑体" w:hAnsi="Times New Roman" w:cs="Times New Roman"/>
          <w:color w:val="000000"/>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C71AC6" w:rsidRDefault="001B0F74" w:rsidP="008273C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支出决算表</w:t>
      </w:r>
    </w:p>
    <w:p w:rsidR="00C71AC6" w:rsidRDefault="001B0F74">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C71AC6" w:rsidRDefault="001B0F74">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14214" w:type="dxa"/>
        <w:jc w:val="center"/>
        <w:tblLayout w:type="fixed"/>
        <w:tblLook w:val="04A0"/>
      </w:tblPr>
      <w:tblGrid>
        <w:gridCol w:w="1381"/>
        <w:gridCol w:w="2382"/>
        <w:gridCol w:w="1877"/>
        <w:gridCol w:w="1334"/>
        <w:gridCol w:w="1333"/>
        <w:gridCol w:w="1876"/>
        <w:gridCol w:w="1333"/>
        <w:gridCol w:w="2698"/>
      </w:tblGrid>
      <w:tr w:rsidR="00C71AC6">
        <w:tblPrEx>
          <w:tblCellMar>
            <w:top w:w="0" w:type="dxa"/>
            <w:bottom w:w="0" w:type="dxa"/>
          </w:tblCellMar>
        </w:tblPrEx>
        <w:trPr>
          <w:trHeight w:val="595"/>
          <w:jc w:val="center"/>
        </w:trPr>
        <w:tc>
          <w:tcPr>
            <w:tcW w:w="37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18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13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13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18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13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26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C71AC6" w:rsidTr="00A96775">
        <w:tblPrEx>
          <w:tblCellMar>
            <w:top w:w="0" w:type="dxa"/>
            <w:bottom w:w="0" w:type="dxa"/>
          </w:tblCellMar>
        </w:tblPrEx>
        <w:trPr>
          <w:trHeight w:hRule="exact" w:val="312"/>
          <w:jc w:val="center"/>
        </w:trPr>
        <w:tc>
          <w:tcPr>
            <w:tcW w:w="1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2382" w:type="dxa"/>
            <w:vMerge w:val="restart"/>
            <w:tcBorders>
              <w:top w:val="nil"/>
              <w:left w:val="single" w:sz="4" w:space="0" w:color="auto"/>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1877"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b/>
                <w:bCs/>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b/>
                <w:bCs/>
                <w:kern w:val="0"/>
                <w:sz w:val="24"/>
                <w:szCs w:val="24"/>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b/>
                <w:bCs/>
                <w:kern w:val="0"/>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b/>
                <w:bCs/>
                <w:kern w:val="0"/>
                <w:sz w:val="24"/>
                <w:szCs w:val="24"/>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b/>
                <w:bCs/>
                <w:kern w:val="0"/>
                <w:sz w:val="24"/>
                <w:szCs w:val="24"/>
              </w:rPr>
            </w:pPr>
          </w:p>
        </w:tc>
        <w:tc>
          <w:tcPr>
            <w:tcW w:w="2698"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b/>
                <w:bCs/>
                <w:kern w:val="0"/>
                <w:sz w:val="24"/>
                <w:szCs w:val="24"/>
              </w:rPr>
            </w:pPr>
          </w:p>
        </w:tc>
      </w:tr>
      <w:tr w:rsidR="00C71AC6" w:rsidTr="00A96775">
        <w:tblPrEx>
          <w:tblCellMar>
            <w:top w:w="0" w:type="dxa"/>
            <w:bottom w:w="0" w:type="dxa"/>
          </w:tblCellMar>
        </w:tblPrEx>
        <w:trPr>
          <w:trHeight w:val="595"/>
          <w:jc w:val="center"/>
        </w:trPr>
        <w:tc>
          <w:tcPr>
            <w:tcW w:w="1381"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 w:val="24"/>
                <w:szCs w:val="24"/>
              </w:rPr>
            </w:pPr>
          </w:p>
        </w:tc>
        <w:tc>
          <w:tcPr>
            <w:tcW w:w="2382" w:type="dxa"/>
            <w:vMerge/>
            <w:tcBorders>
              <w:top w:val="nil"/>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 w:val="24"/>
                <w:szCs w:val="24"/>
              </w:rPr>
            </w:pPr>
          </w:p>
        </w:tc>
        <w:tc>
          <w:tcPr>
            <w:tcW w:w="1877"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 w:val="24"/>
                <w:szCs w:val="24"/>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 w:val="24"/>
                <w:szCs w:val="24"/>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 w:val="24"/>
                <w:szCs w:val="24"/>
              </w:rPr>
            </w:pPr>
          </w:p>
        </w:tc>
        <w:tc>
          <w:tcPr>
            <w:tcW w:w="2698" w:type="dxa"/>
            <w:vMerge/>
            <w:tcBorders>
              <w:top w:val="single" w:sz="4" w:space="0" w:color="auto"/>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 w:val="24"/>
                <w:szCs w:val="24"/>
              </w:rPr>
            </w:pPr>
          </w:p>
        </w:tc>
      </w:tr>
      <w:tr w:rsidR="00C71AC6">
        <w:tblPrEx>
          <w:tblCellMar>
            <w:top w:w="0" w:type="dxa"/>
            <w:bottom w:w="0" w:type="dxa"/>
          </w:tblCellMar>
        </w:tblPrEx>
        <w:trPr>
          <w:trHeight w:val="595"/>
          <w:jc w:val="center"/>
        </w:trPr>
        <w:tc>
          <w:tcPr>
            <w:tcW w:w="37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1877" w:type="dxa"/>
            <w:tcBorders>
              <w:top w:val="nil"/>
              <w:left w:val="nil"/>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1334" w:type="dxa"/>
            <w:tcBorders>
              <w:top w:val="nil"/>
              <w:left w:val="nil"/>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333" w:type="dxa"/>
            <w:tcBorders>
              <w:top w:val="nil"/>
              <w:left w:val="nil"/>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876" w:type="dxa"/>
            <w:tcBorders>
              <w:top w:val="nil"/>
              <w:left w:val="nil"/>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333" w:type="dxa"/>
            <w:tcBorders>
              <w:top w:val="nil"/>
              <w:left w:val="nil"/>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2698" w:type="dxa"/>
            <w:tcBorders>
              <w:top w:val="nil"/>
              <w:left w:val="nil"/>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A6511A">
        <w:tblPrEx>
          <w:tblCellMar>
            <w:top w:w="0" w:type="dxa"/>
            <w:bottom w:w="0" w:type="dxa"/>
          </w:tblCellMar>
        </w:tblPrEx>
        <w:trPr>
          <w:trHeight w:val="595"/>
          <w:jc w:val="center"/>
        </w:trPr>
        <w:tc>
          <w:tcPr>
            <w:tcW w:w="37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6511A" w:rsidRPr="00A96775" w:rsidRDefault="00A6511A">
            <w:pPr>
              <w:widowControl/>
              <w:jc w:val="center"/>
              <w:rPr>
                <w:rFonts w:ascii="仿宋" w:eastAsia="仿宋" w:hAnsi="仿宋" w:cs="Times New Roman"/>
                <w:kern w:val="0"/>
                <w:sz w:val="20"/>
                <w:szCs w:val="20"/>
              </w:rPr>
            </w:pPr>
            <w:r w:rsidRPr="00A96775">
              <w:rPr>
                <w:rFonts w:ascii="仿宋" w:eastAsia="仿宋" w:hAnsi="仿宋" w:cs="Times New Roman"/>
                <w:kern w:val="0"/>
                <w:sz w:val="20"/>
                <w:szCs w:val="20"/>
              </w:rPr>
              <w:t>合计</w:t>
            </w:r>
          </w:p>
        </w:tc>
        <w:tc>
          <w:tcPr>
            <w:tcW w:w="1877" w:type="dxa"/>
            <w:tcBorders>
              <w:top w:val="nil"/>
              <w:left w:val="nil"/>
              <w:bottom w:val="single" w:sz="4" w:space="0" w:color="auto"/>
              <w:right w:val="single" w:sz="4" w:space="0" w:color="auto"/>
            </w:tcBorders>
            <w:vAlign w:val="center"/>
          </w:tcPr>
          <w:p w:rsidR="00A6511A" w:rsidRPr="00A96775" w:rsidRDefault="00A6511A">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8,723.44</w:t>
            </w:r>
          </w:p>
        </w:tc>
        <w:tc>
          <w:tcPr>
            <w:tcW w:w="1334" w:type="dxa"/>
            <w:tcBorders>
              <w:top w:val="nil"/>
              <w:left w:val="nil"/>
              <w:bottom w:val="single" w:sz="4" w:space="0" w:color="auto"/>
              <w:right w:val="single" w:sz="4" w:space="0" w:color="auto"/>
            </w:tcBorders>
            <w:vAlign w:val="center"/>
          </w:tcPr>
          <w:p w:rsidR="00A6511A" w:rsidRPr="00A96775" w:rsidRDefault="00A6511A">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3,182.35</w:t>
            </w:r>
          </w:p>
        </w:tc>
        <w:tc>
          <w:tcPr>
            <w:tcW w:w="1333" w:type="dxa"/>
            <w:tcBorders>
              <w:top w:val="nil"/>
              <w:left w:val="nil"/>
              <w:bottom w:val="single" w:sz="4" w:space="0" w:color="auto"/>
              <w:right w:val="single" w:sz="4" w:space="0" w:color="auto"/>
            </w:tcBorders>
            <w:vAlign w:val="center"/>
          </w:tcPr>
          <w:p w:rsidR="00A6511A" w:rsidRPr="00A96775" w:rsidRDefault="00A6511A">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5,541.09</w:t>
            </w:r>
          </w:p>
        </w:tc>
        <w:tc>
          <w:tcPr>
            <w:tcW w:w="1876" w:type="dxa"/>
            <w:tcBorders>
              <w:top w:val="nil"/>
              <w:left w:val="nil"/>
              <w:bottom w:val="single" w:sz="4" w:space="0" w:color="auto"/>
              <w:right w:val="single" w:sz="4" w:space="0" w:color="auto"/>
            </w:tcBorders>
            <w:vAlign w:val="center"/>
          </w:tcPr>
          <w:p w:rsidR="00A6511A" w:rsidRPr="00A96775" w:rsidRDefault="00A6511A">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A6511A" w:rsidRPr="00A96775" w:rsidRDefault="00A6511A">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A6511A" w:rsidRPr="00A96775" w:rsidRDefault="00A6511A">
            <w:pPr>
              <w:widowControl/>
              <w:jc w:val="right"/>
              <w:rPr>
                <w:rFonts w:ascii="仿宋" w:eastAsia="仿宋" w:hAnsi="仿宋" w:cs="Times New Roman"/>
                <w:kern w:val="0"/>
                <w:sz w:val="20"/>
                <w:szCs w:val="20"/>
              </w:rPr>
            </w:pPr>
            <w:r w:rsidRPr="00A96775">
              <w:rPr>
                <w:rFonts w:ascii="仿宋" w:eastAsia="仿宋" w:hAnsi="仿宋" w:cs="Times New Roman"/>
                <w:kern w:val="0"/>
                <w:sz w:val="20"/>
                <w:szCs w:val="20"/>
              </w:rPr>
              <w:t xml:space="preserve">　</w:t>
            </w: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2060199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其他科学技术管理事务支出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268.64</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268.64</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r w:rsidRPr="00A96775">
              <w:rPr>
                <w:rFonts w:ascii="仿宋" w:eastAsia="仿宋" w:hAnsi="仿宋" w:cs="Times New Roman"/>
                <w:kern w:val="0"/>
                <w:sz w:val="20"/>
                <w:szCs w:val="20"/>
              </w:rPr>
              <w:t xml:space="preserve">　</w:t>
            </w: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r w:rsidRPr="00A96775">
              <w:rPr>
                <w:rFonts w:ascii="仿宋" w:eastAsia="仿宋" w:hAnsi="仿宋" w:cs="Times New Roman"/>
                <w:kern w:val="0"/>
                <w:sz w:val="20"/>
                <w:szCs w:val="20"/>
              </w:rPr>
              <w:t xml:space="preserve">　</w:t>
            </w: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r w:rsidRPr="00A96775">
              <w:rPr>
                <w:rFonts w:ascii="仿宋" w:eastAsia="仿宋" w:hAnsi="仿宋" w:cs="Times New Roman"/>
                <w:kern w:val="0"/>
                <w:sz w:val="20"/>
                <w:szCs w:val="20"/>
              </w:rPr>
              <w:t xml:space="preserve">　</w:t>
            </w: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2080505</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机关事业单位基本养老保险缴费支出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276.06</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276.06</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2101101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行政单位医疗</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74.13</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74.13</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2101102</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事业单位医疗</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65.26</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65.26</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2101103</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公务员医疗补助</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16.09</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16.09</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2110499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其他自然生态保护支出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993.49</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993.49</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2110501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森林管护</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29.05</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29.05</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2110507</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停伐补助</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lastRenderedPageBreak/>
              <w:t>2130101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行政运行</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76.64</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76.64</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2130201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行政运行</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1,059.53</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1,059.53</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2130202</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一般行政管理事务</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88.18</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88.18</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2130204</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事业机构</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1,151.03</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1,151.03</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2130205</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森林资源培育</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1,007.51</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1,007.51</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2130207</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森林资源管理</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7.16</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7.16</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2130209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森林生态效益补偿</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242.46</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242.46</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2130211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动植物保护</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52.95</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52.95</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2130221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产业化管理</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331.03</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331.03</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2130226</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林区公共支出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2130234</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林业草原防灾减灾</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369.61</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369.61</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2130238</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退耕还林还草</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57.76</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57.76</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其他林业和草原支出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1,149.40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1,149.40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2139999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其他农林水支出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2140106</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公路养护</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80.00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80.00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lastRenderedPageBreak/>
              <w:t>2149999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其他交通运输支出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25.00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25.00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2210103</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棚户区改造</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415.00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415.00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2210201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住房公积金</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194.97</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194.97</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2220199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其他粮油物资事务支出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579.77</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579.77</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2249999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其他灾害防治及应急管理支出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2299999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17.73</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17.73</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2060199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其他科学技术管理事务支出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268.64</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268.64</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2080505</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机关事业单位基本养老保险缴费支出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276.06</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276.06</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2101101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行政单位医疗</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74.13</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74.13</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2101102</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事业单位医疗</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65.26</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65.26</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2101103</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公务员医疗补助</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16.09</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16.09</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2110499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其他自然生态保护支出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993.49</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993.49</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2110501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森林管护</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29.05</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29.05</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2110507</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停伐补助</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2130101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行政运行</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76.64</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76.64</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lastRenderedPageBreak/>
              <w:t>2130201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行政运行</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1,059.53</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1,059.53</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2130202</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一般行政管理事务</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88.18</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88.18</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2130204</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事业机构</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1,151.03</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1,151.03</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2130205</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森林资源培育</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1,007.51</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1,007.51</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2130207</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森林资源管理</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7.16</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7.16</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2130209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森林生态效益补偿</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242.46</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242.46</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2130211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动植物保护</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52.95</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52.95</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2130221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产业化管理</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331.03</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331.03</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2130226</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林区公共支出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2130234</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林业草原防灾减灾</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369.61</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369.61</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2130238</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退耕还林还草</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57.76</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57.76</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2130299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其他林业和草原支出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1,149.40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1,149.40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2139999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其他农林水支出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2140106</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公路养护</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80.00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80.00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2149999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其他交通运输支出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25.00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25.00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lastRenderedPageBreak/>
              <w:t>2210103</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棚户区改造</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415.00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415.00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2210201</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住房公积金</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194.97</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194.97</w:t>
            </w: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2220199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其他粮油物资事务支出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579.77</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579.77</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2249999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其他灾害防治及应急管理支出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r w:rsidR="0088480D" w:rsidTr="00A96775">
        <w:tblPrEx>
          <w:tblCellMar>
            <w:top w:w="0" w:type="dxa"/>
            <w:bottom w:w="0" w:type="dxa"/>
          </w:tblCellMar>
        </w:tblPrEx>
        <w:trPr>
          <w:trHeight w:val="595"/>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2299999</w:t>
            </w:r>
          </w:p>
        </w:tc>
        <w:tc>
          <w:tcPr>
            <w:tcW w:w="2382" w:type="dxa"/>
            <w:tcBorders>
              <w:top w:val="nil"/>
              <w:left w:val="nil"/>
              <w:bottom w:val="single" w:sz="4" w:space="0" w:color="auto"/>
              <w:right w:val="single" w:sz="4" w:space="0" w:color="auto"/>
            </w:tcBorders>
            <w:shd w:val="clear" w:color="000000" w:fill="FFFFFF"/>
            <w:vAlign w:val="center"/>
          </w:tcPr>
          <w:p w:rsidR="0088480D" w:rsidRPr="00A96775" w:rsidRDefault="0088480D">
            <w:pPr>
              <w:rPr>
                <w:rFonts w:ascii="仿宋" w:eastAsia="仿宋" w:hAnsi="仿宋" w:cs="宋体"/>
                <w:color w:val="000000"/>
                <w:sz w:val="20"/>
                <w:szCs w:val="20"/>
              </w:rPr>
            </w:pPr>
            <w:r w:rsidRPr="00A96775">
              <w:rPr>
                <w:rFonts w:ascii="仿宋" w:eastAsia="仿宋" w:hAnsi="仿宋" w:hint="eastAsia"/>
                <w:color w:val="000000"/>
                <w:sz w:val="20"/>
                <w:szCs w:val="20"/>
              </w:rPr>
              <w:t>其他支出</w:t>
            </w:r>
          </w:p>
        </w:tc>
        <w:tc>
          <w:tcPr>
            <w:tcW w:w="1877"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17.73</w:t>
            </w:r>
          </w:p>
        </w:tc>
        <w:tc>
          <w:tcPr>
            <w:tcW w:w="1334"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17.73</w:t>
            </w:r>
          </w:p>
        </w:tc>
        <w:tc>
          <w:tcPr>
            <w:tcW w:w="1876"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1333"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c>
          <w:tcPr>
            <w:tcW w:w="2698" w:type="dxa"/>
            <w:tcBorders>
              <w:top w:val="nil"/>
              <w:left w:val="nil"/>
              <w:bottom w:val="single" w:sz="4" w:space="0" w:color="auto"/>
              <w:right w:val="single" w:sz="4" w:space="0" w:color="auto"/>
            </w:tcBorders>
            <w:vAlign w:val="center"/>
          </w:tcPr>
          <w:p w:rsidR="0088480D" w:rsidRPr="00A96775" w:rsidRDefault="0088480D">
            <w:pPr>
              <w:widowControl/>
              <w:jc w:val="right"/>
              <w:rPr>
                <w:rFonts w:ascii="仿宋" w:eastAsia="仿宋" w:hAnsi="仿宋" w:cs="Times New Roman"/>
                <w:kern w:val="0"/>
                <w:sz w:val="20"/>
                <w:szCs w:val="20"/>
              </w:rPr>
            </w:pPr>
          </w:p>
        </w:tc>
      </w:tr>
    </w:tbl>
    <w:p w:rsidR="00B55792" w:rsidRDefault="001B0F74">
      <w:pPr>
        <w:widowControl/>
        <w:spacing w:before="12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注：本表反映部门本年度各项支出情况。</w:t>
      </w:r>
    </w:p>
    <w:p w:rsidR="00C71AC6" w:rsidRDefault="00B55792" w:rsidP="00B55792">
      <w:pPr>
        <w:pStyle w:val="a0"/>
        <w:rPr>
          <w:rFonts w:eastAsia="方正小标宋_GBK"/>
          <w:color w:val="000000"/>
          <w:kern w:val="0"/>
          <w:sz w:val="36"/>
          <w:szCs w:val="21"/>
        </w:rPr>
      </w:pPr>
      <w:r>
        <w:rPr>
          <w:kern w:val="0"/>
        </w:rPr>
        <w:br w:type="page"/>
      </w:r>
    </w:p>
    <w:p w:rsidR="00C71AC6" w:rsidRDefault="001B0F7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cs="Times New Roman"/>
          <w:kern w:val="0"/>
          <w:sz w:val="24"/>
          <w:szCs w:val="24"/>
        </w:rPr>
      </w:pPr>
      <w:bookmarkStart w:id="3" w:name="RANGE!A1:I22"/>
      <w:bookmarkStart w:id="4" w:name="RANGE!A1:F16"/>
      <w:bookmarkEnd w:id="3"/>
      <w:r>
        <w:rPr>
          <w:rFonts w:ascii="Times New Roman" w:eastAsia="黑体" w:hAnsi="Times New Roman" w:cs="Times New Roman"/>
          <w:kern w:val="0"/>
          <w:sz w:val="24"/>
          <w:szCs w:val="24"/>
        </w:rPr>
        <w:lastRenderedPageBreak/>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p>
    <w:p w:rsidR="00C71AC6" w:rsidRDefault="00C71AC6">
      <w:pPr>
        <w:widowControl/>
        <w:spacing w:line="400" w:lineRule="exact"/>
        <w:jc w:val="center"/>
        <w:textAlignment w:val="center"/>
        <w:rPr>
          <w:rFonts w:ascii="Times New Roman" w:eastAsia="黑体" w:hAnsi="Times New Roman" w:cs="Times New Roman"/>
          <w:color w:val="000000"/>
          <w:kern w:val="0"/>
          <w:sz w:val="32"/>
          <w:szCs w:val="32"/>
        </w:rPr>
      </w:pPr>
    </w:p>
    <w:p w:rsidR="00C71AC6" w:rsidRDefault="001B0F74" w:rsidP="008273C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财政拨款收入支出决算总表</w:t>
      </w:r>
    </w:p>
    <w:p w:rsidR="00C71AC6" w:rsidRDefault="001B0F74">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C71AC6" w:rsidRDefault="001B0F74">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14220" w:type="dxa"/>
        <w:jc w:val="center"/>
        <w:tblLayout w:type="fixed"/>
        <w:tblLook w:val="04A0"/>
      </w:tblPr>
      <w:tblGrid>
        <w:gridCol w:w="3516"/>
        <w:gridCol w:w="616"/>
        <w:gridCol w:w="1221"/>
        <w:gridCol w:w="2111"/>
        <w:gridCol w:w="616"/>
        <w:gridCol w:w="1100"/>
        <w:gridCol w:w="1274"/>
        <w:gridCol w:w="1815"/>
        <w:gridCol w:w="1951"/>
      </w:tblGrid>
      <w:tr w:rsidR="00C71AC6" w:rsidTr="00D703A5">
        <w:tblPrEx>
          <w:tblCellMar>
            <w:top w:w="0" w:type="dxa"/>
            <w:bottom w:w="0" w:type="dxa"/>
          </w:tblCellMar>
        </w:tblPrEx>
        <w:trPr>
          <w:trHeight w:val="402"/>
          <w:jc w:val="center"/>
        </w:trPr>
        <w:tc>
          <w:tcPr>
            <w:tcW w:w="535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8867" w:type="dxa"/>
            <w:gridSpan w:val="6"/>
            <w:tcBorders>
              <w:top w:val="single" w:sz="4" w:space="0" w:color="auto"/>
              <w:left w:val="nil"/>
              <w:bottom w:val="single" w:sz="4" w:space="0" w:color="auto"/>
              <w:right w:val="single" w:sz="4" w:space="0" w:color="auto"/>
            </w:tcBorders>
            <w:shd w:val="clear" w:color="000000" w:fill="FFFFFF"/>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C71AC6" w:rsidTr="0080503F">
        <w:tblPrEx>
          <w:tblCellMar>
            <w:top w:w="0" w:type="dxa"/>
            <w:bottom w:w="0" w:type="dxa"/>
          </w:tblCellMar>
        </w:tblPrEx>
        <w:trPr>
          <w:trHeight w:val="630"/>
          <w:jc w:val="center"/>
        </w:trPr>
        <w:tc>
          <w:tcPr>
            <w:tcW w:w="3516" w:type="dxa"/>
            <w:tcBorders>
              <w:top w:val="nil"/>
              <w:left w:val="single" w:sz="4" w:space="0" w:color="auto"/>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221"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111"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100"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274"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815"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951"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C71AC6"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221"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111"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00"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274"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815"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951"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一、一般公共预算财政拨款</w:t>
            </w: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1</w:t>
            </w:r>
          </w:p>
        </w:tc>
        <w:tc>
          <w:tcPr>
            <w:tcW w:w="1221" w:type="dxa"/>
            <w:tcBorders>
              <w:top w:val="nil"/>
              <w:left w:val="nil"/>
              <w:bottom w:val="single" w:sz="4" w:space="0" w:color="auto"/>
              <w:right w:val="single" w:sz="4" w:space="0" w:color="auto"/>
            </w:tcBorders>
            <w:vAlign w:val="center"/>
          </w:tcPr>
          <w:p w:rsidR="0080503F" w:rsidRPr="0064401A" w:rsidRDefault="0080503F" w:rsidP="0064401A">
            <w:pPr>
              <w:jc w:val="right"/>
              <w:rPr>
                <w:rFonts w:ascii="仿宋" w:eastAsia="仿宋" w:hAnsi="仿宋" w:cs="宋体"/>
                <w:color w:val="000000"/>
                <w:sz w:val="20"/>
                <w:szCs w:val="20"/>
              </w:rPr>
            </w:pPr>
            <w:r w:rsidRPr="0064401A">
              <w:rPr>
                <w:rFonts w:ascii="仿宋" w:eastAsia="仿宋" w:hAnsi="仿宋" w:hint="eastAsia"/>
                <w:color w:val="000000"/>
                <w:sz w:val="20"/>
                <w:szCs w:val="20"/>
              </w:rPr>
              <w:t>8,705.71</w:t>
            </w: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一、一般公共服务支出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32</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二、政府性基金预算财政拨款</w:t>
            </w: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2</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二、外交支出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33</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三、国有资本经营预算财政拨款</w:t>
            </w: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3</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三、国防支出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34</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4</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四、公共安全支出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35</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5</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五、教育支出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36</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6</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六、科学技术支出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37</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268.64</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268.64</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7</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七、文化旅游体育与传媒支出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38</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8</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八、社会保障和就业支出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39</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276.06</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276.06</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9</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九、卫生健康支出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40</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155.47</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155.47</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10</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十、节能环保支出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41</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1,027.54</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1,027.54</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11</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十一、城乡社区支出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42</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12</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十二、农林水支出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43</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5,653.25</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5,653.25</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13</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十三、交通运输支出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44</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105.00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105.00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14</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十四、资源勘探工业信息等支出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45</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15</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十五、商业服务业等支出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46</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16</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十六、金融支出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47</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17</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十七、援助其他地区支出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48</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18</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十八、自然资源海洋气象等支出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49</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19</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十九、住房保障支出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50</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609.97</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609.97</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20</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二十、粮油物资储备支出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51</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579.77</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579.77</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21</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二十一、国有资本经营预算支出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52</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22</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二十二、灾害防治及应急管理支出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53</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30.00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30.00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23</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二十三、其他支出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54</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17.73</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17.73</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24</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二十四、债务还本支出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55</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25</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二十五、债务付息支出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jc w:val="center"/>
              <w:rPr>
                <w:rFonts w:ascii="仿宋" w:eastAsia="仿宋" w:hAnsi="仿宋" w:cs="宋体"/>
                <w:color w:val="000000"/>
                <w:sz w:val="20"/>
                <w:szCs w:val="20"/>
              </w:rPr>
            </w:pPr>
            <w:r w:rsidRPr="0064401A">
              <w:rPr>
                <w:rFonts w:ascii="仿宋" w:eastAsia="仿宋" w:hAnsi="仿宋" w:hint="eastAsia"/>
                <w:color w:val="000000"/>
                <w:sz w:val="20"/>
                <w:szCs w:val="20"/>
              </w:rPr>
              <w:t>56</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kern w:val="0"/>
                <w:sz w:val="20"/>
                <w:szCs w:val="20"/>
              </w:rPr>
            </w:pPr>
          </w:p>
        </w:tc>
        <w:tc>
          <w:tcPr>
            <w:tcW w:w="616" w:type="dxa"/>
            <w:tcBorders>
              <w:top w:val="nil"/>
              <w:left w:val="nil"/>
              <w:bottom w:val="single" w:sz="4" w:space="0" w:color="auto"/>
              <w:right w:val="single" w:sz="4" w:space="0" w:color="auto"/>
            </w:tcBorders>
            <w:vAlign w:val="center"/>
          </w:tcPr>
          <w:p w:rsidR="0080503F" w:rsidRPr="0064401A" w:rsidRDefault="0080503F">
            <w:pPr>
              <w:jc w:val="center"/>
              <w:rPr>
                <w:rFonts w:ascii="仿宋" w:eastAsia="仿宋" w:hAnsi="仿宋" w:cs="宋体"/>
                <w:color w:val="000000"/>
                <w:sz w:val="20"/>
                <w:szCs w:val="20"/>
              </w:rPr>
            </w:pPr>
            <w:r w:rsidRPr="0064401A">
              <w:rPr>
                <w:rFonts w:ascii="仿宋" w:eastAsia="仿宋" w:hAnsi="仿宋" w:hint="eastAsia"/>
                <w:color w:val="000000"/>
                <w:sz w:val="20"/>
                <w:szCs w:val="20"/>
              </w:rPr>
              <w:t>26</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c>
          <w:tcPr>
            <w:tcW w:w="2111" w:type="dxa"/>
            <w:tcBorders>
              <w:top w:val="nil"/>
              <w:left w:val="nil"/>
              <w:bottom w:val="single" w:sz="4" w:space="0" w:color="auto"/>
              <w:right w:val="single" w:sz="4" w:space="0" w:color="auto"/>
            </w:tcBorders>
            <w:vAlign w:val="center"/>
          </w:tcPr>
          <w:p w:rsidR="0080503F" w:rsidRPr="0064401A" w:rsidRDefault="0080503F" w:rsidP="001B0F74">
            <w:pPr>
              <w:rPr>
                <w:rFonts w:ascii="仿宋" w:eastAsia="仿宋" w:hAnsi="仿宋" w:cs="宋体"/>
                <w:color w:val="000000"/>
                <w:sz w:val="20"/>
                <w:szCs w:val="20"/>
              </w:rPr>
            </w:pPr>
            <w:r w:rsidRPr="0064401A">
              <w:rPr>
                <w:rFonts w:ascii="仿宋" w:eastAsia="仿宋" w:hAnsi="仿宋" w:hint="eastAsia"/>
                <w:color w:val="000000"/>
                <w:sz w:val="20"/>
                <w:szCs w:val="20"/>
              </w:rPr>
              <w:t>二十六、抗疫特别国债安排的支出</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57</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0.00</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b/>
                <w:bCs/>
                <w:kern w:val="0"/>
                <w:sz w:val="20"/>
                <w:szCs w:val="20"/>
              </w:rPr>
            </w:pPr>
            <w:r w:rsidRPr="0064401A">
              <w:rPr>
                <w:rFonts w:ascii="仿宋" w:eastAsia="仿宋" w:hAnsi="仿宋" w:cs="Times New Roman"/>
                <w:b/>
                <w:bCs/>
                <w:kern w:val="0"/>
                <w:sz w:val="20"/>
                <w:szCs w:val="20"/>
              </w:rPr>
              <w:t>本年收入合计</w:t>
            </w:r>
          </w:p>
        </w:tc>
        <w:tc>
          <w:tcPr>
            <w:tcW w:w="616"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27</w:t>
            </w:r>
          </w:p>
        </w:tc>
        <w:tc>
          <w:tcPr>
            <w:tcW w:w="1221" w:type="dxa"/>
            <w:tcBorders>
              <w:top w:val="nil"/>
              <w:left w:val="nil"/>
              <w:bottom w:val="single" w:sz="4" w:space="0" w:color="auto"/>
              <w:right w:val="single" w:sz="4" w:space="0" w:color="auto"/>
            </w:tcBorders>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hint="eastAsia"/>
                <w:color w:val="000000"/>
                <w:sz w:val="20"/>
                <w:szCs w:val="20"/>
              </w:rPr>
              <w:t>8,705.71</w:t>
            </w:r>
            <w:r w:rsidRPr="0064401A">
              <w:rPr>
                <w:rFonts w:ascii="仿宋" w:eastAsia="仿宋" w:hAnsi="仿宋" w:cs="Times New Roman"/>
                <w:kern w:val="0"/>
                <w:sz w:val="20"/>
                <w:szCs w:val="20"/>
              </w:rPr>
              <w:t xml:space="preserve">　</w:t>
            </w:r>
          </w:p>
        </w:tc>
        <w:tc>
          <w:tcPr>
            <w:tcW w:w="2111"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b/>
                <w:bCs/>
                <w:kern w:val="0"/>
                <w:sz w:val="20"/>
                <w:szCs w:val="20"/>
              </w:rPr>
            </w:pPr>
            <w:r w:rsidRPr="0064401A">
              <w:rPr>
                <w:rFonts w:ascii="仿宋" w:eastAsia="仿宋" w:hAnsi="仿宋" w:cs="Times New Roman"/>
                <w:b/>
                <w:bCs/>
                <w:kern w:val="0"/>
                <w:sz w:val="20"/>
                <w:szCs w:val="20"/>
              </w:rPr>
              <w:t>本年支出合计</w:t>
            </w:r>
          </w:p>
        </w:tc>
        <w:tc>
          <w:tcPr>
            <w:tcW w:w="616" w:type="dxa"/>
            <w:tcBorders>
              <w:top w:val="nil"/>
              <w:left w:val="nil"/>
              <w:bottom w:val="single" w:sz="4" w:space="0" w:color="auto"/>
              <w:right w:val="single" w:sz="4" w:space="0" w:color="auto"/>
            </w:tcBorders>
            <w:vAlign w:val="center"/>
          </w:tcPr>
          <w:p w:rsidR="0080503F" w:rsidRPr="0064401A" w:rsidRDefault="0080503F" w:rsidP="001B0F74">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58</w:t>
            </w:r>
          </w:p>
        </w:tc>
        <w:tc>
          <w:tcPr>
            <w:tcW w:w="1100" w:type="dxa"/>
            <w:tcBorders>
              <w:top w:val="nil"/>
              <w:left w:val="nil"/>
              <w:bottom w:val="single" w:sz="4" w:space="0" w:color="auto"/>
              <w:right w:val="single" w:sz="4" w:space="0" w:color="auto"/>
            </w:tcBorders>
            <w:vAlign w:val="center"/>
          </w:tcPr>
          <w:p w:rsidR="0080503F" w:rsidRPr="0080503F" w:rsidRDefault="0080503F">
            <w:pPr>
              <w:jc w:val="right"/>
              <w:rPr>
                <w:rFonts w:ascii="仿宋" w:eastAsia="仿宋" w:hAnsi="仿宋" w:cs="宋体"/>
                <w:color w:val="000000"/>
                <w:sz w:val="20"/>
                <w:szCs w:val="20"/>
              </w:rPr>
            </w:pPr>
            <w:r w:rsidRPr="0080503F">
              <w:rPr>
                <w:rFonts w:ascii="仿宋" w:eastAsia="仿宋" w:hAnsi="仿宋" w:hint="eastAsia"/>
                <w:color w:val="000000"/>
                <w:sz w:val="20"/>
                <w:szCs w:val="20"/>
              </w:rPr>
              <w:t>8,723.44</w:t>
            </w:r>
          </w:p>
        </w:tc>
        <w:tc>
          <w:tcPr>
            <w:tcW w:w="1274" w:type="dxa"/>
            <w:tcBorders>
              <w:top w:val="nil"/>
              <w:left w:val="nil"/>
              <w:bottom w:val="single" w:sz="4" w:space="0" w:color="auto"/>
              <w:right w:val="single" w:sz="4" w:space="0" w:color="auto"/>
            </w:tcBorders>
            <w:vAlign w:val="center"/>
          </w:tcPr>
          <w:p w:rsidR="0080503F" w:rsidRPr="0080503F" w:rsidRDefault="0080503F" w:rsidP="001B0F74">
            <w:pPr>
              <w:jc w:val="right"/>
              <w:rPr>
                <w:rFonts w:ascii="仿宋" w:eastAsia="仿宋" w:hAnsi="仿宋" w:cs="宋体"/>
                <w:color w:val="000000"/>
                <w:sz w:val="20"/>
                <w:szCs w:val="20"/>
              </w:rPr>
            </w:pPr>
            <w:r w:rsidRPr="0080503F">
              <w:rPr>
                <w:rFonts w:ascii="仿宋" w:eastAsia="仿宋" w:hAnsi="仿宋" w:hint="eastAsia"/>
                <w:color w:val="000000"/>
                <w:sz w:val="20"/>
                <w:szCs w:val="20"/>
              </w:rPr>
              <w:t>8,723.44</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b/>
                <w:bCs/>
                <w:kern w:val="0"/>
                <w:sz w:val="20"/>
                <w:szCs w:val="20"/>
              </w:rPr>
            </w:pPr>
            <w:r w:rsidRPr="0064401A">
              <w:rPr>
                <w:rFonts w:ascii="仿宋" w:eastAsia="仿宋" w:hAnsi="仿宋" w:cs="Times New Roman"/>
                <w:b/>
                <w:bCs/>
                <w:kern w:val="0"/>
                <w:sz w:val="20"/>
                <w:szCs w:val="20"/>
              </w:rPr>
              <w:t xml:space="preserve">　</w:t>
            </w:r>
          </w:p>
        </w:tc>
      </w:tr>
      <w:tr w:rsidR="0064401A"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64401A"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年初财政拨款结转和结余</w:t>
            </w:r>
          </w:p>
        </w:tc>
        <w:tc>
          <w:tcPr>
            <w:tcW w:w="616" w:type="dxa"/>
            <w:tcBorders>
              <w:top w:val="nil"/>
              <w:left w:val="nil"/>
              <w:bottom w:val="single" w:sz="4" w:space="0" w:color="auto"/>
              <w:right w:val="single" w:sz="4" w:space="0" w:color="auto"/>
            </w:tcBorders>
            <w:vAlign w:val="center"/>
          </w:tcPr>
          <w:p w:rsidR="0064401A"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28</w:t>
            </w:r>
          </w:p>
        </w:tc>
        <w:tc>
          <w:tcPr>
            <w:tcW w:w="1221" w:type="dxa"/>
            <w:tcBorders>
              <w:top w:val="nil"/>
              <w:left w:val="nil"/>
              <w:bottom w:val="single" w:sz="4" w:space="0" w:color="auto"/>
              <w:right w:val="single" w:sz="4" w:space="0" w:color="auto"/>
            </w:tcBorders>
            <w:vAlign w:val="center"/>
          </w:tcPr>
          <w:p w:rsidR="0064401A" w:rsidRPr="0064401A" w:rsidRDefault="0064401A">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2111" w:type="dxa"/>
            <w:tcBorders>
              <w:top w:val="nil"/>
              <w:left w:val="nil"/>
              <w:bottom w:val="single" w:sz="4" w:space="0" w:color="auto"/>
              <w:right w:val="single" w:sz="4" w:space="0" w:color="auto"/>
            </w:tcBorders>
            <w:vAlign w:val="center"/>
          </w:tcPr>
          <w:p w:rsidR="0064401A"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年末财政拨款结转和结余</w:t>
            </w:r>
          </w:p>
        </w:tc>
        <w:tc>
          <w:tcPr>
            <w:tcW w:w="616" w:type="dxa"/>
            <w:tcBorders>
              <w:top w:val="nil"/>
              <w:left w:val="nil"/>
              <w:bottom w:val="single" w:sz="4" w:space="0" w:color="auto"/>
              <w:right w:val="single" w:sz="4" w:space="0" w:color="auto"/>
            </w:tcBorders>
            <w:vAlign w:val="center"/>
          </w:tcPr>
          <w:p w:rsidR="0064401A" w:rsidRPr="0064401A" w:rsidRDefault="0064401A" w:rsidP="001B0F74">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59</w:t>
            </w:r>
          </w:p>
        </w:tc>
        <w:tc>
          <w:tcPr>
            <w:tcW w:w="1100" w:type="dxa"/>
            <w:tcBorders>
              <w:top w:val="nil"/>
              <w:left w:val="nil"/>
              <w:bottom w:val="single" w:sz="4" w:space="0" w:color="auto"/>
              <w:right w:val="single" w:sz="4" w:space="0" w:color="auto"/>
            </w:tcBorders>
            <w:vAlign w:val="center"/>
          </w:tcPr>
          <w:p w:rsidR="0064401A"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274" w:type="dxa"/>
            <w:tcBorders>
              <w:top w:val="nil"/>
              <w:left w:val="nil"/>
              <w:bottom w:val="single" w:sz="4" w:space="0" w:color="auto"/>
              <w:right w:val="single" w:sz="4" w:space="0" w:color="auto"/>
            </w:tcBorders>
            <w:vAlign w:val="center"/>
          </w:tcPr>
          <w:p w:rsidR="0064401A"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815" w:type="dxa"/>
            <w:tcBorders>
              <w:top w:val="nil"/>
              <w:left w:val="nil"/>
              <w:bottom w:val="single" w:sz="4" w:space="0" w:color="auto"/>
              <w:right w:val="single" w:sz="4" w:space="0" w:color="auto"/>
            </w:tcBorders>
            <w:vAlign w:val="center"/>
          </w:tcPr>
          <w:p w:rsidR="0064401A"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951" w:type="dxa"/>
            <w:tcBorders>
              <w:top w:val="nil"/>
              <w:left w:val="nil"/>
              <w:bottom w:val="single" w:sz="4" w:space="0" w:color="auto"/>
              <w:right w:val="single" w:sz="4" w:space="0" w:color="auto"/>
            </w:tcBorders>
            <w:vAlign w:val="center"/>
          </w:tcPr>
          <w:p w:rsidR="0064401A" w:rsidRPr="0064401A" w:rsidRDefault="0064401A">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r>
      <w:tr w:rsidR="0064401A"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64401A"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一般公共预算财政拨款</w:t>
            </w:r>
          </w:p>
        </w:tc>
        <w:tc>
          <w:tcPr>
            <w:tcW w:w="616" w:type="dxa"/>
            <w:tcBorders>
              <w:top w:val="nil"/>
              <w:left w:val="nil"/>
              <w:bottom w:val="single" w:sz="4" w:space="0" w:color="auto"/>
              <w:right w:val="single" w:sz="4" w:space="0" w:color="auto"/>
            </w:tcBorders>
            <w:vAlign w:val="center"/>
          </w:tcPr>
          <w:p w:rsidR="0064401A"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29</w:t>
            </w:r>
          </w:p>
        </w:tc>
        <w:tc>
          <w:tcPr>
            <w:tcW w:w="1221" w:type="dxa"/>
            <w:tcBorders>
              <w:top w:val="nil"/>
              <w:left w:val="nil"/>
              <w:bottom w:val="single" w:sz="4" w:space="0" w:color="auto"/>
              <w:right w:val="single" w:sz="4" w:space="0" w:color="auto"/>
            </w:tcBorders>
            <w:vAlign w:val="center"/>
          </w:tcPr>
          <w:p w:rsidR="0064401A" w:rsidRPr="0064401A" w:rsidRDefault="0064401A">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2111" w:type="dxa"/>
            <w:tcBorders>
              <w:top w:val="nil"/>
              <w:left w:val="nil"/>
              <w:bottom w:val="single" w:sz="4" w:space="0" w:color="auto"/>
              <w:right w:val="single" w:sz="4" w:space="0" w:color="auto"/>
            </w:tcBorders>
            <w:vAlign w:val="center"/>
          </w:tcPr>
          <w:p w:rsidR="0064401A" w:rsidRPr="0064401A" w:rsidRDefault="0064401A">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616" w:type="dxa"/>
            <w:tcBorders>
              <w:top w:val="nil"/>
              <w:left w:val="nil"/>
              <w:bottom w:val="single" w:sz="4" w:space="0" w:color="auto"/>
              <w:right w:val="single" w:sz="4" w:space="0" w:color="auto"/>
            </w:tcBorders>
            <w:vAlign w:val="center"/>
          </w:tcPr>
          <w:p w:rsidR="0064401A" w:rsidRPr="0064401A" w:rsidRDefault="0064401A" w:rsidP="001B0F74">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60</w:t>
            </w:r>
          </w:p>
        </w:tc>
        <w:tc>
          <w:tcPr>
            <w:tcW w:w="1100" w:type="dxa"/>
            <w:tcBorders>
              <w:top w:val="nil"/>
              <w:left w:val="nil"/>
              <w:bottom w:val="single" w:sz="4" w:space="0" w:color="auto"/>
              <w:right w:val="single" w:sz="4" w:space="0" w:color="auto"/>
            </w:tcBorders>
            <w:vAlign w:val="center"/>
          </w:tcPr>
          <w:p w:rsidR="0064401A"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274" w:type="dxa"/>
            <w:tcBorders>
              <w:top w:val="nil"/>
              <w:left w:val="nil"/>
              <w:bottom w:val="single" w:sz="4" w:space="0" w:color="auto"/>
              <w:right w:val="single" w:sz="4" w:space="0" w:color="auto"/>
            </w:tcBorders>
            <w:vAlign w:val="center"/>
          </w:tcPr>
          <w:p w:rsidR="0064401A"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815" w:type="dxa"/>
            <w:tcBorders>
              <w:top w:val="nil"/>
              <w:left w:val="nil"/>
              <w:bottom w:val="single" w:sz="4" w:space="0" w:color="auto"/>
              <w:right w:val="single" w:sz="4" w:space="0" w:color="auto"/>
            </w:tcBorders>
            <w:vAlign w:val="center"/>
          </w:tcPr>
          <w:p w:rsidR="0064401A"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951" w:type="dxa"/>
            <w:tcBorders>
              <w:top w:val="nil"/>
              <w:left w:val="nil"/>
              <w:bottom w:val="single" w:sz="4" w:space="0" w:color="auto"/>
              <w:right w:val="single" w:sz="4" w:space="0" w:color="auto"/>
            </w:tcBorders>
            <w:vAlign w:val="center"/>
          </w:tcPr>
          <w:p w:rsidR="0064401A" w:rsidRPr="0064401A" w:rsidRDefault="0064401A">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r>
      <w:tr w:rsidR="00C71AC6"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C71AC6" w:rsidRPr="0064401A" w:rsidRDefault="001B0F74">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lastRenderedPageBreak/>
              <w:t xml:space="preserve">     政府性基金预算财政拨款</w:t>
            </w:r>
          </w:p>
        </w:tc>
        <w:tc>
          <w:tcPr>
            <w:tcW w:w="616" w:type="dxa"/>
            <w:tcBorders>
              <w:top w:val="nil"/>
              <w:left w:val="nil"/>
              <w:bottom w:val="single" w:sz="4" w:space="0" w:color="auto"/>
              <w:right w:val="single" w:sz="4" w:space="0" w:color="auto"/>
            </w:tcBorders>
            <w:vAlign w:val="center"/>
          </w:tcPr>
          <w:p w:rsidR="00C71AC6"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30</w:t>
            </w:r>
          </w:p>
        </w:tc>
        <w:tc>
          <w:tcPr>
            <w:tcW w:w="1221" w:type="dxa"/>
            <w:tcBorders>
              <w:top w:val="nil"/>
              <w:left w:val="nil"/>
              <w:bottom w:val="single" w:sz="4" w:space="0" w:color="auto"/>
              <w:right w:val="single" w:sz="4" w:space="0" w:color="auto"/>
            </w:tcBorders>
            <w:vAlign w:val="center"/>
          </w:tcPr>
          <w:p w:rsidR="00C71AC6" w:rsidRPr="0064401A" w:rsidRDefault="001B0F74">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2111" w:type="dxa"/>
            <w:tcBorders>
              <w:top w:val="nil"/>
              <w:left w:val="nil"/>
              <w:bottom w:val="single" w:sz="4" w:space="0" w:color="auto"/>
              <w:right w:val="single" w:sz="4" w:space="0" w:color="auto"/>
            </w:tcBorders>
            <w:vAlign w:val="center"/>
          </w:tcPr>
          <w:p w:rsidR="00C71AC6" w:rsidRPr="0064401A" w:rsidRDefault="001B0F74">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616" w:type="dxa"/>
            <w:tcBorders>
              <w:top w:val="nil"/>
              <w:left w:val="nil"/>
              <w:bottom w:val="single" w:sz="4" w:space="0" w:color="auto"/>
              <w:right w:val="single" w:sz="4" w:space="0" w:color="auto"/>
            </w:tcBorders>
            <w:vAlign w:val="center"/>
          </w:tcPr>
          <w:p w:rsidR="00C71AC6"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61</w:t>
            </w:r>
          </w:p>
        </w:tc>
        <w:tc>
          <w:tcPr>
            <w:tcW w:w="1100" w:type="dxa"/>
            <w:tcBorders>
              <w:top w:val="nil"/>
              <w:left w:val="nil"/>
              <w:bottom w:val="single" w:sz="4" w:space="0" w:color="auto"/>
              <w:right w:val="single" w:sz="4" w:space="0" w:color="auto"/>
            </w:tcBorders>
            <w:vAlign w:val="center"/>
          </w:tcPr>
          <w:p w:rsidR="00C71AC6" w:rsidRPr="0064401A" w:rsidRDefault="001B0F74">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274" w:type="dxa"/>
            <w:tcBorders>
              <w:top w:val="nil"/>
              <w:left w:val="nil"/>
              <w:bottom w:val="single" w:sz="4" w:space="0" w:color="auto"/>
              <w:right w:val="single" w:sz="4" w:space="0" w:color="auto"/>
            </w:tcBorders>
            <w:vAlign w:val="center"/>
          </w:tcPr>
          <w:p w:rsidR="00C71AC6" w:rsidRPr="0064401A" w:rsidRDefault="001B0F74">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815" w:type="dxa"/>
            <w:tcBorders>
              <w:top w:val="nil"/>
              <w:left w:val="nil"/>
              <w:bottom w:val="single" w:sz="4" w:space="0" w:color="auto"/>
              <w:right w:val="single" w:sz="4" w:space="0" w:color="auto"/>
            </w:tcBorders>
            <w:vAlign w:val="center"/>
          </w:tcPr>
          <w:p w:rsidR="00C71AC6" w:rsidRPr="0064401A" w:rsidRDefault="001B0F74">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951" w:type="dxa"/>
            <w:tcBorders>
              <w:top w:val="nil"/>
              <w:left w:val="nil"/>
              <w:bottom w:val="single" w:sz="4" w:space="0" w:color="auto"/>
              <w:right w:val="single" w:sz="4" w:space="0" w:color="auto"/>
            </w:tcBorders>
            <w:vAlign w:val="center"/>
          </w:tcPr>
          <w:p w:rsidR="00C71AC6" w:rsidRPr="0064401A" w:rsidRDefault="001B0F74">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r>
      <w:tr w:rsidR="00C71AC6"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vAlign w:val="center"/>
          </w:tcPr>
          <w:p w:rsidR="00C71AC6" w:rsidRPr="0064401A" w:rsidRDefault="001B0F74">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国有资本经营预算财政拨款</w:t>
            </w:r>
          </w:p>
        </w:tc>
        <w:tc>
          <w:tcPr>
            <w:tcW w:w="616" w:type="dxa"/>
            <w:tcBorders>
              <w:top w:val="nil"/>
              <w:left w:val="nil"/>
              <w:bottom w:val="single" w:sz="4" w:space="0" w:color="auto"/>
              <w:right w:val="single" w:sz="4" w:space="0" w:color="auto"/>
            </w:tcBorders>
            <w:vAlign w:val="center"/>
          </w:tcPr>
          <w:p w:rsidR="00C71AC6"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31</w:t>
            </w:r>
          </w:p>
        </w:tc>
        <w:tc>
          <w:tcPr>
            <w:tcW w:w="1221" w:type="dxa"/>
            <w:tcBorders>
              <w:top w:val="nil"/>
              <w:left w:val="nil"/>
              <w:bottom w:val="single" w:sz="4" w:space="0" w:color="auto"/>
              <w:right w:val="single" w:sz="4" w:space="0" w:color="auto"/>
            </w:tcBorders>
            <w:vAlign w:val="center"/>
          </w:tcPr>
          <w:p w:rsidR="00C71AC6" w:rsidRPr="0064401A" w:rsidRDefault="001B0F74">
            <w:pPr>
              <w:widowControl/>
              <w:jc w:val="righ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2111" w:type="dxa"/>
            <w:tcBorders>
              <w:top w:val="nil"/>
              <w:left w:val="nil"/>
              <w:bottom w:val="single" w:sz="4" w:space="0" w:color="auto"/>
              <w:right w:val="single" w:sz="4" w:space="0" w:color="auto"/>
            </w:tcBorders>
            <w:vAlign w:val="center"/>
          </w:tcPr>
          <w:p w:rsidR="00C71AC6" w:rsidRPr="0064401A" w:rsidRDefault="001B0F74">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616" w:type="dxa"/>
            <w:tcBorders>
              <w:top w:val="nil"/>
              <w:left w:val="nil"/>
              <w:bottom w:val="single" w:sz="4" w:space="0" w:color="auto"/>
              <w:right w:val="single" w:sz="4" w:space="0" w:color="auto"/>
            </w:tcBorders>
            <w:vAlign w:val="center"/>
          </w:tcPr>
          <w:p w:rsidR="00C71AC6" w:rsidRPr="0064401A" w:rsidRDefault="0064401A">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62</w:t>
            </w:r>
          </w:p>
        </w:tc>
        <w:tc>
          <w:tcPr>
            <w:tcW w:w="1100" w:type="dxa"/>
            <w:tcBorders>
              <w:top w:val="nil"/>
              <w:left w:val="nil"/>
              <w:bottom w:val="single" w:sz="4" w:space="0" w:color="auto"/>
              <w:right w:val="single" w:sz="4" w:space="0" w:color="auto"/>
            </w:tcBorders>
            <w:vAlign w:val="center"/>
          </w:tcPr>
          <w:p w:rsidR="00C71AC6" w:rsidRPr="0064401A" w:rsidRDefault="001B0F74">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274" w:type="dxa"/>
            <w:tcBorders>
              <w:top w:val="nil"/>
              <w:left w:val="nil"/>
              <w:bottom w:val="single" w:sz="4" w:space="0" w:color="auto"/>
              <w:right w:val="single" w:sz="4" w:space="0" w:color="auto"/>
            </w:tcBorders>
            <w:vAlign w:val="center"/>
          </w:tcPr>
          <w:p w:rsidR="00C71AC6" w:rsidRPr="0064401A" w:rsidRDefault="001B0F74">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815" w:type="dxa"/>
            <w:tcBorders>
              <w:top w:val="nil"/>
              <w:left w:val="nil"/>
              <w:bottom w:val="single" w:sz="4" w:space="0" w:color="auto"/>
              <w:right w:val="single" w:sz="4" w:space="0" w:color="auto"/>
            </w:tcBorders>
            <w:vAlign w:val="center"/>
          </w:tcPr>
          <w:p w:rsidR="00C71AC6" w:rsidRPr="0064401A" w:rsidRDefault="001B0F74">
            <w:pPr>
              <w:widowControl/>
              <w:jc w:val="center"/>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c>
          <w:tcPr>
            <w:tcW w:w="1951" w:type="dxa"/>
            <w:tcBorders>
              <w:top w:val="nil"/>
              <w:left w:val="nil"/>
              <w:bottom w:val="single" w:sz="4" w:space="0" w:color="auto"/>
              <w:right w:val="single" w:sz="4" w:space="0" w:color="auto"/>
            </w:tcBorders>
            <w:vAlign w:val="center"/>
          </w:tcPr>
          <w:p w:rsidR="00C71AC6" w:rsidRPr="0064401A" w:rsidRDefault="001B0F74">
            <w:pPr>
              <w:widowControl/>
              <w:jc w:val="left"/>
              <w:rPr>
                <w:rFonts w:ascii="仿宋" w:eastAsia="仿宋" w:hAnsi="仿宋" w:cs="Times New Roman"/>
                <w:kern w:val="0"/>
                <w:sz w:val="20"/>
                <w:szCs w:val="20"/>
              </w:rPr>
            </w:pPr>
            <w:r w:rsidRPr="0064401A">
              <w:rPr>
                <w:rFonts w:ascii="仿宋" w:eastAsia="仿宋" w:hAnsi="仿宋" w:cs="Times New Roman"/>
                <w:kern w:val="0"/>
                <w:sz w:val="20"/>
                <w:szCs w:val="20"/>
              </w:rPr>
              <w:t xml:space="preserve">　</w:t>
            </w:r>
          </w:p>
        </w:tc>
      </w:tr>
      <w:tr w:rsidR="0080503F" w:rsidRPr="0064401A" w:rsidTr="0080503F">
        <w:tblPrEx>
          <w:tblCellMar>
            <w:top w:w="0" w:type="dxa"/>
            <w:bottom w:w="0" w:type="dxa"/>
          </w:tblCellMar>
        </w:tblPrEx>
        <w:trPr>
          <w:trHeight w:val="402"/>
          <w:jc w:val="center"/>
        </w:trPr>
        <w:tc>
          <w:tcPr>
            <w:tcW w:w="3516" w:type="dxa"/>
            <w:tcBorders>
              <w:top w:val="nil"/>
              <w:left w:val="single" w:sz="4" w:space="0" w:color="auto"/>
              <w:bottom w:val="single" w:sz="4" w:space="0" w:color="auto"/>
              <w:right w:val="single" w:sz="4" w:space="0" w:color="auto"/>
            </w:tcBorders>
            <w:shd w:val="clear" w:color="000000" w:fill="FFFFFF"/>
            <w:vAlign w:val="center"/>
          </w:tcPr>
          <w:p w:rsidR="0080503F" w:rsidRPr="0064401A" w:rsidRDefault="0080503F">
            <w:pPr>
              <w:widowControl/>
              <w:jc w:val="center"/>
              <w:rPr>
                <w:rFonts w:ascii="仿宋" w:eastAsia="仿宋" w:hAnsi="仿宋" w:cs="Times New Roman"/>
                <w:b/>
                <w:bCs/>
                <w:kern w:val="0"/>
                <w:sz w:val="20"/>
                <w:szCs w:val="20"/>
              </w:rPr>
            </w:pPr>
            <w:r w:rsidRPr="0064401A">
              <w:rPr>
                <w:rFonts w:ascii="仿宋" w:eastAsia="仿宋" w:hAnsi="仿宋" w:cs="Times New Roman"/>
                <w:b/>
                <w:bCs/>
                <w:kern w:val="0"/>
                <w:sz w:val="20"/>
                <w:szCs w:val="20"/>
              </w:rPr>
              <w:t>总计</w:t>
            </w:r>
          </w:p>
        </w:tc>
        <w:tc>
          <w:tcPr>
            <w:tcW w:w="616" w:type="dxa"/>
            <w:tcBorders>
              <w:top w:val="nil"/>
              <w:left w:val="nil"/>
              <w:bottom w:val="single" w:sz="4" w:space="0" w:color="auto"/>
              <w:right w:val="single" w:sz="4" w:space="0" w:color="auto"/>
            </w:tcBorders>
            <w:shd w:val="clear" w:color="000000" w:fill="FFFFFF"/>
            <w:vAlign w:val="center"/>
          </w:tcPr>
          <w:p w:rsidR="0080503F" w:rsidRPr="0064401A" w:rsidRDefault="0080503F">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32</w:t>
            </w:r>
          </w:p>
        </w:tc>
        <w:tc>
          <w:tcPr>
            <w:tcW w:w="1221" w:type="dxa"/>
            <w:tcBorders>
              <w:top w:val="nil"/>
              <w:left w:val="nil"/>
              <w:bottom w:val="single" w:sz="4" w:space="0" w:color="auto"/>
              <w:right w:val="single" w:sz="4" w:space="0" w:color="auto"/>
            </w:tcBorders>
            <w:shd w:val="clear" w:color="auto" w:fill="auto"/>
            <w:vAlign w:val="center"/>
          </w:tcPr>
          <w:p w:rsidR="0080503F" w:rsidRPr="0064401A" w:rsidRDefault="0080503F">
            <w:pPr>
              <w:widowControl/>
              <w:jc w:val="right"/>
              <w:rPr>
                <w:rFonts w:ascii="仿宋" w:eastAsia="仿宋" w:hAnsi="仿宋" w:cs="Times New Roman"/>
                <w:kern w:val="0"/>
                <w:sz w:val="20"/>
                <w:szCs w:val="20"/>
              </w:rPr>
            </w:pPr>
            <w:r w:rsidRPr="0064401A">
              <w:rPr>
                <w:rFonts w:ascii="仿宋" w:eastAsia="仿宋" w:hAnsi="仿宋" w:hint="eastAsia"/>
                <w:color w:val="000000"/>
                <w:sz w:val="20"/>
                <w:szCs w:val="20"/>
              </w:rPr>
              <w:t>8,705.71</w:t>
            </w:r>
            <w:r w:rsidRPr="0064401A">
              <w:rPr>
                <w:rFonts w:ascii="仿宋" w:eastAsia="仿宋" w:hAnsi="仿宋" w:cs="Times New Roman"/>
                <w:kern w:val="0"/>
                <w:sz w:val="20"/>
                <w:szCs w:val="20"/>
              </w:rPr>
              <w:t xml:space="preserve">　</w:t>
            </w:r>
          </w:p>
        </w:tc>
        <w:tc>
          <w:tcPr>
            <w:tcW w:w="2111" w:type="dxa"/>
            <w:tcBorders>
              <w:top w:val="nil"/>
              <w:left w:val="nil"/>
              <w:bottom w:val="single" w:sz="4" w:space="0" w:color="auto"/>
              <w:right w:val="single" w:sz="4" w:space="0" w:color="auto"/>
            </w:tcBorders>
            <w:shd w:val="clear" w:color="000000" w:fill="FFFFFF"/>
            <w:vAlign w:val="center"/>
          </w:tcPr>
          <w:p w:rsidR="0080503F" w:rsidRPr="0064401A" w:rsidRDefault="0080503F">
            <w:pPr>
              <w:widowControl/>
              <w:jc w:val="center"/>
              <w:rPr>
                <w:rFonts w:ascii="仿宋" w:eastAsia="仿宋" w:hAnsi="仿宋" w:cs="Times New Roman"/>
                <w:b/>
                <w:bCs/>
                <w:kern w:val="0"/>
                <w:sz w:val="20"/>
                <w:szCs w:val="20"/>
              </w:rPr>
            </w:pPr>
            <w:r w:rsidRPr="0064401A">
              <w:rPr>
                <w:rFonts w:ascii="仿宋" w:eastAsia="仿宋" w:hAnsi="仿宋" w:cs="Times New Roman"/>
                <w:b/>
                <w:bCs/>
                <w:kern w:val="0"/>
                <w:sz w:val="20"/>
                <w:szCs w:val="20"/>
              </w:rPr>
              <w:t>总计</w:t>
            </w:r>
          </w:p>
        </w:tc>
        <w:tc>
          <w:tcPr>
            <w:tcW w:w="616" w:type="dxa"/>
            <w:tcBorders>
              <w:top w:val="nil"/>
              <w:left w:val="nil"/>
              <w:bottom w:val="single" w:sz="4" w:space="0" w:color="auto"/>
              <w:right w:val="single" w:sz="4" w:space="0" w:color="auto"/>
            </w:tcBorders>
            <w:shd w:val="clear" w:color="000000" w:fill="FFFFFF"/>
            <w:vAlign w:val="center"/>
          </w:tcPr>
          <w:p w:rsidR="0080503F" w:rsidRPr="0064401A" w:rsidRDefault="0080503F">
            <w:pPr>
              <w:widowControl/>
              <w:jc w:val="center"/>
              <w:rPr>
                <w:rFonts w:ascii="仿宋" w:eastAsia="仿宋" w:hAnsi="仿宋" w:cs="Times New Roman"/>
                <w:kern w:val="0"/>
                <w:sz w:val="20"/>
                <w:szCs w:val="20"/>
              </w:rPr>
            </w:pPr>
            <w:r w:rsidRPr="0064401A">
              <w:rPr>
                <w:rFonts w:ascii="仿宋" w:eastAsia="仿宋" w:hAnsi="仿宋" w:cs="Times New Roman" w:hint="eastAsia"/>
                <w:kern w:val="0"/>
                <w:sz w:val="20"/>
                <w:szCs w:val="20"/>
              </w:rPr>
              <w:t>63</w:t>
            </w:r>
          </w:p>
        </w:tc>
        <w:tc>
          <w:tcPr>
            <w:tcW w:w="1100" w:type="dxa"/>
            <w:tcBorders>
              <w:top w:val="nil"/>
              <w:left w:val="nil"/>
              <w:bottom w:val="single" w:sz="4" w:space="0" w:color="auto"/>
              <w:right w:val="single" w:sz="4" w:space="0" w:color="auto"/>
            </w:tcBorders>
            <w:shd w:val="clear" w:color="000000" w:fill="FFFFFF"/>
            <w:vAlign w:val="center"/>
          </w:tcPr>
          <w:p w:rsidR="0080503F" w:rsidRPr="0064401A" w:rsidRDefault="0080503F" w:rsidP="001B0F74">
            <w:pPr>
              <w:widowControl/>
              <w:jc w:val="right"/>
              <w:rPr>
                <w:rFonts w:ascii="仿宋" w:eastAsia="仿宋" w:hAnsi="仿宋" w:cs="Times New Roman"/>
                <w:kern w:val="0"/>
                <w:sz w:val="20"/>
                <w:szCs w:val="20"/>
              </w:rPr>
            </w:pPr>
            <w:r w:rsidRPr="0064401A">
              <w:rPr>
                <w:rFonts w:ascii="仿宋" w:eastAsia="仿宋" w:hAnsi="仿宋" w:hint="eastAsia"/>
                <w:color w:val="000000"/>
                <w:sz w:val="20"/>
                <w:szCs w:val="20"/>
              </w:rPr>
              <w:t>8,705.71</w:t>
            </w:r>
            <w:r w:rsidRPr="0064401A">
              <w:rPr>
                <w:rFonts w:ascii="仿宋" w:eastAsia="仿宋" w:hAnsi="仿宋" w:cs="Times New Roman"/>
                <w:kern w:val="0"/>
                <w:sz w:val="20"/>
                <w:szCs w:val="20"/>
              </w:rPr>
              <w:t xml:space="preserve">　</w:t>
            </w:r>
          </w:p>
        </w:tc>
        <w:tc>
          <w:tcPr>
            <w:tcW w:w="1274" w:type="dxa"/>
            <w:tcBorders>
              <w:top w:val="nil"/>
              <w:left w:val="nil"/>
              <w:bottom w:val="single" w:sz="4" w:space="0" w:color="auto"/>
              <w:right w:val="single" w:sz="4" w:space="0" w:color="auto"/>
            </w:tcBorders>
            <w:shd w:val="clear" w:color="000000" w:fill="FFFFFF"/>
            <w:vAlign w:val="center"/>
          </w:tcPr>
          <w:p w:rsidR="0080503F" w:rsidRPr="0064401A" w:rsidRDefault="0080503F" w:rsidP="001B0F74">
            <w:pPr>
              <w:widowControl/>
              <w:jc w:val="right"/>
              <w:rPr>
                <w:rFonts w:ascii="仿宋" w:eastAsia="仿宋" w:hAnsi="仿宋" w:cs="Times New Roman"/>
                <w:kern w:val="0"/>
                <w:sz w:val="20"/>
                <w:szCs w:val="20"/>
              </w:rPr>
            </w:pPr>
            <w:r w:rsidRPr="0064401A">
              <w:rPr>
                <w:rFonts w:ascii="仿宋" w:eastAsia="仿宋" w:hAnsi="仿宋" w:hint="eastAsia"/>
                <w:color w:val="000000"/>
                <w:sz w:val="20"/>
                <w:szCs w:val="20"/>
              </w:rPr>
              <w:t>8,705.71</w:t>
            </w:r>
            <w:r w:rsidRPr="0064401A">
              <w:rPr>
                <w:rFonts w:ascii="仿宋" w:eastAsia="仿宋" w:hAnsi="仿宋" w:cs="Times New Roman"/>
                <w:kern w:val="0"/>
                <w:sz w:val="20"/>
                <w:szCs w:val="20"/>
              </w:rPr>
              <w:t xml:space="preserve">　</w:t>
            </w:r>
          </w:p>
        </w:tc>
        <w:tc>
          <w:tcPr>
            <w:tcW w:w="1815" w:type="dxa"/>
            <w:tcBorders>
              <w:top w:val="nil"/>
              <w:left w:val="nil"/>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b/>
                <w:bCs/>
                <w:kern w:val="0"/>
                <w:sz w:val="20"/>
                <w:szCs w:val="20"/>
              </w:rPr>
            </w:pPr>
            <w:r w:rsidRPr="0064401A">
              <w:rPr>
                <w:rFonts w:ascii="仿宋" w:eastAsia="仿宋" w:hAnsi="仿宋" w:cs="Times New Roman"/>
                <w:b/>
                <w:bCs/>
                <w:kern w:val="0"/>
                <w:sz w:val="20"/>
                <w:szCs w:val="20"/>
              </w:rPr>
              <w:t xml:space="preserve">　</w:t>
            </w:r>
          </w:p>
        </w:tc>
        <w:tc>
          <w:tcPr>
            <w:tcW w:w="1951" w:type="dxa"/>
            <w:tcBorders>
              <w:top w:val="nil"/>
              <w:left w:val="nil"/>
              <w:bottom w:val="single" w:sz="4" w:space="0" w:color="auto"/>
              <w:right w:val="single" w:sz="4" w:space="0" w:color="auto"/>
            </w:tcBorders>
            <w:vAlign w:val="center"/>
          </w:tcPr>
          <w:p w:rsidR="0080503F" w:rsidRPr="0064401A" w:rsidRDefault="0080503F">
            <w:pPr>
              <w:widowControl/>
              <w:jc w:val="left"/>
              <w:rPr>
                <w:rFonts w:ascii="仿宋" w:eastAsia="仿宋" w:hAnsi="仿宋" w:cs="Times New Roman"/>
                <w:b/>
                <w:bCs/>
                <w:kern w:val="0"/>
                <w:sz w:val="20"/>
                <w:szCs w:val="20"/>
              </w:rPr>
            </w:pPr>
            <w:r w:rsidRPr="0064401A">
              <w:rPr>
                <w:rFonts w:ascii="仿宋" w:eastAsia="仿宋" w:hAnsi="仿宋" w:cs="Times New Roman"/>
                <w:b/>
                <w:bCs/>
                <w:kern w:val="0"/>
                <w:sz w:val="20"/>
                <w:szCs w:val="20"/>
              </w:rPr>
              <w:t xml:space="preserve">　</w:t>
            </w:r>
          </w:p>
        </w:tc>
      </w:tr>
    </w:tbl>
    <w:p w:rsidR="00C71AC6" w:rsidRDefault="001B0F7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C71AC6" w:rsidRDefault="00C71AC6">
      <w:pPr>
        <w:widowControl/>
        <w:jc w:val="center"/>
        <w:rPr>
          <w:rFonts w:ascii="Times New Roman" w:eastAsia="方正小标宋_GBK" w:hAnsi="Times New Roman" w:cs="Times New Roman"/>
          <w:kern w:val="0"/>
          <w:sz w:val="36"/>
          <w:szCs w:val="36"/>
        </w:rPr>
      </w:pPr>
    </w:p>
    <w:p w:rsidR="00C71AC6" w:rsidRDefault="001B0F74" w:rsidP="008273C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一般公共预算财政拨款支出决算表</w:t>
      </w:r>
      <w:bookmarkEnd w:id="4"/>
    </w:p>
    <w:p w:rsidR="00C71AC6" w:rsidRDefault="001B0F74" w:rsidP="008273C5">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C71AC6" w:rsidRDefault="001B0F74">
      <w:pPr>
        <w:widowControl/>
        <w:jc w:val="left"/>
        <w:rPr>
          <w:rFonts w:ascii="Times New Roman"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tblPr>
      <w:tblGrid>
        <w:gridCol w:w="1200"/>
        <w:gridCol w:w="3527"/>
        <w:gridCol w:w="3000"/>
        <w:gridCol w:w="3492"/>
        <w:gridCol w:w="3000"/>
      </w:tblGrid>
      <w:tr w:rsidR="00C71AC6">
        <w:tblPrEx>
          <w:tblCellMar>
            <w:top w:w="0" w:type="dxa"/>
            <w:bottom w:w="0" w:type="dxa"/>
          </w:tblCellMar>
        </w:tblPrEx>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C71AC6" w:rsidRDefault="001B0F7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C71AC6">
        <w:tblPrEx>
          <w:tblCellMar>
            <w:top w:w="0" w:type="dxa"/>
            <w:bottom w:w="0" w:type="dxa"/>
          </w:tblCellMar>
        </w:tblPrEx>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C71AC6" w:rsidRDefault="001B0F7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C71AC6" w:rsidRDefault="001B0F7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C71AC6" w:rsidRDefault="001B0F74">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C71AC6">
        <w:tblPrEx>
          <w:tblCellMar>
            <w:top w:w="0" w:type="dxa"/>
            <w:bottom w:w="0" w:type="dxa"/>
          </w:tblCellMar>
        </w:tblPrEx>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71AC6" w:rsidRDefault="00C71AC6">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71AC6" w:rsidRDefault="00C71AC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71AC6" w:rsidRDefault="00C71AC6">
            <w:pPr>
              <w:widowControl/>
              <w:jc w:val="left"/>
              <w:rPr>
                <w:rFonts w:ascii="Times New Roman" w:eastAsia="仿宋_GB2312" w:hAnsi="Times New Roman" w:cs="Times New Roman"/>
                <w:kern w:val="0"/>
                <w:szCs w:val="21"/>
              </w:rPr>
            </w:pPr>
          </w:p>
        </w:tc>
      </w:tr>
      <w:tr w:rsidR="00C71AC6">
        <w:tblPrEx>
          <w:tblCellMar>
            <w:top w:w="0" w:type="dxa"/>
            <w:bottom w:w="0" w:type="dxa"/>
          </w:tblCellMar>
        </w:tblPrEx>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71AC6" w:rsidRDefault="00C71AC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71AC6" w:rsidRDefault="00C71AC6">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71AC6" w:rsidRDefault="00C71AC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71AC6" w:rsidRDefault="00C71AC6">
            <w:pPr>
              <w:widowControl/>
              <w:jc w:val="left"/>
              <w:rPr>
                <w:rFonts w:ascii="Times New Roman" w:eastAsia="仿宋_GB2312" w:hAnsi="Times New Roman" w:cs="Times New Roman"/>
                <w:kern w:val="0"/>
                <w:szCs w:val="21"/>
              </w:rPr>
            </w:pPr>
          </w:p>
        </w:tc>
      </w:tr>
      <w:tr w:rsidR="00C71AC6">
        <w:tblPrEx>
          <w:tblCellMar>
            <w:top w:w="0" w:type="dxa"/>
            <w:bottom w:w="0" w:type="dxa"/>
          </w:tblCellMar>
        </w:tblPrEx>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C71AC6" w:rsidRDefault="001B0F74">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995C75">
        <w:tblPrEx>
          <w:tblCellMar>
            <w:top w:w="0" w:type="dxa"/>
            <w:bottom w:w="0" w:type="dxa"/>
          </w:tblCellMar>
        </w:tblPrEx>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995C75" w:rsidRDefault="00995C7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Pr>
                <w:rFonts w:ascii="仿宋" w:eastAsia="仿宋" w:hAnsi="仿宋" w:hint="eastAsia"/>
                <w:bCs/>
                <w:color w:val="000000"/>
                <w:sz w:val="20"/>
                <w:szCs w:val="20"/>
              </w:rPr>
              <w:t>8705.71</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3,182.35</w:t>
            </w:r>
          </w:p>
        </w:tc>
        <w:tc>
          <w:tcPr>
            <w:tcW w:w="3000" w:type="dxa"/>
            <w:tcBorders>
              <w:top w:val="nil"/>
              <w:left w:val="nil"/>
              <w:bottom w:val="single" w:sz="4" w:space="0" w:color="auto"/>
              <w:right w:val="single" w:sz="8" w:space="0" w:color="auto"/>
            </w:tcBorders>
            <w:vAlign w:val="center"/>
          </w:tcPr>
          <w:p w:rsidR="00995C75" w:rsidRPr="00A96775" w:rsidRDefault="00995C75" w:rsidP="00995C75">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5,5</w:t>
            </w:r>
            <w:r>
              <w:rPr>
                <w:rFonts w:ascii="仿宋" w:eastAsia="仿宋" w:hAnsi="仿宋" w:hint="eastAsia"/>
                <w:bCs/>
                <w:color w:val="000000"/>
                <w:sz w:val="20"/>
                <w:szCs w:val="20"/>
              </w:rPr>
              <w:t>23.36</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2060199</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其他科学技术管理事务支出</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268.64</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268.64</w:t>
            </w: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2080505</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机关事业单位基本养老保险缴费支出</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276.06</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276.06</w:t>
            </w: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2101101</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行政单位医疗</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74.13</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74.13</w:t>
            </w: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2101102</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事业单位医疗</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65.26</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65.26</w:t>
            </w: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2101103</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公务员医疗补助</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16.09</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16.09</w:t>
            </w: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2110499</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其他自然生态保护支出</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993.49</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993.49</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2110501</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森林管护</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29.05</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29.05</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lastRenderedPageBreak/>
              <w:t>2110507</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停伐补助</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5.00</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5.00</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2130101</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行政运行</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76.64</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76.64</w:t>
            </w: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2130201</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行政运行</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1,059.53</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1,059.53</w:t>
            </w: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2130202</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一般行政管理事务</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88.18</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88.18</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2130204</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事业机构</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1,151.03</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1,151.03</w:t>
            </w: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2130205</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森林资源培育</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1,007.51</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1,007.51</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2130207</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森林资源管理</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7.16</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7.16</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2130209</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森林生态效益补偿</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242.46</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242.46</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2130211</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动植物保护</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52.95</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52.95</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2130221</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产业化管理</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331.03</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331.03</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2130226</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林区公共支出</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2130234</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林业草原防灾减灾</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369.61</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369.61</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2130238</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退耕还林还草</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57.76</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57.76</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2130299</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其他林业和草原支出</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1,149.40</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1,149.40</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2139999</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其他农林水支出</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2140106</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公路养护</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80.00</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80.00</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2149999</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其他交通运输支出</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25.00</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25.00</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2210103</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棚户区改造</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415.00</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415.00</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2210201</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住房公积金</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194.97</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194.97</w:t>
            </w: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2220199</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其他粮油物资事务支出</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579.77</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579.77</w:t>
            </w:r>
          </w:p>
        </w:tc>
      </w:tr>
      <w:tr w:rsidR="00995C75">
        <w:tblPrEx>
          <w:tblCellMar>
            <w:top w:w="0" w:type="dxa"/>
            <w:bottom w:w="0" w:type="dxa"/>
          </w:tblCellMar>
        </w:tblPrEx>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lastRenderedPageBreak/>
              <w:t>2249999</w:t>
            </w:r>
          </w:p>
        </w:tc>
        <w:tc>
          <w:tcPr>
            <w:tcW w:w="3527" w:type="dxa"/>
            <w:tcBorders>
              <w:top w:val="nil"/>
              <w:left w:val="nil"/>
              <w:bottom w:val="single" w:sz="4" w:space="0" w:color="auto"/>
              <w:right w:val="single" w:sz="4" w:space="0" w:color="auto"/>
            </w:tcBorders>
            <w:vAlign w:val="center"/>
          </w:tcPr>
          <w:p w:rsidR="00995C75" w:rsidRPr="00A96775" w:rsidRDefault="00995C75" w:rsidP="001B0F74">
            <w:pPr>
              <w:rPr>
                <w:rFonts w:ascii="仿宋" w:eastAsia="仿宋" w:hAnsi="仿宋" w:cs="宋体"/>
                <w:color w:val="000000"/>
                <w:sz w:val="20"/>
                <w:szCs w:val="20"/>
              </w:rPr>
            </w:pPr>
            <w:r w:rsidRPr="00A96775">
              <w:rPr>
                <w:rFonts w:ascii="仿宋" w:eastAsia="仿宋" w:hAnsi="仿宋" w:hint="eastAsia"/>
                <w:color w:val="000000"/>
                <w:sz w:val="20"/>
                <w:szCs w:val="20"/>
              </w:rPr>
              <w:t>其他灾害防治及应急管理支出</w:t>
            </w:r>
          </w:p>
        </w:tc>
        <w:tc>
          <w:tcPr>
            <w:tcW w:w="3000"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c>
          <w:tcPr>
            <w:tcW w:w="3492" w:type="dxa"/>
            <w:tcBorders>
              <w:top w:val="nil"/>
              <w:left w:val="nil"/>
              <w:bottom w:val="single" w:sz="4" w:space="0" w:color="auto"/>
              <w:right w:val="single" w:sz="4" w:space="0" w:color="auto"/>
            </w:tcBorders>
            <w:vAlign w:val="center"/>
          </w:tcPr>
          <w:p w:rsidR="00995C75" w:rsidRPr="00A96775" w:rsidRDefault="00995C75" w:rsidP="001B0F74">
            <w:pPr>
              <w:jc w:val="right"/>
              <w:rPr>
                <w:rFonts w:ascii="仿宋" w:eastAsia="仿宋" w:hAnsi="仿宋" w:cs="宋体"/>
                <w:bCs/>
                <w:color w:val="000000"/>
                <w:sz w:val="20"/>
                <w:szCs w:val="20"/>
              </w:rPr>
            </w:pPr>
          </w:p>
        </w:tc>
        <w:tc>
          <w:tcPr>
            <w:tcW w:w="3000" w:type="dxa"/>
            <w:tcBorders>
              <w:top w:val="nil"/>
              <w:left w:val="nil"/>
              <w:bottom w:val="single" w:sz="4" w:space="0" w:color="auto"/>
              <w:right w:val="single" w:sz="8" w:space="0" w:color="auto"/>
            </w:tcBorders>
            <w:vAlign w:val="center"/>
          </w:tcPr>
          <w:p w:rsidR="00995C75" w:rsidRPr="00A96775" w:rsidRDefault="00995C75" w:rsidP="001B0F74">
            <w:pPr>
              <w:jc w:val="right"/>
              <w:rPr>
                <w:rFonts w:ascii="仿宋" w:eastAsia="仿宋" w:hAnsi="仿宋" w:cs="宋体"/>
                <w:bCs/>
                <w:color w:val="000000"/>
                <w:sz w:val="20"/>
                <w:szCs w:val="20"/>
              </w:rPr>
            </w:pPr>
            <w:r w:rsidRPr="00A96775">
              <w:rPr>
                <w:rFonts w:ascii="仿宋" w:eastAsia="仿宋" w:hAnsi="仿宋" w:hint="eastAsia"/>
                <w:bCs/>
                <w:color w:val="000000"/>
                <w:sz w:val="20"/>
                <w:szCs w:val="20"/>
              </w:rPr>
              <w:t>30.00</w:t>
            </w:r>
          </w:p>
        </w:tc>
      </w:tr>
    </w:tbl>
    <w:p w:rsidR="00C71AC6" w:rsidRDefault="001B0F74">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C71AC6" w:rsidRDefault="00C71AC6">
      <w:pPr>
        <w:widowControl/>
        <w:jc w:val="left"/>
        <w:rPr>
          <w:rFonts w:ascii="Times New Roman" w:eastAsia="仿宋_GB2312" w:hAnsi="Times New Roman" w:cs="Times New Roman"/>
          <w:bCs/>
          <w:kern w:val="0"/>
          <w:szCs w:val="21"/>
        </w:rPr>
      </w:pPr>
    </w:p>
    <w:p w:rsidR="00C71AC6" w:rsidRDefault="001B0F74">
      <w:pPr>
        <w:widowControl/>
        <w:jc w:val="center"/>
        <w:rPr>
          <w:rFonts w:ascii="Times New Roman" w:eastAsia="黑体" w:hAnsi="Times New Roman" w:cs="Times New Roman"/>
          <w:color w:val="000000"/>
          <w:kern w:val="0"/>
          <w:sz w:val="36"/>
          <w:szCs w:val="36"/>
        </w:rPr>
      </w:pPr>
      <w:r>
        <w:rPr>
          <w:rFonts w:ascii="Times New Roman" w:eastAsia="仿宋_GB2312" w:hAnsi="Times New Roman" w:cs="Times New Roman"/>
          <w:bCs/>
          <w:kern w:val="0"/>
          <w:szCs w:val="21"/>
        </w:rPr>
        <w:br w:type="page"/>
      </w:r>
      <w:bookmarkStart w:id="5" w:name="RANGE!A1:I34"/>
      <w:r>
        <w:rPr>
          <w:rFonts w:ascii="Times New Roman" w:eastAsia="黑体" w:hAnsi="Times New Roman" w:cs="Times New Roman"/>
          <w:color w:val="000000"/>
          <w:kern w:val="0"/>
          <w:sz w:val="36"/>
          <w:szCs w:val="36"/>
        </w:rPr>
        <w:lastRenderedPageBreak/>
        <w:t>一般公共预算财政拨款基本支出决算明细表</w:t>
      </w:r>
      <w:bookmarkEnd w:id="5"/>
    </w:p>
    <w:p w:rsidR="00C71AC6" w:rsidRDefault="001B0F74">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C71AC6" w:rsidRDefault="001B0F74">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tblPr>
      <w:tblGrid>
        <w:gridCol w:w="1081"/>
        <w:gridCol w:w="2850"/>
        <w:gridCol w:w="966"/>
        <w:gridCol w:w="1116"/>
        <w:gridCol w:w="2018"/>
        <w:gridCol w:w="933"/>
        <w:gridCol w:w="1217"/>
        <w:gridCol w:w="3517"/>
        <w:gridCol w:w="929"/>
      </w:tblGrid>
      <w:tr w:rsidR="00C71AC6">
        <w:tblPrEx>
          <w:tblCellMar>
            <w:top w:w="0" w:type="dxa"/>
            <w:bottom w:w="0" w:type="dxa"/>
          </w:tblCellMar>
        </w:tblPrEx>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C71AC6" w:rsidRDefault="001B0F74">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C71AC6" w:rsidRDefault="001B0F74">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C71AC6" w:rsidRDefault="001B0F74">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C71AC6" w:rsidRDefault="001B0F74">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C71AC6" w:rsidRDefault="001B0F74">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C71AC6" w:rsidRDefault="001B0F74">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C71AC6" w:rsidRDefault="001B0F74">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C71AC6" w:rsidRDefault="001B0F74">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C71AC6" w:rsidRDefault="001B0F74">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2,869.65</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100.76</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1,143.67</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25.79</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646.85</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2.12</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390.39</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5.92</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9.33</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3.09</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5.60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276.06</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14.03</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0.32</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0.85</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138.43</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15.45</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1.60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13.62</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8.69</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195.84</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5.57</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40.00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206.01</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3.47</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128.61</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1.09</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1.01</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12.97</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0.10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455B28" w:rsidRDefault="00455B28">
            <w:pPr>
              <w:widowControl/>
              <w:jc w:val="left"/>
              <w:rPr>
                <w:rFonts w:ascii="Times New Roman" w:eastAsia="仿宋_GB2312" w:hAnsi="Times New Roman" w:cs="Times New Roman"/>
                <w:color w:val="000000"/>
                <w:kern w:val="0"/>
                <w:szCs w:val="20"/>
              </w:rPr>
            </w:pPr>
          </w:p>
          <w:tbl>
            <w:tblPr>
              <w:tblW w:w="3946" w:type="dxa"/>
              <w:tblLayout w:type="fixed"/>
              <w:tblLook w:val="04A0"/>
            </w:tblPr>
            <w:tblGrid>
              <w:gridCol w:w="3946"/>
            </w:tblGrid>
            <w:tr w:rsidR="00455B28">
              <w:tblPrEx>
                <w:tblCellMar>
                  <w:top w:w="0" w:type="dxa"/>
                  <w:bottom w:w="0" w:type="dxa"/>
                </w:tblCellMar>
              </w:tblPrEx>
              <w:trPr>
                <w:trHeight w:val="252"/>
              </w:trPr>
              <w:tc>
                <w:tcPr>
                  <w:tcW w:w="3946" w:type="dxa"/>
                  <w:tcBorders>
                    <w:top w:val="single" w:sz="4" w:space="0" w:color="000000"/>
                    <w:left w:val="single" w:sz="4" w:space="0" w:color="000000"/>
                    <w:bottom w:val="single" w:sz="4" w:space="0" w:color="000000"/>
                    <w:right w:val="single" w:sz="4" w:space="0" w:color="000000"/>
                  </w:tcBorders>
                  <w:vAlign w:val="center"/>
                </w:tcPr>
                <w:p w:rsidR="00455B28" w:rsidRDefault="00455B28">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455B28">
              <w:tblPrEx>
                <w:tblCellMar>
                  <w:top w:w="0" w:type="dxa"/>
                  <w:bottom w:w="0" w:type="dxa"/>
                </w:tblCellMar>
              </w:tblPrEx>
              <w:trPr>
                <w:trHeight w:val="252"/>
              </w:trPr>
              <w:tc>
                <w:tcPr>
                  <w:tcW w:w="3946" w:type="dxa"/>
                  <w:tcBorders>
                    <w:top w:val="single" w:sz="4" w:space="0" w:color="000000"/>
                    <w:left w:val="single" w:sz="4" w:space="0" w:color="000000"/>
                    <w:bottom w:val="single" w:sz="4" w:space="0" w:color="000000"/>
                    <w:right w:val="single" w:sz="4" w:space="0" w:color="000000"/>
                  </w:tcBorders>
                  <w:vAlign w:val="center"/>
                </w:tcPr>
                <w:p w:rsidR="00455B28" w:rsidRDefault="00455B28">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455B28" w:rsidRDefault="00455B28">
            <w:pPr>
              <w:widowControl/>
              <w:jc w:val="left"/>
              <w:rPr>
                <w:rFonts w:ascii="Times New Roman" w:eastAsia="仿宋_GB2312" w:hAnsi="Times New Roman" w:cs="Times New Roman"/>
                <w:color w:val="000000"/>
                <w:kern w:val="0"/>
                <w:szCs w:val="20"/>
              </w:rPr>
            </w:pPr>
          </w:p>
          <w:tbl>
            <w:tblPr>
              <w:tblW w:w="3946" w:type="dxa"/>
              <w:tblLayout w:type="fixed"/>
              <w:tblLook w:val="04A0"/>
            </w:tblPr>
            <w:tblGrid>
              <w:gridCol w:w="3946"/>
            </w:tblGrid>
            <w:tr w:rsidR="00455B28">
              <w:tblPrEx>
                <w:tblCellMar>
                  <w:top w:w="0" w:type="dxa"/>
                  <w:bottom w:w="0" w:type="dxa"/>
                </w:tblCellMar>
              </w:tblPrEx>
              <w:trPr>
                <w:trHeight w:val="252"/>
              </w:trPr>
              <w:tc>
                <w:tcPr>
                  <w:tcW w:w="3946" w:type="dxa"/>
                  <w:tcBorders>
                    <w:top w:val="single" w:sz="4" w:space="0" w:color="000000"/>
                    <w:left w:val="single" w:sz="4" w:space="0" w:color="000000"/>
                    <w:bottom w:val="single" w:sz="4" w:space="0" w:color="000000"/>
                    <w:right w:val="single" w:sz="4" w:space="0" w:color="000000"/>
                  </w:tcBorders>
                  <w:vAlign w:val="center"/>
                </w:tcPr>
                <w:p w:rsidR="00455B28" w:rsidRDefault="00455B28">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455B28">
              <w:tblPrEx>
                <w:tblCellMar>
                  <w:top w:w="0" w:type="dxa"/>
                  <w:bottom w:w="0" w:type="dxa"/>
                </w:tblCellMar>
              </w:tblPrEx>
              <w:trPr>
                <w:trHeight w:val="252"/>
              </w:trPr>
              <w:tc>
                <w:tcPr>
                  <w:tcW w:w="3946" w:type="dxa"/>
                  <w:tcBorders>
                    <w:top w:val="single" w:sz="4" w:space="0" w:color="000000"/>
                    <w:left w:val="single" w:sz="4" w:space="0" w:color="000000"/>
                    <w:bottom w:val="single" w:sz="4" w:space="0" w:color="000000"/>
                    <w:right w:val="single" w:sz="4" w:space="0" w:color="000000"/>
                  </w:tcBorders>
                  <w:vAlign w:val="center"/>
                </w:tcPr>
                <w:p w:rsidR="00455B28" w:rsidRDefault="00455B28">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455B28" w:rsidRDefault="00455B28">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32.00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3.02</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455B28">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116"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vAlign w:val="center"/>
          </w:tcPr>
          <w:p w:rsidR="00455B28" w:rsidRPr="009C79DE" w:rsidRDefault="00455B28">
            <w:pPr>
              <w:jc w:val="right"/>
              <w:rPr>
                <w:rFonts w:ascii="仿宋" w:eastAsia="仿宋" w:hAnsi="仿宋" w:cs="宋体"/>
                <w:color w:val="000000"/>
                <w:sz w:val="20"/>
                <w:szCs w:val="20"/>
              </w:rPr>
            </w:pPr>
            <w:r w:rsidRPr="009C79DE">
              <w:rPr>
                <w:rFonts w:ascii="仿宋" w:eastAsia="仿宋" w:hAnsi="仿宋" w:hint="eastAsia"/>
                <w:color w:val="000000"/>
                <w:sz w:val="20"/>
                <w:szCs w:val="20"/>
              </w:rPr>
              <w:t>9.43</w:t>
            </w:r>
          </w:p>
        </w:tc>
        <w:tc>
          <w:tcPr>
            <w:tcW w:w="12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vAlign w:val="center"/>
          </w:tcPr>
          <w:p w:rsidR="00455B28" w:rsidRDefault="00455B2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vAlign w:val="center"/>
          </w:tcPr>
          <w:p w:rsidR="00455B28" w:rsidRPr="00455B28" w:rsidRDefault="00455B28">
            <w:pPr>
              <w:jc w:val="right"/>
              <w:rPr>
                <w:rFonts w:ascii="仿宋" w:eastAsia="仿宋" w:hAnsi="仿宋" w:cs="宋体"/>
                <w:color w:val="000000"/>
                <w:sz w:val="20"/>
                <w:szCs w:val="20"/>
              </w:rPr>
            </w:pPr>
            <w:r w:rsidRPr="00455B28">
              <w:rPr>
                <w:rFonts w:ascii="仿宋" w:eastAsia="仿宋" w:hAnsi="仿宋" w:hint="eastAsia"/>
                <w:color w:val="000000"/>
                <w:sz w:val="20"/>
                <w:szCs w:val="20"/>
              </w:rPr>
              <w:t>0.00</w:t>
            </w:r>
          </w:p>
        </w:tc>
      </w:tr>
      <w:tr w:rsidR="009C79DE">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vAlign w:val="center"/>
          </w:tcPr>
          <w:p w:rsidR="009C79DE" w:rsidRPr="009C79DE" w:rsidRDefault="009C79DE">
            <w:pPr>
              <w:jc w:val="right"/>
              <w:rPr>
                <w:rFonts w:ascii="仿宋" w:eastAsia="仿宋" w:hAnsi="仿宋" w:cs="宋体"/>
                <w:color w:val="000000"/>
                <w:sz w:val="20"/>
                <w:szCs w:val="20"/>
              </w:rPr>
            </w:pPr>
            <w:r w:rsidRPr="009C79DE">
              <w:rPr>
                <w:rFonts w:ascii="仿宋" w:eastAsia="仿宋" w:hAnsi="仿宋" w:hint="eastAsia"/>
                <w:color w:val="000000"/>
                <w:sz w:val="20"/>
                <w:szCs w:val="20"/>
              </w:rPr>
              <w:t>45.30</w:t>
            </w:r>
          </w:p>
        </w:tc>
        <w:tc>
          <w:tcPr>
            <w:tcW w:w="1116" w:type="dxa"/>
            <w:tcBorders>
              <w:top w:val="nil"/>
              <w:left w:val="nil"/>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vAlign w:val="center"/>
          </w:tcPr>
          <w:p w:rsidR="009C79DE" w:rsidRPr="009C79DE" w:rsidRDefault="009C79DE">
            <w:pPr>
              <w:jc w:val="right"/>
              <w:rPr>
                <w:rFonts w:ascii="仿宋" w:eastAsia="仿宋" w:hAnsi="仿宋" w:cs="宋体"/>
                <w:color w:val="000000"/>
                <w:sz w:val="20"/>
                <w:szCs w:val="20"/>
              </w:rPr>
            </w:pPr>
            <w:r w:rsidRPr="009C79DE">
              <w:rPr>
                <w:rFonts w:ascii="仿宋" w:eastAsia="仿宋" w:hAnsi="仿宋" w:hint="eastAsia"/>
                <w:color w:val="000000"/>
                <w:sz w:val="20"/>
                <w:szCs w:val="20"/>
              </w:rPr>
              <w:t>0.00</w:t>
            </w:r>
          </w:p>
        </w:tc>
        <w:tc>
          <w:tcPr>
            <w:tcW w:w="1217" w:type="dxa"/>
            <w:tcBorders>
              <w:top w:val="nil"/>
              <w:left w:val="nil"/>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vAlign w:val="center"/>
          </w:tcPr>
          <w:p w:rsidR="009C79DE" w:rsidRPr="00AF3FE8" w:rsidRDefault="009C79DE" w:rsidP="00AF3FE8">
            <w:pPr>
              <w:jc w:val="right"/>
              <w:rPr>
                <w:rFonts w:ascii="仿宋" w:eastAsia="仿宋" w:hAnsi="仿宋"/>
                <w:color w:val="000000"/>
                <w:sz w:val="20"/>
                <w:szCs w:val="20"/>
              </w:rPr>
            </w:pPr>
            <w:r w:rsidRPr="00AF3FE8">
              <w:rPr>
                <w:rFonts w:ascii="仿宋" w:eastAsia="仿宋" w:hAnsi="仿宋"/>
                <w:color w:val="000000"/>
                <w:sz w:val="20"/>
                <w:szCs w:val="20"/>
              </w:rPr>
              <w:t xml:space="preserve">　</w:t>
            </w:r>
          </w:p>
        </w:tc>
      </w:tr>
      <w:tr w:rsidR="009C79DE">
        <w:tblPrEx>
          <w:tblCellMar>
            <w:top w:w="0" w:type="dxa"/>
            <w:bottom w:w="0" w:type="dxa"/>
          </w:tblCellMar>
        </w:tblPrEx>
        <w:trPr>
          <w:trHeight w:hRule="exact" w:val="255"/>
          <w:jc w:val="center"/>
        </w:trPr>
        <w:tc>
          <w:tcPr>
            <w:tcW w:w="1081" w:type="dxa"/>
            <w:tcBorders>
              <w:top w:val="nil"/>
              <w:left w:val="single" w:sz="4" w:space="0" w:color="auto"/>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vAlign w:val="center"/>
          </w:tcPr>
          <w:p w:rsidR="009C79DE" w:rsidRPr="009C79DE" w:rsidRDefault="009C79DE" w:rsidP="00742210">
            <w:pPr>
              <w:jc w:val="right"/>
              <w:rPr>
                <w:rFonts w:ascii="仿宋" w:eastAsia="仿宋" w:hAnsi="仿宋"/>
                <w:color w:val="000000"/>
                <w:sz w:val="20"/>
                <w:szCs w:val="20"/>
              </w:rPr>
            </w:pPr>
            <w:r w:rsidRPr="009C79DE">
              <w:rPr>
                <w:rFonts w:ascii="仿宋" w:eastAsia="仿宋" w:hAnsi="仿宋"/>
                <w:color w:val="000000"/>
                <w:sz w:val="20"/>
                <w:szCs w:val="20"/>
              </w:rPr>
              <w:t xml:space="preserve">　</w:t>
            </w:r>
          </w:p>
        </w:tc>
        <w:tc>
          <w:tcPr>
            <w:tcW w:w="1116" w:type="dxa"/>
            <w:tcBorders>
              <w:top w:val="nil"/>
              <w:left w:val="nil"/>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vAlign w:val="center"/>
          </w:tcPr>
          <w:p w:rsidR="009C79DE" w:rsidRPr="009C79DE" w:rsidRDefault="009C79DE">
            <w:pPr>
              <w:jc w:val="right"/>
              <w:rPr>
                <w:rFonts w:ascii="仿宋" w:eastAsia="仿宋" w:hAnsi="仿宋" w:cs="宋体"/>
                <w:color w:val="000000"/>
                <w:sz w:val="20"/>
                <w:szCs w:val="20"/>
              </w:rPr>
            </w:pPr>
            <w:r w:rsidRPr="009C79DE">
              <w:rPr>
                <w:rFonts w:ascii="仿宋" w:eastAsia="仿宋" w:hAnsi="仿宋" w:hint="eastAsia"/>
                <w:color w:val="000000"/>
                <w:sz w:val="20"/>
                <w:szCs w:val="20"/>
              </w:rPr>
              <w:t>8.03</w:t>
            </w:r>
          </w:p>
        </w:tc>
        <w:tc>
          <w:tcPr>
            <w:tcW w:w="1217" w:type="dxa"/>
            <w:tcBorders>
              <w:top w:val="nil"/>
              <w:left w:val="nil"/>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vAlign w:val="center"/>
          </w:tcPr>
          <w:p w:rsidR="009C79DE" w:rsidRDefault="009C79DE">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vAlign w:val="center"/>
          </w:tcPr>
          <w:p w:rsidR="009C79DE" w:rsidRPr="00AF3FE8" w:rsidRDefault="009C79DE" w:rsidP="00AF3FE8">
            <w:pPr>
              <w:jc w:val="right"/>
              <w:rPr>
                <w:rFonts w:ascii="仿宋" w:eastAsia="仿宋" w:hAnsi="仿宋"/>
                <w:color w:val="000000"/>
                <w:sz w:val="20"/>
                <w:szCs w:val="20"/>
              </w:rPr>
            </w:pPr>
            <w:r w:rsidRPr="00AF3FE8">
              <w:rPr>
                <w:rFonts w:ascii="仿宋" w:eastAsia="仿宋" w:hAnsi="仿宋"/>
                <w:color w:val="000000"/>
                <w:sz w:val="20"/>
                <w:szCs w:val="20"/>
              </w:rPr>
              <w:t xml:space="preserve">　</w:t>
            </w:r>
          </w:p>
        </w:tc>
      </w:tr>
      <w:tr w:rsidR="00C71AC6">
        <w:tblPrEx>
          <w:tblCellMar>
            <w:top w:w="0" w:type="dxa"/>
            <w:bottom w:w="0" w:type="dxa"/>
          </w:tblCellMar>
        </w:tblPrEx>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vAlign w:val="center"/>
          </w:tcPr>
          <w:p w:rsidR="00742210" w:rsidRPr="009C79DE" w:rsidRDefault="00742210" w:rsidP="00742210">
            <w:pPr>
              <w:jc w:val="right"/>
              <w:rPr>
                <w:rFonts w:ascii="仿宋" w:eastAsia="仿宋" w:hAnsi="仿宋"/>
                <w:color w:val="000000"/>
                <w:sz w:val="20"/>
                <w:szCs w:val="20"/>
              </w:rPr>
            </w:pPr>
            <w:r w:rsidRPr="009C79DE">
              <w:rPr>
                <w:rFonts w:ascii="仿宋" w:eastAsia="仿宋" w:hAnsi="仿宋" w:hint="eastAsia"/>
                <w:color w:val="000000"/>
                <w:sz w:val="20"/>
                <w:szCs w:val="20"/>
              </w:rPr>
              <w:t>3,075.67</w:t>
            </w:r>
          </w:p>
          <w:p w:rsidR="00C71AC6" w:rsidRPr="009C79DE" w:rsidRDefault="00C71AC6" w:rsidP="00742210">
            <w:pPr>
              <w:widowControl/>
              <w:jc w:val="right"/>
              <w:rPr>
                <w:rFonts w:ascii="仿宋" w:eastAsia="仿宋" w:hAnsi="仿宋"/>
                <w:color w:val="000000"/>
                <w:sz w:val="20"/>
                <w:szCs w:val="20"/>
              </w:rPr>
            </w:pPr>
          </w:p>
        </w:tc>
        <w:tc>
          <w:tcPr>
            <w:tcW w:w="8801" w:type="dxa"/>
            <w:gridSpan w:val="5"/>
            <w:tcBorders>
              <w:top w:val="single" w:sz="4" w:space="0" w:color="auto"/>
              <w:left w:val="nil"/>
              <w:bottom w:val="single" w:sz="4" w:space="0" w:color="auto"/>
              <w:right w:val="single" w:sz="4" w:space="0" w:color="auto"/>
            </w:tcBorders>
            <w:vAlign w:val="center"/>
          </w:tcPr>
          <w:p w:rsidR="00C71AC6" w:rsidRDefault="001B0F74">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vAlign w:val="center"/>
          </w:tcPr>
          <w:p w:rsidR="00AF3FE8" w:rsidRPr="00AF3FE8" w:rsidRDefault="00AF3FE8" w:rsidP="00AF3FE8">
            <w:pPr>
              <w:jc w:val="right"/>
              <w:rPr>
                <w:rFonts w:ascii="仿宋" w:eastAsia="仿宋" w:hAnsi="仿宋"/>
                <w:color w:val="000000"/>
                <w:sz w:val="20"/>
                <w:szCs w:val="20"/>
              </w:rPr>
            </w:pPr>
            <w:r w:rsidRPr="00AF3FE8">
              <w:rPr>
                <w:rFonts w:ascii="仿宋" w:eastAsia="仿宋" w:hAnsi="仿宋" w:hint="eastAsia"/>
                <w:color w:val="000000"/>
                <w:sz w:val="20"/>
                <w:szCs w:val="20"/>
              </w:rPr>
              <w:t>106.68</w:t>
            </w:r>
          </w:p>
          <w:p w:rsidR="00C71AC6" w:rsidRPr="00AF3FE8" w:rsidRDefault="00C71AC6" w:rsidP="00AF3FE8">
            <w:pPr>
              <w:widowControl/>
              <w:jc w:val="right"/>
              <w:rPr>
                <w:rFonts w:ascii="仿宋" w:eastAsia="仿宋" w:hAnsi="仿宋"/>
                <w:color w:val="000000"/>
                <w:sz w:val="20"/>
                <w:szCs w:val="20"/>
              </w:rPr>
            </w:pPr>
          </w:p>
        </w:tc>
      </w:tr>
    </w:tbl>
    <w:p w:rsidR="00C71AC6" w:rsidRDefault="001B0F74">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C71AC6" w:rsidRDefault="00C71AC6">
      <w:pPr>
        <w:widowControl/>
        <w:spacing w:line="400" w:lineRule="exact"/>
        <w:jc w:val="center"/>
        <w:textAlignment w:val="center"/>
        <w:rPr>
          <w:rFonts w:ascii="Times New Roman" w:eastAsia="仿宋_GB2312" w:hAnsi="Times New Roman" w:cs="Times New Roman"/>
          <w:color w:val="000000"/>
          <w:kern w:val="0"/>
          <w:sz w:val="32"/>
          <w:szCs w:val="32"/>
        </w:rPr>
      </w:pPr>
    </w:p>
    <w:p w:rsidR="00C71AC6" w:rsidRDefault="001B0F74" w:rsidP="008273C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rsidR="00C71AC6" w:rsidRDefault="001B0F7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C71AC6" w:rsidRDefault="001B0F7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tblPr>
      <w:tblGrid>
        <w:gridCol w:w="1497"/>
        <w:gridCol w:w="1277"/>
        <w:gridCol w:w="1918"/>
        <w:gridCol w:w="1943"/>
        <w:gridCol w:w="1919"/>
        <w:gridCol w:w="1935"/>
        <w:gridCol w:w="1918"/>
        <w:gridCol w:w="1919"/>
      </w:tblGrid>
      <w:tr w:rsidR="00C71AC6">
        <w:tblPrEx>
          <w:tblCellMar>
            <w:top w:w="0" w:type="dxa"/>
            <w:bottom w:w="0" w:type="dxa"/>
          </w:tblCellMar>
        </w:tblPrEx>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01"/>
                <w:rFonts w:ascii="Times New Roman" w:eastAsia="仿宋_GB2312" w:hAnsi="Times New Roman" w:cs="Times New Roman" w:hint="default"/>
                <w:b/>
                <w:bCs/>
              </w:rPr>
              <w:t xml:space="preserve">   </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C71AC6">
        <w:tblPrEx>
          <w:tblCellMar>
            <w:top w:w="0" w:type="dxa"/>
            <w:bottom w:w="0" w:type="dxa"/>
          </w:tblCellMar>
        </w:tblPrEx>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widowControl/>
              <w:jc w:val="cente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C71AC6">
        <w:tblPrEx>
          <w:tblCellMar>
            <w:top w:w="0" w:type="dxa"/>
            <w:bottom w:w="0" w:type="dxa"/>
          </w:tblCellMar>
        </w:tblPrEx>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BF0A57">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无</w:t>
            </w:r>
          </w:p>
        </w:tc>
        <w:tc>
          <w:tcPr>
            <w:tcW w:w="1943"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r>
    </w:tbl>
    <w:p w:rsidR="00C71AC6" w:rsidRDefault="001B0F74">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rsidR="00C71AC6" w:rsidRDefault="00C71AC6">
      <w:pPr>
        <w:widowControl/>
        <w:jc w:val="left"/>
        <w:textAlignment w:val="center"/>
        <w:rPr>
          <w:rFonts w:ascii="Times New Roman" w:eastAsia="仿宋_GB2312" w:hAnsi="Times New Roman" w:cs="Times New Roman"/>
          <w:color w:val="000000"/>
          <w:kern w:val="0"/>
          <w:sz w:val="24"/>
          <w:szCs w:val="24"/>
        </w:rPr>
      </w:pPr>
    </w:p>
    <w:p w:rsidR="00C71AC6" w:rsidRDefault="001B0F74">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说明：我单位没有政府性基金收入，也没有使用政府性基金安排的支出，故本表无数据。（当表格数据为空时，应有此说明）</w:t>
      </w:r>
    </w:p>
    <w:p w:rsidR="00C71AC6" w:rsidRDefault="00C71AC6">
      <w:pPr>
        <w:widowControl/>
        <w:jc w:val="center"/>
        <w:rPr>
          <w:rFonts w:ascii="Times New Roman" w:eastAsia="方正小标宋_GBK" w:hAnsi="Times New Roman" w:cs="Times New Roman"/>
          <w:color w:val="000000"/>
          <w:kern w:val="0"/>
          <w:sz w:val="36"/>
          <w:szCs w:val="36"/>
        </w:rPr>
      </w:pPr>
    </w:p>
    <w:p w:rsidR="00C71AC6" w:rsidRDefault="00C71AC6">
      <w:pPr>
        <w:widowControl/>
        <w:spacing w:line="400" w:lineRule="exact"/>
        <w:textAlignment w:val="center"/>
        <w:rPr>
          <w:rFonts w:ascii="Times New Roman" w:eastAsia="黑体" w:hAnsi="Times New Roman" w:cs="Times New Roman"/>
          <w:color w:val="000000"/>
          <w:kern w:val="0"/>
          <w:sz w:val="36"/>
          <w:szCs w:val="36"/>
        </w:rPr>
      </w:pPr>
    </w:p>
    <w:p w:rsidR="00C71AC6" w:rsidRDefault="001B0F74" w:rsidP="008273C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rsidR="00C71AC6" w:rsidRDefault="001B0F74">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rsidR="00C71AC6" w:rsidRDefault="001B0F74">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217" w:type="dxa"/>
        <w:tblLayout w:type="fixed"/>
        <w:tblLook w:val="04A0"/>
      </w:tblPr>
      <w:tblGrid>
        <w:gridCol w:w="3095"/>
        <w:gridCol w:w="3097"/>
        <w:gridCol w:w="1832"/>
        <w:gridCol w:w="3097"/>
        <w:gridCol w:w="3096"/>
      </w:tblGrid>
      <w:tr w:rsidR="00C71AC6">
        <w:tblPrEx>
          <w:tblCellMar>
            <w:top w:w="0" w:type="dxa"/>
            <w:bottom w:w="0" w:type="dxa"/>
          </w:tblCellMar>
        </w:tblPrEx>
        <w:trPr>
          <w:trHeight w:val="548"/>
        </w:trPr>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2"/>
              </w:rPr>
              <w:t xml:space="preserve">   </w:t>
            </w:r>
            <w:r>
              <w:rPr>
                <w:rStyle w:val="font11"/>
                <w:rFonts w:ascii="Times New Roman" w:eastAsia="仿宋_GB2312" w:hAnsi="Times New Roman" w:cs="Times New Roman" w:hint="default"/>
                <w:b/>
                <w:bCs/>
              </w:rPr>
              <w:t>目</w:t>
            </w:r>
          </w:p>
        </w:tc>
        <w:tc>
          <w:tcPr>
            <w:tcW w:w="8025" w:type="dxa"/>
            <w:gridSpan w:val="3"/>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C71AC6">
        <w:tblPrEx>
          <w:tblCellMar>
            <w:top w:w="0" w:type="dxa"/>
            <w:bottom w:w="0" w:type="dxa"/>
          </w:tblCellMar>
        </w:tblPrEx>
        <w:trPr>
          <w:trHeight w:hRule="exact" w:val="312"/>
        </w:trPr>
        <w:tc>
          <w:tcPr>
            <w:tcW w:w="3095"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832"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3096"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C71AC6">
        <w:tblPrEx>
          <w:tblCellMar>
            <w:top w:w="0" w:type="dxa"/>
            <w:bottom w:w="0" w:type="dxa"/>
          </w:tblCellMar>
        </w:tblPrEx>
        <w:trPr>
          <w:trHeight w:hRule="exact" w:val="312"/>
        </w:trPr>
        <w:tc>
          <w:tcPr>
            <w:tcW w:w="3095"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3096"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312"/>
        </w:trPr>
        <w:tc>
          <w:tcPr>
            <w:tcW w:w="3095"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3096"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548"/>
        </w:trPr>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832"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3096"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C71AC6">
        <w:tblPrEx>
          <w:tblCellMar>
            <w:top w:w="0" w:type="dxa"/>
            <w:bottom w:w="0" w:type="dxa"/>
          </w:tblCellMar>
        </w:tblPrEx>
        <w:trPr>
          <w:trHeight w:val="548"/>
        </w:trPr>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832" w:type="dxa"/>
            <w:tcBorders>
              <w:top w:val="single" w:sz="4" w:space="0" w:color="000000"/>
              <w:left w:val="single" w:sz="4" w:space="0" w:color="000000"/>
              <w:bottom w:val="single" w:sz="4" w:space="0" w:color="000000"/>
              <w:right w:val="single" w:sz="4" w:space="0" w:color="000000"/>
            </w:tcBorders>
            <w:vAlign w:val="center"/>
          </w:tcPr>
          <w:p w:rsidR="00C71AC6" w:rsidRDefault="00BF0A57">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无</w:t>
            </w: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548"/>
        </w:trPr>
        <w:tc>
          <w:tcPr>
            <w:tcW w:w="3095"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548"/>
        </w:trPr>
        <w:tc>
          <w:tcPr>
            <w:tcW w:w="3095"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eastAsia="仿宋_GB2312" w:hAnsi="Times New Roman" w:cs="Times New Roman"/>
                <w:color w:val="000000"/>
                <w:sz w:val="24"/>
                <w:szCs w:val="24"/>
              </w:rPr>
            </w:pPr>
          </w:p>
        </w:tc>
      </w:tr>
      <w:tr w:rsidR="00C71AC6">
        <w:tblPrEx>
          <w:tblCellMar>
            <w:top w:w="0" w:type="dxa"/>
            <w:bottom w:w="0" w:type="dxa"/>
          </w:tblCellMar>
        </w:tblPrEx>
        <w:trPr>
          <w:trHeight w:val="548"/>
        </w:trPr>
        <w:tc>
          <w:tcPr>
            <w:tcW w:w="3095"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r>
      <w:tr w:rsidR="00C71AC6">
        <w:tblPrEx>
          <w:tblCellMar>
            <w:top w:w="0" w:type="dxa"/>
            <w:bottom w:w="0" w:type="dxa"/>
          </w:tblCellMar>
        </w:tblPrEx>
        <w:trPr>
          <w:trHeight w:val="548"/>
        </w:trPr>
        <w:tc>
          <w:tcPr>
            <w:tcW w:w="3095"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r>
      <w:tr w:rsidR="00C71AC6">
        <w:tblPrEx>
          <w:tblCellMar>
            <w:top w:w="0" w:type="dxa"/>
            <w:bottom w:w="0" w:type="dxa"/>
          </w:tblCellMar>
        </w:tblPrEx>
        <w:trPr>
          <w:trHeight w:val="548"/>
        </w:trPr>
        <w:tc>
          <w:tcPr>
            <w:tcW w:w="3095"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r>
      <w:tr w:rsidR="00C71AC6">
        <w:tblPrEx>
          <w:tblCellMar>
            <w:top w:w="0" w:type="dxa"/>
            <w:bottom w:w="0" w:type="dxa"/>
          </w:tblCellMar>
        </w:tblPrEx>
        <w:trPr>
          <w:trHeight w:val="548"/>
        </w:trPr>
        <w:tc>
          <w:tcPr>
            <w:tcW w:w="3095" w:type="dxa"/>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c>
          <w:tcPr>
            <w:tcW w:w="3096" w:type="dxa"/>
            <w:tcBorders>
              <w:top w:val="single" w:sz="4" w:space="0" w:color="000000"/>
              <w:left w:val="single" w:sz="4" w:space="0" w:color="000000"/>
              <w:bottom w:val="single" w:sz="4" w:space="0" w:color="000000"/>
              <w:right w:val="single" w:sz="4" w:space="0" w:color="000000"/>
            </w:tcBorders>
            <w:vAlign w:val="center"/>
          </w:tcPr>
          <w:p w:rsidR="00C71AC6" w:rsidRDefault="00C71AC6">
            <w:pPr>
              <w:rPr>
                <w:rFonts w:ascii="Times New Roman" w:hAnsi="Times New Roman" w:cs="Times New Roman"/>
                <w:color w:val="000000"/>
                <w:sz w:val="24"/>
                <w:szCs w:val="24"/>
              </w:rPr>
            </w:pPr>
          </w:p>
        </w:tc>
      </w:tr>
    </w:tbl>
    <w:p w:rsidR="00C71AC6" w:rsidRDefault="001B0F74">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C71AC6" w:rsidRDefault="00C71AC6">
      <w:pPr>
        <w:widowControl/>
        <w:jc w:val="left"/>
        <w:textAlignment w:val="center"/>
        <w:rPr>
          <w:rFonts w:ascii="Times New Roman" w:hAnsi="Times New Roman" w:cs="Times New Roman"/>
          <w:color w:val="000000"/>
          <w:kern w:val="0"/>
          <w:sz w:val="24"/>
          <w:szCs w:val="24"/>
        </w:rPr>
      </w:pPr>
    </w:p>
    <w:p w:rsidR="00C71AC6" w:rsidRDefault="001B0F74">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说明：我单位没有使用国有资本经营预算安排的支出，故本表无数据。（当表格数据为空时，应有此说明）</w:t>
      </w:r>
    </w:p>
    <w:p w:rsidR="00C71AC6" w:rsidRDefault="00C71AC6">
      <w:pPr>
        <w:widowControl/>
        <w:jc w:val="center"/>
        <w:rPr>
          <w:rFonts w:ascii="Times New Roman" w:eastAsia="方正小标宋_GBK" w:hAnsi="Times New Roman" w:cs="Times New Roman"/>
          <w:color w:val="000000"/>
          <w:kern w:val="0"/>
          <w:sz w:val="36"/>
          <w:szCs w:val="36"/>
        </w:rPr>
      </w:pPr>
    </w:p>
    <w:p w:rsidR="00C71AC6" w:rsidRDefault="00C71AC6">
      <w:pPr>
        <w:pStyle w:val="a0"/>
        <w:spacing w:line="400" w:lineRule="exact"/>
        <w:rPr>
          <w:rFonts w:ascii="Times New Roman" w:eastAsia="华文中宋" w:hAnsi="Times New Roman" w:cs="Times New Roman"/>
          <w:color w:val="000000"/>
          <w:kern w:val="0"/>
          <w:sz w:val="32"/>
          <w:szCs w:val="32"/>
        </w:rPr>
      </w:pPr>
    </w:p>
    <w:p w:rsidR="00C71AC6" w:rsidRDefault="001B0F74" w:rsidP="008273C5">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C71AC6" w:rsidRDefault="001B0F7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C71AC6" w:rsidRDefault="001B0F7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14544" w:type="dxa"/>
        <w:jc w:val="center"/>
        <w:tblLayout w:type="fixed"/>
        <w:tblLook w:val="04A0"/>
      </w:tblPr>
      <w:tblGrid>
        <w:gridCol w:w="935"/>
        <w:gridCol w:w="1229"/>
        <w:gridCol w:w="1086"/>
        <w:gridCol w:w="1188"/>
        <w:gridCol w:w="1425"/>
        <w:gridCol w:w="1373"/>
        <w:gridCol w:w="1050"/>
        <w:gridCol w:w="1166"/>
        <w:gridCol w:w="1166"/>
        <w:gridCol w:w="1166"/>
        <w:gridCol w:w="1358"/>
        <w:gridCol w:w="1402"/>
      </w:tblGrid>
      <w:tr w:rsidR="00C71AC6">
        <w:tblPrEx>
          <w:tblCellMar>
            <w:top w:w="0" w:type="dxa"/>
            <w:bottom w:w="0" w:type="dxa"/>
          </w:tblCellMar>
        </w:tblPrEx>
        <w:trPr>
          <w:trHeight w:val="606"/>
          <w:jc w:val="center"/>
        </w:trPr>
        <w:tc>
          <w:tcPr>
            <w:tcW w:w="7236" w:type="dxa"/>
            <w:gridSpan w:val="6"/>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7308" w:type="dxa"/>
            <w:gridSpan w:val="6"/>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C71AC6">
        <w:tblPrEx>
          <w:tblCellMar>
            <w:top w:w="0" w:type="dxa"/>
            <w:bottom w:w="0" w:type="dxa"/>
          </w:tblCellMar>
        </w:tblPrEx>
        <w:trPr>
          <w:trHeight w:val="495"/>
          <w:jc w:val="center"/>
        </w:trPr>
        <w:tc>
          <w:tcPr>
            <w:tcW w:w="935"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3699" w:type="dxa"/>
            <w:gridSpan w:val="3"/>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1373"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1166"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3690" w:type="dxa"/>
            <w:gridSpan w:val="3"/>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1402" w:type="dxa"/>
            <w:vMerge w:val="restart"/>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C71AC6">
        <w:tblPrEx>
          <w:tblCellMar>
            <w:top w:w="0" w:type="dxa"/>
            <w:bottom w:w="0" w:type="dxa"/>
          </w:tblCellMar>
        </w:tblPrEx>
        <w:trPr>
          <w:trHeight w:val="864"/>
          <w:jc w:val="center"/>
        </w:trPr>
        <w:tc>
          <w:tcPr>
            <w:tcW w:w="935"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2"/>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2"/>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1188"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1425"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1373"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1166"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1358"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1402" w:type="dxa"/>
            <w:vMerge/>
            <w:tcBorders>
              <w:top w:val="single" w:sz="4" w:space="0" w:color="000000"/>
              <w:left w:val="single" w:sz="4" w:space="0" w:color="000000"/>
              <w:bottom w:val="single" w:sz="4" w:space="0" w:color="000000"/>
              <w:right w:val="single" w:sz="4" w:space="0" w:color="000000"/>
            </w:tcBorders>
            <w:vAlign w:val="center"/>
          </w:tcPr>
          <w:p w:rsidR="00C71AC6" w:rsidRDefault="00C71AC6">
            <w:pPr>
              <w:jc w:val="center"/>
              <w:rPr>
                <w:rFonts w:ascii="Times New Roman" w:eastAsia="仿宋_GB2312" w:hAnsi="Times New Roman" w:cs="Times New Roman"/>
                <w:color w:val="000000"/>
                <w:sz w:val="22"/>
              </w:rPr>
            </w:pPr>
          </w:p>
        </w:tc>
      </w:tr>
      <w:tr w:rsidR="00C71AC6">
        <w:tblPrEx>
          <w:tblCellMar>
            <w:top w:w="0" w:type="dxa"/>
            <w:bottom w:w="0" w:type="dxa"/>
          </w:tblCellMar>
        </w:tblPrEx>
        <w:trPr>
          <w:trHeight w:val="614"/>
          <w:jc w:val="center"/>
        </w:trPr>
        <w:tc>
          <w:tcPr>
            <w:tcW w:w="935"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1229"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1086"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1188"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1425"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1373"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1050"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1166"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1166"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1166"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1358"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1402" w:type="dxa"/>
            <w:tcBorders>
              <w:top w:val="single" w:sz="4" w:space="0" w:color="000000"/>
              <w:left w:val="single" w:sz="4" w:space="0" w:color="000000"/>
              <w:bottom w:val="single" w:sz="4" w:space="0" w:color="000000"/>
              <w:right w:val="single" w:sz="4" w:space="0" w:color="000000"/>
            </w:tcBorders>
            <w:vAlign w:val="center"/>
          </w:tcPr>
          <w:p w:rsidR="00C71AC6" w:rsidRDefault="001B0F7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15655A">
        <w:tblPrEx>
          <w:tblCellMar>
            <w:top w:w="0" w:type="dxa"/>
            <w:bottom w:w="0" w:type="dxa"/>
          </w:tblCellMar>
        </w:tblPrEx>
        <w:trPr>
          <w:trHeight w:val="579"/>
          <w:jc w:val="center"/>
        </w:trPr>
        <w:tc>
          <w:tcPr>
            <w:tcW w:w="935"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6.49 </w:t>
            </w:r>
          </w:p>
        </w:tc>
        <w:tc>
          <w:tcPr>
            <w:tcW w:w="1229"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0.00 </w:t>
            </w:r>
          </w:p>
        </w:tc>
        <w:tc>
          <w:tcPr>
            <w:tcW w:w="1086"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3.02 </w:t>
            </w:r>
          </w:p>
        </w:tc>
        <w:tc>
          <w:tcPr>
            <w:tcW w:w="1188"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0.00 </w:t>
            </w:r>
          </w:p>
        </w:tc>
        <w:tc>
          <w:tcPr>
            <w:tcW w:w="1425"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3.02 </w:t>
            </w:r>
          </w:p>
        </w:tc>
        <w:tc>
          <w:tcPr>
            <w:tcW w:w="1373"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3.47 </w:t>
            </w:r>
          </w:p>
        </w:tc>
        <w:tc>
          <w:tcPr>
            <w:tcW w:w="1050"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6.49 </w:t>
            </w:r>
          </w:p>
        </w:tc>
        <w:tc>
          <w:tcPr>
            <w:tcW w:w="1166"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0.00 </w:t>
            </w:r>
          </w:p>
        </w:tc>
        <w:tc>
          <w:tcPr>
            <w:tcW w:w="1166"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3.02 </w:t>
            </w:r>
          </w:p>
        </w:tc>
        <w:tc>
          <w:tcPr>
            <w:tcW w:w="1166"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0.00 </w:t>
            </w:r>
          </w:p>
        </w:tc>
        <w:tc>
          <w:tcPr>
            <w:tcW w:w="1358"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3.02 </w:t>
            </w:r>
          </w:p>
        </w:tc>
        <w:tc>
          <w:tcPr>
            <w:tcW w:w="1402" w:type="dxa"/>
            <w:tcBorders>
              <w:top w:val="single" w:sz="4" w:space="0" w:color="000000"/>
              <w:left w:val="single" w:sz="4" w:space="0" w:color="000000"/>
              <w:bottom w:val="single" w:sz="4" w:space="0" w:color="000000"/>
              <w:right w:val="single" w:sz="4" w:space="0" w:color="000000"/>
            </w:tcBorders>
            <w:vAlign w:val="center"/>
          </w:tcPr>
          <w:p w:rsidR="0015655A" w:rsidRPr="0015655A" w:rsidRDefault="0015655A">
            <w:pPr>
              <w:jc w:val="right"/>
              <w:rPr>
                <w:rFonts w:ascii="仿宋" w:eastAsia="仿宋" w:hAnsi="仿宋" w:cs="宋体"/>
                <w:color w:val="000000"/>
                <w:sz w:val="20"/>
                <w:szCs w:val="20"/>
              </w:rPr>
            </w:pPr>
            <w:r w:rsidRPr="0015655A">
              <w:rPr>
                <w:rFonts w:ascii="仿宋" w:eastAsia="仿宋" w:hAnsi="仿宋" w:hint="eastAsia"/>
                <w:color w:val="000000"/>
                <w:sz w:val="20"/>
                <w:szCs w:val="20"/>
              </w:rPr>
              <w:t xml:space="preserve">3.47 </w:t>
            </w:r>
          </w:p>
        </w:tc>
      </w:tr>
    </w:tbl>
    <w:p w:rsidR="00C71AC6" w:rsidRDefault="001B0F74">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C71AC6" w:rsidRDefault="00C71AC6">
      <w:pPr>
        <w:autoSpaceDE w:val="0"/>
        <w:autoSpaceDN w:val="0"/>
        <w:adjustRightInd w:val="0"/>
        <w:ind w:leftChars="150" w:left="315"/>
        <w:jc w:val="left"/>
        <w:rPr>
          <w:rFonts w:ascii="Times New Roman" w:hAnsi="Times New Roman" w:cs="Times New Roman"/>
          <w:kern w:val="0"/>
          <w:sz w:val="24"/>
          <w:szCs w:val="24"/>
        </w:rPr>
      </w:pPr>
    </w:p>
    <w:p w:rsidR="00C71AC6" w:rsidRDefault="00C71AC6">
      <w:pPr>
        <w:autoSpaceDE w:val="0"/>
        <w:autoSpaceDN w:val="0"/>
        <w:adjustRightInd w:val="0"/>
        <w:ind w:leftChars="150" w:left="315"/>
        <w:jc w:val="left"/>
        <w:rPr>
          <w:rFonts w:ascii="Times New Roman" w:hAnsi="Times New Roman" w:cs="Times New Roman"/>
          <w:kern w:val="0"/>
          <w:sz w:val="24"/>
          <w:szCs w:val="24"/>
        </w:rPr>
      </w:pPr>
    </w:p>
    <w:p w:rsidR="00C71AC6" w:rsidRDefault="00C71AC6">
      <w:pPr>
        <w:autoSpaceDE w:val="0"/>
        <w:autoSpaceDN w:val="0"/>
        <w:adjustRightInd w:val="0"/>
        <w:ind w:leftChars="150" w:left="315"/>
        <w:jc w:val="left"/>
        <w:rPr>
          <w:rFonts w:ascii="Times New Roman" w:hAnsi="Times New Roman" w:cs="Times New Roman"/>
          <w:kern w:val="0"/>
          <w:sz w:val="24"/>
          <w:szCs w:val="24"/>
        </w:rPr>
      </w:pPr>
    </w:p>
    <w:p w:rsidR="00C71AC6" w:rsidRDefault="00C71AC6">
      <w:pPr>
        <w:autoSpaceDE w:val="0"/>
        <w:autoSpaceDN w:val="0"/>
        <w:adjustRightInd w:val="0"/>
        <w:ind w:leftChars="150" w:left="315"/>
        <w:jc w:val="left"/>
        <w:rPr>
          <w:rFonts w:ascii="Times New Roman" w:hAnsi="Times New Roman" w:cs="Times New Roman"/>
          <w:kern w:val="0"/>
          <w:sz w:val="24"/>
          <w:szCs w:val="24"/>
        </w:rPr>
      </w:pPr>
    </w:p>
    <w:p w:rsidR="00C71AC6" w:rsidRDefault="00C71AC6">
      <w:pPr>
        <w:autoSpaceDE w:val="0"/>
        <w:autoSpaceDN w:val="0"/>
        <w:adjustRightInd w:val="0"/>
        <w:ind w:leftChars="150" w:left="315"/>
        <w:jc w:val="left"/>
        <w:rPr>
          <w:rFonts w:ascii="Times New Roman" w:hAnsi="Times New Roman" w:cs="Times New Roman"/>
          <w:kern w:val="0"/>
          <w:sz w:val="24"/>
          <w:szCs w:val="24"/>
        </w:rPr>
      </w:pPr>
    </w:p>
    <w:p w:rsidR="00C71AC6" w:rsidRDefault="00C71AC6">
      <w:pPr>
        <w:widowControl/>
        <w:sectPr w:rsidR="00C71AC6">
          <w:pgSz w:w="16838" w:h="11906" w:orient="landscape"/>
          <w:pgMar w:top="1134" w:right="1417" w:bottom="1134" w:left="1417" w:header="851" w:footer="992" w:gutter="0"/>
          <w:cols w:space="720"/>
          <w:docGrid w:type="lines" w:linePitch="312"/>
        </w:sectPr>
      </w:pPr>
    </w:p>
    <w:p w:rsidR="00C71AC6" w:rsidRDefault="00C71AC6">
      <w:pPr>
        <w:pStyle w:val="Default"/>
        <w:rPr>
          <w:rFonts w:ascii="Times New Roman" w:hAnsi="Times New Roman" w:cs="Times New Roman"/>
          <w:sz w:val="72"/>
          <w:szCs w:val="72"/>
        </w:rPr>
      </w:pPr>
    </w:p>
    <w:p w:rsidR="00C71AC6" w:rsidRDefault="00C71AC6">
      <w:pPr>
        <w:pStyle w:val="Default"/>
        <w:rPr>
          <w:rFonts w:ascii="Times New Roman" w:hAnsi="Times New Roman" w:cs="Times New Roman"/>
          <w:sz w:val="72"/>
          <w:szCs w:val="72"/>
        </w:rPr>
      </w:pPr>
    </w:p>
    <w:p w:rsidR="00C71AC6" w:rsidRDefault="00C71AC6">
      <w:pPr>
        <w:pStyle w:val="Default"/>
        <w:rPr>
          <w:rFonts w:ascii="Times New Roman" w:hAnsi="Times New Roman" w:cs="Times New Roman"/>
          <w:sz w:val="72"/>
          <w:szCs w:val="72"/>
        </w:rPr>
      </w:pPr>
    </w:p>
    <w:p w:rsidR="00C71AC6" w:rsidRDefault="00C71AC6">
      <w:pPr>
        <w:pStyle w:val="Default"/>
        <w:jc w:val="center"/>
        <w:rPr>
          <w:rFonts w:ascii="Times New Roman" w:hAnsi="Times New Roman" w:cs="Times New Roman"/>
          <w:sz w:val="72"/>
          <w:szCs w:val="72"/>
        </w:rPr>
      </w:pPr>
    </w:p>
    <w:p w:rsidR="00C71AC6" w:rsidRDefault="00C71AC6">
      <w:pPr>
        <w:pStyle w:val="Default"/>
        <w:jc w:val="center"/>
        <w:rPr>
          <w:rFonts w:ascii="Times New Roman" w:eastAsia="方正小标宋_GBK" w:hAnsi="Times New Roman" w:cs="Times New Roman"/>
          <w:sz w:val="72"/>
          <w:szCs w:val="72"/>
        </w:rPr>
      </w:pPr>
    </w:p>
    <w:p w:rsidR="00C71AC6" w:rsidRDefault="001B0F74">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C71AC6" w:rsidRDefault="001B0F74">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C71AC6" w:rsidRDefault="001B0F74">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C71AC6" w:rsidRDefault="001B0F74">
      <w:pPr>
        <w:pStyle w:val="Default"/>
        <w:overflowPunct w:val="0"/>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C71AC6"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EC4C5F">
        <w:rPr>
          <w:rFonts w:ascii="Times New Roman" w:eastAsia="仿宋_GB2312" w:hAnsi="Times New Roman" w:cs="Times New Roman" w:hint="eastAsia"/>
          <w:sz w:val="32"/>
          <w:szCs w:val="32"/>
        </w:rPr>
        <w:t>8723.44</w:t>
      </w:r>
      <w:r>
        <w:rPr>
          <w:rFonts w:ascii="Times New Roman" w:eastAsia="仿宋_GB2312" w:hAnsi="Times New Roman" w:cs="Times New Roman"/>
          <w:sz w:val="32"/>
          <w:szCs w:val="32"/>
        </w:rPr>
        <w:t>万元。与上年相比，减少</w:t>
      </w:r>
      <w:r w:rsidR="00EC4C5F">
        <w:rPr>
          <w:rFonts w:ascii="Times New Roman" w:eastAsia="仿宋_GB2312" w:hAnsi="Times New Roman" w:cs="Times New Roman" w:hint="eastAsia"/>
          <w:sz w:val="32"/>
          <w:szCs w:val="32"/>
        </w:rPr>
        <w:t>4132.15</w:t>
      </w:r>
      <w:r>
        <w:rPr>
          <w:rFonts w:ascii="Times New Roman" w:eastAsia="仿宋_GB2312" w:hAnsi="Times New Roman" w:cs="Times New Roman"/>
          <w:sz w:val="32"/>
          <w:szCs w:val="32"/>
        </w:rPr>
        <w:t>万元，降低</w:t>
      </w:r>
      <w:r w:rsidR="00EC4C5F">
        <w:rPr>
          <w:rFonts w:ascii="Times New Roman" w:eastAsia="仿宋_GB2312" w:hAnsi="Times New Roman" w:cs="Times New Roman" w:hint="eastAsia"/>
          <w:sz w:val="32"/>
          <w:szCs w:val="32"/>
        </w:rPr>
        <w:t>32.14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573EDB">
        <w:rPr>
          <w:rFonts w:ascii="Times New Roman" w:eastAsia="仿宋_GB2312" w:hAnsi="Times New Roman" w:cs="Times New Roman" w:hint="eastAsia"/>
          <w:sz w:val="32"/>
          <w:szCs w:val="32"/>
        </w:rPr>
        <w:t>林业</w:t>
      </w:r>
      <w:r w:rsidR="00EC4C5F">
        <w:rPr>
          <w:rFonts w:ascii="Times New Roman" w:eastAsia="仿宋_GB2312" w:hAnsi="Times New Roman" w:cs="Times New Roman" w:hint="eastAsia"/>
          <w:sz w:val="32"/>
          <w:szCs w:val="32"/>
        </w:rPr>
        <w:t>项目资金暂未拨付。</w:t>
      </w:r>
    </w:p>
    <w:p w:rsidR="00C71AC6" w:rsidRDefault="001B0F74">
      <w:pPr>
        <w:pStyle w:val="Default"/>
        <w:overflowPunct w:val="0"/>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C71AC6"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5F53DE">
        <w:rPr>
          <w:rFonts w:ascii="Times New Roman" w:eastAsia="仿宋_GB2312" w:hAnsi="Times New Roman" w:cs="Times New Roman" w:hint="eastAsia"/>
          <w:sz w:val="32"/>
          <w:szCs w:val="32"/>
        </w:rPr>
        <w:t>8723.44</w:t>
      </w:r>
      <w:r>
        <w:rPr>
          <w:rFonts w:ascii="Times New Roman" w:eastAsia="仿宋_GB2312" w:hAnsi="Times New Roman" w:cs="Times New Roman"/>
          <w:sz w:val="32"/>
          <w:szCs w:val="32"/>
        </w:rPr>
        <w:t>万元，其中：财政拨款收入</w:t>
      </w:r>
      <w:r w:rsidR="005F53DE">
        <w:rPr>
          <w:rFonts w:ascii="Times New Roman" w:eastAsia="仿宋_GB2312" w:hAnsi="Times New Roman" w:cs="Times New Roman" w:hint="eastAsia"/>
          <w:sz w:val="32"/>
          <w:szCs w:val="32"/>
        </w:rPr>
        <w:t>8705.71</w:t>
      </w:r>
      <w:r>
        <w:rPr>
          <w:rFonts w:ascii="Times New Roman" w:eastAsia="仿宋_GB2312" w:hAnsi="Times New Roman" w:cs="Times New Roman"/>
          <w:sz w:val="32"/>
          <w:szCs w:val="32"/>
        </w:rPr>
        <w:t>万元，占</w:t>
      </w:r>
      <w:r w:rsidR="005F53DE">
        <w:rPr>
          <w:rFonts w:ascii="Times New Roman" w:eastAsia="仿宋_GB2312" w:hAnsi="Times New Roman" w:cs="Times New Roman" w:hint="eastAsia"/>
          <w:sz w:val="32"/>
          <w:szCs w:val="32"/>
        </w:rPr>
        <w:t>99.8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5F53D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5F53D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5F53D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5F53D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5F53D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5F53D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5F53D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5F53DE">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5F53DE">
        <w:rPr>
          <w:rFonts w:ascii="Times New Roman" w:eastAsia="仿宋_GB2312" w:hAnsi="Times New Roman" w:cs="Times New Roman" w:hint="eastAsia"/>
          <w:sz w:val="32"/>
          <w:szCs w:val="32"/>
        </w:rPr>
        <w:t>17.73</w:t>
      </w:r>
      <w:r>
        <w:rPr>
          <w:rFonts w:ascii="Times New Roman" w:eastAsia="仿宋_GB2312" w:hAnsi="Times New Roman" w:cs="Times New Roman"/>
          <w:sz w:val="32"/>
          <w:szCs w:val="32"/>
        </w:rPr>
        <w:t>万元，占</w:t>
      </w:r>
      <w:r w:rsidR="005F53DE">
        <w:rPr>
          <w:rFonts w:ascii="Times New Roman" w:eastAsia="仿宋_GB2312" w:hAnsi="Times New Roman" w:cs="Times New Roman" w:hint="eastAsia"/>
          <w:sz w:val="32"/>
          <w:szCs w:val="32"/>
        </w:rPr>
        <w:t>0.2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71AC6" w:rsidRDefault="001B0F74">
      <w:pPr>
        <w:pStyle w:val="Default"/>
        <w:overflowPunct w:val="0"/>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C71AC6"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177F88">
        <w:rPr>
          <w:rFonts w:ascii="Times New Roman" w:eastAsia="仿宋_GB2312" w:hAnsi="Times New Roman" w:cs="Times New Roman" w:hint="eastAsia"/>
          <w:sz w:val="32"/>
          <w:szCs w:val="32"/>
        </w:rPr>
        <w:t>8723.44</w:t>
      </w:r>
      <w:r>
        <w:rPr>
          <w:rFonts w:ascii="Times New Roman" w:eastAsia="仿宋_GB2312" w:hAnsi="Times New Roman" w:cs="Times New Roman"/>
          <w:sz w:val="32"/>
          <w:szCs w:val="32"/>
        </w:rPr>
        <w:t>万元，其中：基本支出</w:t>
      </w:r>
      <w:r w:rsidR="00E66C15">
        <w:rPr>
          <w:rFonts w:ascii="Times New Roman" w:eastAsia="仿宋_GB2312" w:hAnsi="Times New Roman" w:cs="Times New Roman" w:hint="eastAsia"/>
          <w:sz w:val="32"/>
          <w:szCs w:val="32"/>
        </w:rPr>
        <w:t>3182.35</w:t>
      </w:r>
      <w:r>
        <w:rPr>
          <w:rFonts w:ascii="Times New Roman" w:eastAsia="仿宋_GB2312" w:hAnsi="Times New Roman" w:cs="Times New Roman"/>
          <w:sz w:val="32"/>
          <w:szCs w:val="32"/>
        </w:rPr>
        <w:t>万元，占</w:t>
      </w:r>
      <w:r w:rsidR="00E66C15">
        <w:rPr>
          <w:rFonts w:ascii="Times New Roman" w:eastAsia="仿宋_GB2312" w:hAnsi="Times New Roman" w:cs="Times New Roman" w:hint="eastAsia"/>
          <w:sz w:val="32"/>
          <w:szCs w:val="32"/>
        </w:rPr>
        <w:t>36.48</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E66C15">
        <w:rPr>
          <w:rFonts w:ascii="Times New Roman" w:eastAsia="仿宋_GB2312" w:hAnsi="Times New Roman" w:cs="Times New Roman" w:hint="eastAsia"/>
          <w:sz w:val="32"/>
          <w:szCs w:val="32"/>
        </w:rPr>
        <w:t>5541.09</w:t>
      </w:r>
      <w:r>
        <w:rPr>
          <w:rFonts w:ascii="Times New Roman" w:eastAsia="仿宋_GB2312" w:hAnsi="Times New Roman" w:cs="Times New Roman"/>
          <w:sz w:val="32"/>
          <w:szCs w:val="32"/>
        </w:rPr>
        <w:t>万元，占</w:t>
      </w:r>
      <w:r w:rsidR="00E66C15">
        <w:rPr>
          <w:rFonts w:ascii="Times New Roman" w:eastAsia="仿宋_GB2312" w:hAnsi="Times New Roman" w:cs="Times New Roman" w:hint="eastAsia"/>
          <w:sz w:val="32"/>
          <w:szCs w:val="32"/>
        </w:rPr>
        <w:t>63.52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E66C1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E66C1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E66C1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E66C1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E66C1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E66C1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71AC6" w:rsidRDefault="001B0F74">
      <w:pPr>
        <w:pStyle w:val="Default"/>
        <w:overflowPunct w:val="0"/>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C71AC6"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487643">
        <w:rPr>
          <w:rFonts w:ascii="Times New Roman" w:eastAsia="仿宋_GB2312" w:hAnsi="Times New Roman" w:cs="Times New Roman" w:hint="eastAsia"/>
          <w:sz w:val="32"/>
          <w:szCs w:val="32"/>
        </w:rPr>
        <w:t>8705.71</w:t>
      </w:r>
      <w:r w:rsidR="00487643">
        <w:rPr>
          <w:rFonts w:ascii="Times New Roman" w:eastAsia="仿宋_GB2312" w:hAnsi="Times New Roman" w:cs="Times New Roman"/>
          <w:sz w:val="32"/>
          <w:szCs w:val="32"/>
        </w:rPr>
        <w:t>万元，与上年相比，</w:t>
      </w:r>
      <w:r>
        <w:rPr>
          <w:rFonts w:ascii="Times New Roman" w:eastAsia="仿宋_GB2312" w:hAnsi="Times New Roman" w:cs="Times New Roman"/>
          <w:sz w:val="32"/>
          <w:szCs w:val="32"/>
        </w:rPr>
        <w:t>减少</w:t>
      </w:r>
      <w:r w:rsidR="00487643">
        <w:rPr>
          <w:rFonts w:ascii="Times New Roman" w:eastAsia="仿宋_GB2312" w:hAnsi="Times New Roman" w:cs="Times New Roman" w:hint="eastAsia"/>
          <w:sz w:val="32"/>
          <w:szCs w:val="32"/>
        </w:rPr>
        <w:t>4115.61</w:t>
      </w:r>
      <w:r>
        <w:rPr>
          <w:rFonts w:ascii="Times New Roman" w:eastAsia="仿宋_GB2312" w:hAnsi="Times New Roman" w:cs="Times New Roman"/>
          <w:sz w:val="32"/>
          <w:szCs w:val="32"/>
        </w:rPr>
        <w:t>万元</w:t>
      </w:r>
      <w:r w:rsidR="00487643">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sidR="00487643">
        <w:rPr>
          <w:rFonts w:ascii="Times New Roman" w:eastAsia="仿宋_GB2312" w:hAnsi="Times New Roman" w:cs="Times New Roman" w:hint="eastAsia"/>
          <w:sz w:val="32"/>
          <w:szCs w:val="32"/>
        </w:rPr>
        <w:t>32.1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487643">
        <w:rPr>
          <w:rFonts w:ascii="Times New Roman" w:eastAsia="仿宋_GB2312" w:hAnsi="Times New Roman" w:cs="Times New Roman" w:hint="eastAsia"/>
          <w:sz w:val="32"/>
          <w:szCs w:val="32"/>
        </w:rPr>
        <w:t>林业项目资金暂未拨付。</w:t>
      </w:r>
    </w:p>
    <w:p w:rsidR="00C71AC6" w:rsidRDefault="001B0F74">
      <w:pPr>
        <w:pStyle w:val="Default"/>
        <w:overflowPunct w:val="0"/>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C71AC6" w:rsidRDefault="001B0F74">
      <w:pPr>
        <w:pStyle w:val="Default"/>
        <w:overflowPunct w:val="0"/>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C71AC6"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8705.71</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99.8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4115.61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32.1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473850">
        <w:rPr>
          <w:rFonts w:ascii="Times New Roman" w:eastAsia="仿宋_GB2312" w:hAnsi="Times New Roman" w:cs="Times New Roman" w:hint="eastAsia"/>
          <w:sz w:val="32"/>
          <w:szCs w:val="32"/>
        </w:rPr>
        <w:t>林业项目资金暂未拨付。</w:t>
      </w:r>
    </w:p>
    <w:p w:rsidR="00C71AC6" w:rsidRDefault="001B0F74">
      <w:pPr>
        <w:pStyle w:val="Default"/>
        <w:overflowPunct w:val="0"/>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C71AC6"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年度财政拨款支出</w:t>
      </w:r>
      <w:r w:rsidR="00473850">
        <w:rPr>
          <w:rFonts w:ascii="Times New Roman" w:eastAsia="仿宋_GB2312" w:hAnsi="Times New Roman" w:cs="Times New Roman" w:hint="eastAsia"/>
          <w:sz w:val="32"/>
          <w:szCs w:val="32"/>
        </w:rPr>
        <w:t>8705.71</w:t>
      </w:r>
      <w:r>
        <w:rPr>
          <w:rFonts w:ascii="Times New Roman" w:eastAsia="仿宋_GB2312" w:hAnsi="Times New Roman" w:cs="Times New Roman"/>
          <w:sz w:val="32"/>
          <w:szCs w:val="32"/>
        </w:rPr>
        <w:t>万元，主要用于以下方面：</w:t>
      </w:r>
      <w:r w:rsidR="004D650B">
        <w:rPr>
          <w:rFonts w:ascii="Times New Roman" w:eastAsia="仿宋_GB2312" w:hAnsi="Times New Roman" w:cs="Times New Roman" w:hint="eastAsia"/>
          <w:sz w:val="32"/>
          <w:szCs w:val="32"/>
        </w:rPr>
        <w:t>科学技术支出</w:t>
      </w:r>
      <w:r w:rsidR="004D650B">
        <w:rPr>
          <w:rFonts w:ascii="Times New Roman" w:eastAsia="仿宋_GB2312" w:hAnsi="Times New Roman" w:cs="Times New Roman" w:hint="eastAsia"/>
          <w:sz w:val="32"/>
          <w:szCs w:val="32"/>
        </w:rPr>
        <w:t>268.64</w:t>
      </w:r>
      <w:r w:rsidR="004D650B">
        <w:rPr>
          <w:rFonts w:ascii="Times New Roman" w:eastAsia="仿宋_GB2312" w:hAnsi="Times New Roman" w:cs="Times New Roman" w:hint="eastAsia"/>
          <w:sz w:val="32"/>
          <w:szCs w:val="32"/>
        </w:rPr>
        <w:t>万元，占比</w:t>
      </w:r>
      <w:r w:rsidR="004D650B">
        <w:rPr>
          <w:rFonts w:ascii="Times New Roman" w:eastAsia="仿宋_GB2312" w:hAnsi="Times New Roman" w:cs="Times New Roman" w:hint="eastAsia"/>
          <w:sz w:val="32"/>
          <w:szCs w:val="32"/>
        </w:rPr>
        <w:t>3.09%</w:t>
      </w:r>
      <w:r w:rsidR="004D650B">
        <w:rPr>
          <w:rFonts w:ascii="Times New Roman" w:eastAsia="仿宋_GB2312" w:hAnsi="Times New Roman" w:cs="Times New Roman" w:hint="eastAsia"/>
          <w:sz w:val="32"/>
          <w:szCs w:val="32"/>
        </w:rPr>
        <w:t>；</w:t>
      </w:r>
      <w:r w:rsidR="00473850" w:rsidRPr="00473850">
        <w:rPr>
          <w:rFonts w:ascii="Times New Roman" w:eastAsia="仿宋_GB2312" w:hAnsi="Times New Roman" w:cs="Times New Roman" w:hint="eastAsia"/>
          <w:sz w:val="32"/>
          <w:szCs w:val="32"/>
        </w:rPr>
        <w:t>社会保障和就业支出（类）</w:t>
      </w:r>
      <w:r w:rsidR="004D650B">
        <w:rPr>
          <w:rFonts w:ascii="Times New Roman" w:eastAsia="仿宋_GB2312" w:hAnsi="Times New Roman" w:cs="Times New Roman" w:hint="eastAsia"/>
          <w:sz w:val="32"/>
          <w:szCs w:val="32"/>
        </w:rPr>
        <w:t>276.06</w:t>
      </w:r>
      <w:r w:rsidR="00473850" w:rsidRPr="00473850">
        <w:rPr>
          <w:rFonts w:ascii="Times New Roman" w:eastAsia="仿宋_GB2312" w:hAnsi="Times New Roman" w:cs="Times New Roman" w:hint="eastAsia"/>
          <w:sz w:val="32"/>
          <w:szCs w:val="32"/>
        </w:rPr>
        <w:t>万元，占比</w:t>
      </w:r>
      <w:r w:rsidR="004D650B">
        <w:rPr>
          <w:rFonts w:ascii="Times New Roman" w:eastAsia="仿宋_GB2312" w:hAnsi="Times New Roman" w:cs="Times New Roman" w:hint="eastAsia"/>
          <w:sz w:val="32"/>
          <w:szCs w:val="32"/>
        </w:rPr>
        <w:t>3.17</w:t>
      </w:r>
      <w:r w:rsidR="00473850" w:rsidRPr="00473850">
        <w:rPr>
          <w:rFonts w:ascii="Times New Roman" w:eastAsia="仿宋_GB2312" w:hAnsi="Times New Roman" w:cs="Times New Roman" w:hint="eastAsia"/>
          <w:sz w:val="32"/>
          <w:szCs w:val="32"/>
        </w:rPr>
        <w:t>%</w:t>
      </w:r>
      <w:r w:rsidR="00473850" w:rsidRPr="00473850">
        <w:rPr>
          <w:rFonts w:ascii="Times New Roman" w:eastAsia="仿宋_GB2312" w:hAnsi="Times New Roman" w:cs="Times New Roman" w:hint="eastAsia"/>
          <w:sz w:val="32"/>
          <w:szCs w:val="32"/>
        </w:rPr>
        <w:t>；卫生健康支出（类）</w:t>
      </w:r>
      <w:r w:rsidR="004D650B">
        <w:rPr>
          <w:rFonts w:ascii="Times New Roman" w:eastAsia="仿宋_GB2312" w:hAnsi="Times New Roman" w:cs="Times New Roman" w:hint="eastAsia"/>
          <w:sz w:val="32"/>
          <w:szCs w:val="32"/>
        </w:rPr>
        <w:t>155.47</w:t>
      </w:r>
      <w:r w:rsidR="00473850" w:rsidRPr="00473850">
        <w:rPr>
          <w:rFonts w:ascii="Times New Roman" w:eastAsia="仿宋_GB2312" w:hAnsi="Times New Roman" w:cs="Times New Roman" w:hint="eastAsia"/>
          <w:sz w:val="32"/>
          <w:szCs w:val="32"/>
        </w:rPr>
        <w:t>万元，占比</w:t>
      </w:r>
      <w:r w:rsidR="004D650B">
        <w:rPr>
          <w:rFonts w:ascii="Times New Roman" w:eastAsia="仿宋_GB2312" w:hAnsi="Times New Roman" w:cs="Times New Roman" w:hint="eastAsia"/>
          <w:sz w:val="32"/>
          <w:szCs w:val="32"/>
        </w:rPr>
        <w:t>1.79</w:t>
      </w:r>
      <w:r w:rsidR="00473850" w:rsidRPr="00473850">
        <w:rPr>
          <w:rFonts w:ascii="Times New Roman" w:eastAsia="仿宋_GB2312" w:hAnsi="Times New Roman" w:cs="Times New Roman" w:hint="eastAsia"/>
          <w:sz w:val="32"/>
          <w:szCs w:val="32"/>
        </w:rPr>
        <w:t>%</w:t>
      </w:r>
      <w:r w:rsidR="00473850" w:rsidRPr="00473850">
        <w:rPr>
          <w:rFonts w:ascii="Times New Roman" w:eastAsia="仿宋_GB2312" w:hAnsi="Times New Roman" w:cs="Times New Roman" w:hint="eastAsia"/>
          <w:sz w:val="32"/>
          <w:szCs w:val="32"/>
        </w:rPr>
        <w:t>；节能环保支出（类）</w:t>
      </w:r>
      <w:r w:rsidR="004D650B">
        <w:rPr>
          <w:rFonts w:ascii="Times New Roman" w:eastAsia="仿宋_GB2312" w:hAnsi="Times New Roman" w:cs="Times New Roman" w:hint="eastAsia"/>
          <w:sz w:val="32"/>
          <w:szCs w:val="32"/>
        </w:rPr>
        <w:t>1027.54</w:t>
      </w:r>
      <w:r w:rsidR="00473850" w:rsidRPr="00473850">
        <w:rPr>
          <w:rFonts w:ascii="Times New Roman" w:eastAsia="仿宋_GB2312" w:hAnsi="Times New Roman" w:cs="Times New Roman" w:hint="eastAsia"/>
          <w:sz w:val="32"/>
          <w:szCs w:val="32"/>
        </w:rPr>
        <w:t>万元，占比</w:t>
      </w:r>
      <w:r w:rsidR="004D650B">
        <w:rPr>
          <w:rFonts w:ascii="Times New Roman" w:eastAsia="仿宋_GB2312" w:hAnsi="Times New Roman" w:cs="Times New Roman" w:hint="eastAsia"/>
          <w:sz w:val="32"/>
          <w:szCs w:val="32"/>
        </w:rPr>
        <w:t>11.8</w:t>
      </w:r>
      <w:r w:rsidR="00473850" w:rsidRPr="00473850">
        <w:rPr>
          <w:rFonts w:ascii="Times New Roman" w:eastAsia="仿宋_GB2312" w:hAnsi="Times New Roman" w:cs="Times New Roman" w:hint="eastAsia"/>
          <w:sz w:val="32"/>
          <w:szCs w:val="32"/>
        </w:rPr>
        <w:t>%</w:t>
      </w:r>
      <w:r w:rsidR="00473850" w:rsidRPr="00473850">
        <w:rPr>
          <w:rFonts w:ascii="Times New Roman" w:eastAsia="仿宋_GB2312" w:hAnsi="Times New Roman" w:cs="Times New Roman" w:hint="eastAsia"/>
          <w:sz w:val="32"/>
          <w:szCs w:val="32"/>
        </w:rPr>
        <w:t>；农林水支出（类）</w:t>
      </w:r>
      <w:r w:rsidR="004D650B">
        <w:rPr>
          <w:rFonts w:ascii="Times New Roman" w:eastAsia="仿宋_GB2312" w:hAnsi="Times New Roman" w:cs="Times New Roman" w:hint="eastAsia"/>
          <w:sz w:val="32"/>
          <w:szCs w:val="32"/>
        </w:rPr>
        <w:t>5653.25</w:t>
      </w:r>
      <w:r w:rsidR="00473850" w:rsidRPr="00473850">
        <w:rPr>
          <w:rFonts w:ascii="Times New Roman" w:eastAsia="仿宋_GB2312" w:hAnsi="Times New Roman" w:cs="Times New Roman" w:hint="eastAsia"/>
          <w:sz w:val="32"/>
          <w:szCs w:val="32"/>
        </w:rPr>
        <w:t>万元，占比</w:t>
      </w:r>
      <w:r w:rsidR="004D650B">
        <w:rPr>
          <w:rFonts w:ascii="Times New Roman" w:eastAsia="仿宋_GB2312" w:hAnsi="Times New Roman" w:cs="Times New Roman" w:hint="eastAsia"/>
          <w:sz w:val="32"/>
          <w:szCs w:val="32"/>
        </w:rPr>
        <w:t>64.94</w:t>
      </w:r>
      <w:r w:rsidR="00473850" w:rsidRPr="00473850">
        <w:rPr>
          <w:rFonts w:ascii="Times New Roman" w:eastAsia="仿宋_GB2312" w:hAnsi="Times New Roman" w:cs="Times New Roman" w:hint="eastAsia"/>
          <w:sz w:val="32"/>
          <w:szCs w:val="32"/>
        </w:rPr>
        <w:t>%</w:t>
      </w:r>
      <w:r w:rsidR="00473850" w:rsidRPr="00473850">
        <w:rPr>
          <w:rFonts w:ascii="Times New Roman" w:eastAsia="仿宋_GB2312" w:hAnsi="Times New Roman" w:cs="Times New Roman" w:hint="eastAsia"/>
          <w:sz w:val="32"/>
          <w:szCs w:val="32"/>
        </w:rPr>
        <w:t>；交通运输支出（类）</w:t>
      </w:r>
      <w:r w:rsidR="004D650B">
        <w:rPr>
          <w:rFonts w:ascii="Times New Roman" w:eastAsia="仿宋_GB2312" w:hAnsi="Times New Roman" w:cs="Times New Roman" w:hint="eastAsia"/>
          <w:sz w:val="32"/>
          <w:szCs w:val="32"/>
        </w:rPr>
        <w:t>105</w:t>
      </w:r>
      <w:r w:rsidR="00473850" w:rsidRPr="00473850">
        <w:rPr>
          <w:rFonts w:ascii="Times New Roman" w:eastAsia="仿宋_GB2312" w:hAnsi="Times New Roman" w:cs="Times New Roman" w:hint="eastAsia"/>
          <w:sz w:val="32"/>
          <w:szCs w:val="32"/>
        </w:rPr>
        <w:t>万元，占比</w:t>
      </w:r>
      <w:r w:rsidR="004D650B">
        <w:rPr>
          <w:rFonts w:ascii="Times New Roman" w:eastAsia="仿宋_GB2312" w:hAnsi="Times New Roman" w:cs="Times New Roman" w:hint="eastAsia"/>
          <w:sz w:val="32"/>
          <w:szCs w:val="32"/>
        </w:rPr>
        <w:t>1.21</w:t>
      </w:r>
      <w:r w:rsidR="00473850" w:rsidRPr="00473850">
        <w:rPr>
          <w:rFonts w:ascii="Times New Roman" w:eastAsia="仿宋_GB2312" w:hAnsi="Times New Roman" w:cs="Times New Roman" w:hint="eastAsia"/>
          <w:sz w:val="32"/>
          <w:szCs w:val="32"/>
        </w:rPr>
        <w:t>%</w:t>
      </w:r>
      <w:r w:rsidR="00473850" w:rsidRPr="00473850">
        <w:rPr>
          <w:rFonts w:ascii="Times New Roman" w:eastAsia="仿宋_GB2312" w:hAnsi="Times New Roman" w:cs="Times New Roman" w:hint="eastAsia"/>
          <w:sz w:val="32"/>
          <w:szCs w:val="32"/>
        </w:rPr>
        <w:t>；住房保障支出（类）</w:t>
      </w:r>
      <w:r w:rsidR="004D650B">
        <w:rPr>
          <w:rFonts w:ascii="Times New Roman" w:eastAsia="仿宋_GB2312" w:hAnsi="Times New Roman" w:cs="Times New Roman" w:hint="eastAsia"/>
          <w:sz w:val="32"/>
          <w:szCs w:val="32"/>
        </w:rPr>
        <w:t>609.97</w:t>
      </w:r>
      <w:r w:rsidR="00473850" w:rsidRPr="00473850">
        <w:rPr>
          <w:rFonts w:ascii="Times New Roman" w:eastAsia="仿宋_GB2312" w:hAnsi="Times New Roman" w:cs="Times New Roman" w:hint="eastAsia"/>
          <w:sz w:val="32"/>
          <w:szCs w:val="32"/>
        </w:rPr>
        <w:t>万元，占比</w:t>
      </w:r>
      <w:r w:rsidR="004D650B">
        <w:rPr>
          <w:rFonts w:ascii="Times New Roman" w:eastAsia="仿宋_GB2312" w:hAnsi="Times New Roman" w:cs="Times New Roman" w:hint="eastAsia"/>
          <w:sz w:val="32"/>
          <w:szCs w:val="32"/>
        </w:rPr>
        <w:t>7.01</w:t>
      </w:r>
      <w:r w:rsidR="00473850" w:rsidRPr="00473850">
        <w:rPr>
          <w:rFonts w:ascii="Times New Roman" w:eastAsia="仿宋_GB2312" w:hAnsi="Times New Roman" w:cs="Times New Roman" w:hint="eastAsia"/>
          <w:sz w:val="32"/>
          <w:szCs w:val="32"/>
        </w:rPr>
        <w:t>%</w:t>
      </w:r>
      <w:r w:rsidR="00473850" w:rsidRPr="00473850">
        <w:rPr>
          <w:rFonts w:ascii="Times New Roman" w:eastAsia="仿宋_GB2312" w:hAnsi="Times New Roman" w:cs="Times New Roman" w:hint="eastAsia"/>
          <w:sz w:val="32"/>
          <w:szCs w:val="32"/>
        </w:rPr>
        <w:t>；粮油物资储备支出（类）</w:t>
      </w:r>
      <w:r w:rsidR="004D650B">
        <w:rPr>
          <w:rFonts w:ascii="Times New Roman" w:eastAsia="仿宋_GB2312" w:hAnsi="Times New Roman" w:cs="Times New Roman" w:hint="eastAsia"/>
          <w:sz w:val="32"/>
          <w:szCs w:val="32"/>
        </w:rPr>
        <w:t>579.77</w:t>
      </w:r>
      <w:r w:rsidR="00473850" w:rsidRPr="00473850">
        <w:rPr>
          <w:rFonts w:ascii="Times New Roman" w:eastAsia="仿宋_GB2312" w:hAnsi="Times New Roman" w:cs="Times New Roman" w:hint="eastAsia"/>
          <w:sz w:val="32"/>
          <w:szCs w:val="32"/>
        </w:rPr>
        <w:t>万元，占比</w:t>
      </w:r>
      <w:r w:rsidR="004D650B">
        <w:rPr>
          <w:rFonts w:ascii="Times New Roman" w:eastAsia="仿宋_GB2312" w:hAnsi="Times New Roman" w:cs="Times New Roman" w:hint="eastAsia"/>
          <w:sz w:val="32"/>
          <w:szCs w:val="32"/>
        </w:rPr>
        <w:t>6.66</w:t>
      </w:r>
      <w:r w:rsidR="00473850" w:rsidRPr="00473850">
        <w:rPr>
          <w:rFonts w:ascii="Times New Roman" w:eastAsia="仿宋_GB2312" w:hAnsi="Times New Roman" w:cs="Times New Roman" w:hint="eastAsia"/>
          <w:sz w:val="32"/>
          <w:szCs w:val="32"/>
        </w:rPr>
        <w:t>%</w:t>
      </w:r>
      <w:r w:rsidR="004D650B">
        <w:rPr>
          <w:rFonts w:ascii="Times New Roman" w:eastAsia="仿宋_GB2312" w:hAnsi="Times New Roman" w:cs="Times New Roman" w:hint="eastAsia"/>
          <w:sz w:val="32"/>
          <w:szCs w:val="32"/>
        </w:rPr>
        <w:t>；</w:t>
      </w:r>
      <w:r w:rsidR="004D650B" w:rsidRPr="004D650B">
        <w:rPr>
          <w:rFonts w:ascii="Times New Roman" w:eastAsia="仿宋_GB2312" w:hAnsi="Times New Roman" w:cs="Times New Roman" w:hint="eastAsia"/>
          <w:sz w:val="32"/>
          <w:szCs w:val="32"/>
        </w:rPr>
        <w:t>灾害防治及应急管理支出</w:t>
      </w:r>
      <w:r w:rsidR="004D650B">
        <w:rPr>
          <w:rFonts w:ascii="Times New Roman" w:eastAsia="仿宋_GB2312" w:hAnsi="Times New Roman" w:cs="Times New Roman" w:hint="eastAsia"/>
          <w:sz w:val="32"/>
          <w:szCs w:val="32"/>
        </w:rPr>
        <w:t>30</w:t>
      </w:r>
      <w:r w:rsidR="004D650B">
        <w:rPr>
          <w:rFonts w:ascii="Times New Roman" w:eastAsia="仿宋_GB2312" w:hAnsi="Times New Roman" w:cs="Times New Roman" w:hint="eastAsia"/>
          <w:sz w:val="32"/>
          <w:szCs w:val="32"/>
        </w:rPr>
        <w:t>万元，占比</w:t>
      </w:r>
      <w:r w:rsidR="004D650B">
        <w:rPr>
          <w:rFonts w:ascii="Times New Roman" w:eastAsia="仿宋_GB2312" w:hAnsi="Times New Roman" w:cs="Times New Roman" w:hint="eastAsia"/>
          <w:sz w:val="32"/>
          <w:szCs w:val="32"/>
        </w:rPr>
        <w:t>0.34%</w:t>
      </w:r>
      <w:r w:rsidR="004D650B">
        <w:rPr>
          <w:rFonts w:ascii="Times New Roman" w:eastAsia="仿宋_GB2312" w:hAnsi="Times New Roman" w:cs="Times New Roman" w:hint="eastAsia"/>
          <w:sz w:val="32"/>
          <w:szCs w:val="32"/>
        </w:rPr>
        <w:t>；</w:t>
      </w:r>
    </w:p>
    <w:p w:rsidR="00C71AC6" w:rsidRDefault="001B0F74">
      <w:pPr>
        <w:pStyle w:val="Default"/>
        <w:overflowPunct w:val="0"/>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C71AC6"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8F3DC6" w:rsidRPr="008F3DC6">
        <w:rPr>
          <w:rFonts w:ascii="Times New Roman" w:eastAsia="仿宋_GB2312" w:hAnsi="Times New Roman" w:cs="Times New Roman"/>
          <w:sz w:val="32"/>
          <w:szCs w:val="32"/>
        </w:rPr>
        <w:t>3501</w:t>
      </w:r>
      <w:r w:rsidR="008F3DC6">
        <w:rPr>
          <w:rFonts w:ascii="Times New Roman" w:eastAsia="仿宋_GB2312" w:hAnsi="Times New Roman" w:cs="Times New Roman" w:hint="eastAsia"/>
          <w:sz w:val="32"/>
          <w:szCs w:val="32"/>
        </w:rPr>
        <w:t>.</w:t>
      </w:r>
      <w:r w:rsidR="008F3DC6" w:rsidRPr="008F3DC6">
        <w:rPr>
          <w:rFonts w:ascii="Times New Roman" w:eastAsia="仿宋_GB2312" w:hAnsi="Times New Roman" w:cs="Times New Roman"/>
          <w:sz w:val="32"/>
          <w:szCs w:val="32"/>
        </w:rPr>
        <w:t>83</w:t>
      </w:r>
      <w:r>
        <w:rPr>
          <w:rFonts w:ascii="Times New Roman" w:eastAsia="仿宋_GB2312" w:hAnsi="Times New Roman" w:cs="Times New Roman"/>
          <w:sz w:val="32"/>
          <w:szCs w:val="32"/>
        </w:rPr>
        <w:t>万元，支出决算数为</w:t>
      </w:r>
      <w:r w:rsidR="00616258">
        <w:rPr>
          <w:rFonts w:ascii="Times New Roman" w:eastAsia="仿宋_GB2312" w:hAnsi="Times New Roman" w:cs="Times New Roman" w:hint="eastAsia"/>
          <w:sz w:val="32"/>
          <w:szCs w:val="32"/>
        </w:rPr>
        <w:t>8723.44</w:t>
      </w:r>
      <w:r>
        <w:rPr>
          <w:rFonts w:ascii="Times New Roman" w:eastAsia="仿宋_GB2312" w:hAnsi="Times New Roman" w:cs="Times New Roman"/>
          <w:sz w:val="32"/>
          <w:szCs w:val="32"/>
        </w:rPr>
        <w:t>万元，完成年初预算的</w:t>
      </w:r>
      <w:r w:rsidR="008F3DC6">
        <w:rPr>
          <w:rFonts w:ascii="Times New Roman" w:eastAsia="仿宋_GB2312" w:hAnsi="Times New Roman" w:cs="Times New Roman" w:hint="eastAsia"/>
          <w:sz w:val="32"/>
          <w:szCs w:val="32"/>
        </w:rPr>
        <w:t>249.11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F3073D" w:rsidRPr="005A4F84"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rPr>
      </w:pPr>
      <w:bookmarkStart w:id="6" w:name="LKX_BM"/>
      <w:r w:rsidRPr="005A4F84">
        <w:rPr>
          <w:rFonts w:ascii="仿宋" w:eastAsia="仿宋" w:hAnsi="仿宋" w:cs="仿宋" w:hint="eastAsia"/>
          <w:color w:val="000000"/>
          <w:shd w:val="clear" w:color="auto" w:fill="FFFFFF"/>
        </w:rPr>
        <w:t>1、社会保障和就业支出（类）行政事业单位养老支出（款）机关事业单位基本养老保险缴费支出（项）。</w:t>
      </w:r>
    </w:p>
    <w:p w:rsidR="00F3073D" w:rsidRPr="005A4F84"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5A4F84">
        <w:rPr>
          <w:rFonts w:ascii="仿宋" w:eastAsia="仿宋" w:hAnsi="仿宋" w:cs="仿宋" w:hint="eastAsia"/>
          <w:color w:val="000000"/>
          <w:shd w:val="clear" w:color="auto" w:fill="FFFFFF"/>
        </w:rPr>
        <w:t>年初预算为</w:t>
      </w:r>
      <w:r w:rsidR="005A4F84" w:rsidRPr="005A4F84">
        <w:rPr>
          <w:rFonts w:ascii="仿宋" w:eastAsia="仿宋" w:hAnsi="仿宋" w:cs="仿宋" w:hint="eastAsia"/>
          <w:color w:val="000000"/>
          <w:shd w:val="clear" w:color="auto" w:fill="FFFFFF"/>
        </w:rPr>
        <w:t>282.8</w:t>
      </w:r>
      <w:r w:rsidRPr="005A4F84">
        <w:rPr>
          <w:rFonts w:ascii="仿宋" w:eastAsia="仿宋" w:hAnsi="仿宋" w:cs="仿宋" w:hint="eastAsia"/>
          <w:color w:val="000000"/>
          <w:shd w:val="clear" w:color="auto" w:fill="FFFFFF"/>
        </w:rPr>
        <w:t>万元，支出决算为</w:t>
      </w:r>
      <w:r w:rsidR="005A4F84" w:rsidRPr="005A4F84">
        <w:rPr>
          <w:rFonts w:ascii="仿宋" w:eastAsia="仿宋" w:hAnsi="仿宋" w:cs="仿宋" w:hint="eastAsia"/>
          <w:color w:val="000000"/>
          <w:shd w:val="clear" w:color="auto" w:fill="FFFFFF"/>
        </w:rPr>
        <w:t>268.64</w:t>
      </w:r>
      <w:r w:rsidRPr="005A4F84">
        <w:rPr>
          <w:rFonts w:ascii="仿宋" w:eastAsia="仿宋" w:hAnsi="仿宋" w:cs="仿宋" w:hint="eastAsia"/>
          <w:color w:val="000000"/>
          <w:shd w:val="clear" w:color="auto" w:fill="FFFFFF"/>
        </w:rPr>
        <w:t>万元，完成年初预算的</w:t>
      </w:r>
      <w:r w:rsidR="005A4F84" w:rsidRPr="005A4F84">
        <w:rPr>
          <w:rFonts w:ascii="仿宋" w:eastAsia="仿宋" w:hAnsi="仿宋" w:cs="仿宋" w:hint="eastAsia"/>
          <w:color w:val="000000"/>
          <w:shd w:val="clear" w:color="auto" w:fill="FFFFFF"/>
        </w:rPr>
        <w:t>94.99</w:t>
      </w:r>
      <w:r w:rsidRPr="005A4F84">
        <w:rPr>
          <w:rFonts w:ascii="仿宋" w:eastAsia="仿宋" w:hAnsi="仿宋" w:cs="仿宋" w:hint="eastAsia"/>
          <w:color w:val="000000"/>
          <w:shd w:val="clear" w:color="auto" w:fill="FFFFFF"/>
        </w:rPr>
        <w:t>%,决算数小于预算数的主要原因是：因职工到龄退休，在职人员减少。</w:t>
      </w:r>
    </w:p>
    <w:p w:rsidR="006421E8" w:rsidRPr="00077B7B" w:rsidRDefault="006421E8" w:rsidP="006421E8">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Pr>
          <w:rFonts w:ascii="仿宋" w:eastAsia="仿宋" w:hAnsi="仿宋" w:cs="仿宋" w:hint="eastAsia"/>
          <w:color w:val="000000"/>
          <w:shd w:val="clear" w:color="auto" w:fill="FFFFFF"/>
        </w:rPr>
        <w:t>2</w:t>
      </w:r>
      <w:r w:rsidRPr="00077B7B">
        <w:rPr>
          <w:rFonts w:ascii="仿宋" w:eastAsia="仿宋" w:hAnsi="仿宋" w:cs="仿宋" w:hint="eastAsia"/>
          <w:color w:val="000000"/>
          <w:shd w:val="clear" w:color="auto" w:fill="FFFFFF"/>
        </w:rPr>
        <w:t>、卫生健康支出（类）行政事业单位医疗（款）</w:t>
      </w:r>
      <w:r w:rsidRPr="006421E8">
        <w:rPr>
          <w:rFonts w:ascii="仿宋" w:eastAsia="仿宋" w:hAnsi="仿宋" w:cs="仿宋" w:hint="eastAsia"/>
          <w:color w:val="000000"/>
          <w:shd w:val="clear" w:color="auto" w:fill="FFFFFF"/>
        </w:rPr>
        <w:t>公务员医疗补助</w:t>
      </w:r>
      <w:r w:rsidRPr="00077B7B">
        <w:rPr>
          <w:rFonts w:ascii="仿宋" w:eastAsia="仿宋" w:hAnsi="仿宋" w:cs="仿宋" w:hint="eastAsia"/>
          <w:color w:val="000000"/>
          <w:shd w:val="clear" w:color="auto" w:fill="FFFFFF"/>
        </w:rPr>
        <w:t>（项）。</w:t>
      </w:r>
    </w:p>
    <w:p w:rsidR="00F3073D" w:rsidRPr="006421E8" w:rsidRDefault="006421E8" w:rsidP="006421E8">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077B7B">
        <w:rPr>
          <w:rFonts w:ascii="仿宋" w:eastAsia="仿宋" w:hAnsi="仿宋" w:cs="仿宋" w:hint="eastAsia"/>
          <w:color w:val="000000"/>
          <w:shd w:val="clear" w:color="auto" w:fill="FFFFFF"/>
        </w:rPr>
        <w:t>年初预算为</w:t>
      </w:r>
      <w:r>
        <w:rPr>
          <w:rFonts w:ascii="仿宋" w:eastAsia="仿宋" w:hAnsi="仿宋" w:cs="仿宋" w:hint="eastAsia"/>
          <w:color w:val="000000"/>
          <w:shd w:val="clear" w:color="auto" w:fill="FFFFFF"/>
        </w:rPr>
        <w:t>0</w:t>
      </w:r>
      <w:r w:rsidRPr="00077B7B">
        <w:rPr>
          <w:rFonts w:ascii="仿宋" w:eastAsia="仿宋" w:hAnsi="仿宋" w:cs="仿宋" w:hint="eastAsia"/>
          <w:color w:val="000000"/>
          <w:shd w:val="clear" w:color="auto" w:fill="FFFFFF"/>
        </w:rPr>
        <w:t>万元，支出决算为</w:t>
      </w:r>
      <w:r>
        <w:rPr>
          <w:rFonts w:ascii="仿宋" w:eastAsia="仿宋" w:hAnsi="仿宋" w:cs="仿宋" w:hint="eastAsia"/>
          <w:color w:val="000000"/>
          <w:shd w:val="clear" w:color="auto" w:fill="FFFFFF"/>
        </w:rPr>
        <w:t>16.09</w:t>
      </w:r>
      <w:r w:rsidRPr="00077B7B">
        <w:rPr>
          <w:rFonts w:ascii="仿宋" w:eastAsia="仿宋" w:hAnsi="仿宋" w:cs="仿宋" w:hint="eastAsia"/>
          <w:color w:val="000000"/>
          <w:shd w:val="clear" w:color="auto" w:fill="FFFFFF"/>
        </w:rPr>
        <w:t>万元，</w:t>
      </w:r>
      <w:r w:rsidRPr="00152239">
        <w:rPr>
          <w:rFonts w:ascii="仿宋" w:eastAsia="仿宋" w:hAnsi="仿宋" w:cs="仿宋" w:hint="eastAsia"/>
          <w:color w:val="000000"/>
          <w:shd w:val="clear" w:color="auto" w:fill="FFFFFF"/>
        </w:rPr>
        <w:t>年初预算为</w:t>
      </w:r>
      <w:r w:rsidRPr="00E41068">
        <w:rPr>
          <w:rFonts w:ascii="仿宋" w:eastAsia="仿宋" w:hAnsi="仿宋" w:cs="仿宋" w:hint="eastAsia"/>
          <w:color w:val="000000"/>
          <w:shd w:val="clear" w:color="auto" w:fill="FFFFFF"/>
        </w:rPr>
        <w:t>0万元，无法计算完成比率，决算数大于预算数的主要原因是：年中追加预算</w:t>
      </w:r>
      <w:r w:rsidRPr="00077B7B">
        <w:rPr>
          <w:rFonts w:ascii="仿宋" w:eastAsia="仿宋" w:hAnsi="仿宋" w:cs="仿宋" w:hint="eastAsia"/>
          <w:color w:val="000000"/>
          <w:shd w:val="clear" w:color="auto" w:fill="FFFFFF"/>
        </w:rPr>
        <w:t>。</w:t>
      </w:r>
    </w:p>
    <w:p w:rsidR="00F3073D" w:rsidRPr="00077B7B"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077B7B">
        <w:rPr>
          <w:rFonts w:ascii="仿宋" w:eastAsia="仿宋" w:hAnsi="仿宋" w:cs="仿宋" w:hint="eastAsia"/>
          <w:color w:val="000000"/>
          <w:shd w:val="clear" w:color="auto" w:fill="FFFFFF"/>
        </w:rPr>
        <w:t>3、卫生健康支出（类）行政事业单位医疗（款）行政单位医疗（项）。</w:t>
      </w:r>
    </w:p>
    <w:p w:rsidR="00F3073D" w:rsidRPr="00077B7B"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077B7B">
        <w:rPr>
          <w:rFonts w:ascii="仿宋" w:eastAsia="仿宋" w:hAnsi="仿宋" w:cs="仿宋" w:hint="eastAsia"/>
          <w:color w:val="000000"/>
          <w:shd w:val="clear" w:color="auto" w:fill="FFFFFF"/>
        </w:rPr>
        <w:lastRenderedPageBreak/>
        <w:t>年初预算为</w:t>
      </w:r>
      <w:r w:rsidR="00077B7B" w:rsidRPr="00077B7B">
        <w:rPr>
          <w:rFonts w:ascii="仿宋" w:eastAsia="仿宋" w:hAnsi="仿宋" w:cs="仿宋" w:hint="eastAsia"/>
          <w:color w:val="000000"/>
          <w:shd w:val="clear" w:color="auto" w:fill="FFFFFF"/>
        </w:rPr>
        <w:t>74.7</w:t>
      </w:r>
      <w:r w:rsidRPr="00077B7B">
        <w:rPr>
          <w:rFonts w:ascii="仿宋" w:eastAsia="仿宋" w:hAnsi="仿宋" w:cs="仿宋" w:hint="eastAsia"/>
          <w:color w:val="000000"/>
          <w:shd w:val="clear" w:color="auto" w:fill="FFFFFF"/>
        </w:rPr>
        <w:t>万元，支出决算为</w:t>
      </w:r>
      <w:r w:rsidR="00077B7B" w:rsidRPr="00077B7B">
        <w:rPr>
          <w:rFonts w:ascii="仿宋" w:eastAsia="仿宋" w:hAnsi="仿宋" w:cs="仿宋" w:hint="eastAsia"/>
          <w:color w:val="000000"/>
          <w:shd w:val="clear" w:color="auto" w:fill="FFFFFF"/>
        </w:rPr>
        <w:t>74.13</w:t>
      </w:r>
      <w:r w:rsidRPr="00077B7B">
        <w:rPr>
          <w:rFonts w:ascii="仿宋" w:eastAsia="仿宋" w:hAnsi="仿宋" w:cs="仿宋" w:hint="eastAsia"/>
          <w:color w:val="000000"/>
          <w:shd w:val="clear" w:color="auto" w:fill="FFFFFF"/>
        </w:rPr>
        <w:t>万元，完成年初预算的</w:t>
      </w:r>
      <w:r w:rsidR="00077B7B" w:rsidRPr="00077B7B">
        <w:rPr>
          <w:rFonts w:ascii="仿宋" w:eastAsia="仿宋" w:hAnsi="仿宋" w:cs="仿宋" w:hint="eastAsia"/>
          <w:color w:val="000000"/>
          <w:shd w:val="clear" w:color="auto" w:fill="FFFFFF"/>
        </w:rPr>
        <w:t>99.24</w:t>
      </w:r>
      <w:r w:rsidRPr="00077B7B">
        <w:rPr>
          <w:rFonts w:ascii="仿宋" w:eastAsia="仿宋" w:hAnsi="仿宋" w:cs="仿宋" w:hint="eastAsia"/>
          <w:color w:val="000000"/>
          <w:shd w:val="clear" w:color="auto" w:fill="FFFFFF"/>
        </w:rPr>
        <w:t>%</w:t>
      </w:r>
      <w:r w:rsidR="00077B7B" w:rsidRPr="00077B7B">
        <w:rPr>
          <w:rFonts w:ascii="仿宋" w:eastAsia="仿宋" w:hAnsi="仿宋" w:cs="仿宋" w:hint="eastAsia"/>
          <w:color w:val="000000"/>
          <w:shd w:val="clear" w:color="auto" w:fill="FFFFFF"/>
        </w:rPr>
        <w:t>,决算数小于预算数的主要原因是：因职工到龄退休，在职人员减少。</w:t>
      </w:r>
    </w:p>
    <w:p w:rsidR="00F3073D" w:rsidRPr="00C80BFF"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C80BFF">
        <w:rPr>
          <w:rFonts w:ascii="仿宋" w:eastAsia="仿宋" w:hAnsi="仿宋" w:cs="仿宋" w:hint="eastAsia"/>
          <w:color w:val="000000"/>
          <w:shd w:val="clear" w:color="auto" w:fill="FFFFFF"/>
        </w:rPr>
        <w:t>4、卫生健康支出（类）行政事业单位医疗（款）事业单位医疗（项）。</w:t>
      </w:r>
    </w:p>
    <w:p w:rsidR="00F3073D" w:rsidRPr="001628CF"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C80BFF">
        <w:rPr>
          <w:rFonts w:ascii="仿宋" w:eastAsia="仿宋" w:hAnsi="仿宋" w:cs="仿宋" w:hint="eastAsia"/>
          <w:color w:val="000000"/>
          <w:shd w:val="clear" w:color="auto" w:fill="FFFFFF"/>
        </w:rPr>
        <w:t>年初预算为</w:t>
      </w:r>
      <w:r w:rsidR="00C80BFF" w:rsidRPr="00C80BFF">
        <w:rPr>
          <w:rFonts w:ascii="仿宋" w:eastAsia="仿宋" w:hAnsi="仿宋" w:cs="仿宋" w:hint="eastAsia"/>
          <w:color w:val="000000"/>
          <w:shd w:val="clear" w:color="auto" w:fill="FFFFFF"/>
        </w:rPr>
        <w:t>65.26</w:t>
      </w:r>
      <w:r w:rsidRPr="00C80BFF">
        <w:rPr>
          <w:rFonts w:ascii="仿宋" w:eastAsia="仿宋" w:hAnsi="仿宋" w:cs="仿宋" w:hint="eastAsia"/>
          <w:color w:val="000000"/>
          <w:shd w:val="clear" w:color="auto" w:fill="FFFFFF"/>
        </w:rPr>
        <w:t>万元，支出决算为</w:t>
      </w:r>
      <w:r w:rsidR="00C80BFF" w:rsidRPr="00C80BFF">
        <w:rPr>
          <w:rFonts w:ascii="仿宋" w:eastAsia="仿宋" w:hAnsi="仿宋" w:cs="仿宋" w:hint="eastAsia"/>
          <w:color w:val="000000"/>
          <w:shd w:val="clear" w:color="auto" w:fill="FFFFFF"/>
        </w:rPr>
        <w:t>65.26</w:t>
      </w:r>
      <w:r w:rsidRPr="00C80BFF">
        <w:rPr>
          <w:rFonts w:ascii="仿宋" w:eastAsia="仿宋" w:hAnsi="仿宋" w:cs="仿宋" w:hint="eastAsia"/>
          <w:color w:val="000000"/>
          <w:shd w:val="clear" w:color="auto" w:fill="FFFFFF"/>
        </w:rPr>
        <w:t>万元，完成年</w:t>
      </w:r>
      <w:r w:rsidRPr="001628CF">
        <w:rPr>
          <w:rFonts w:ascii="仿宋" w:eastAsia="仿宋" w:hAnsi="仿宋" w:cs="仿宋" w:hint="eastAsia"/>
          <w:color w:val="000000"/>
          <w:shd w:val="clear" w:color="auto" w:fill="FFFFFF"/>
        </w:rPr>
        <w:t>初预算的100%。</w:t>
      </w:r>
    </w:p>
    <w:p w:rsidR="00F3073D" w:rsidRPr="001628CF"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1628CF">
        <w:rPr>
          <w:rFonts w:ascii="仿宋" w:eastAsia="仿宋" w:hAnsi="仿宋" w:cs="仿宋" w:hint="eastAsia"/>
          <w:color w:val="000000"/>
          <w:shd w:val="clear" w:color="auto" w:fill="FFFFFF"/>
        </w:rPr>
        <w:t>5、节能环保支出（类）天然林保护（款）森林管护（项）。</w:t>
      </w:r>
    </w:p>
    <w:p w:rsidR="00F3073D" w:rsidRPr="001628CF"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1628CF">
        <w:rPr>
          <w:rFonts w:ascii="仿宋" w:eastAsia="仿宋" w:hAnsi="仿宋" w:cs="仿宋" w:hint="eastAsia"/>
          <w:color w:val="000000"/>
          <w:shd w:val="clear" w:color="auto" w:fill="FFFFFF"/>
        </w:rPr>
        <w:t>年初预算为</w:t>
      </w:r>
      <w:r w:rsidR="001628CF" w:rsidRPr="001628CF">
        <w:rPr>
          <w:rFonts w:ascii="仿宋" w:eastAsia="仿宋" w:hAnsi="仿宋" w:cs="仿宋" w:hint="eastAsia"/>
          <w:color w:val="000000"/>
          <w:shd w:val="clear" w:color="auto" w:fill="FFFFFF"/>
        </w:rPr>
        <w:t>60.47</w:t>
      </w:r>
      <w:r w:rsidRPr="001628CF">
        <w:rPr>
          <w:rFonts w:ascii="仿宋" w:eastAsia="仿宋" w:hAnsi="仿宋" w:cs="仿宋" w:hint="eastAsia"/>
          <w:color w:val="000000"/>
          <w:shd w:val="clear" w:color="auto" w:fill="FFFFFF"/>
        </w:rPr>
        <w:t>万元，支出决算为</w:t>
      </w:r>
      <w:r w:rsidR="001628CF" w:rsidRPr="001628CF">
        <w:rPr>
          <w:rFonts w:ascii="仿宋" w:eastAsia="仿宋" w:hAnsi="仿宋" w:cs="仿宋" w:hint="eastAsia"/>
          <w:color w:val="000000"/>
          <w:shd w:val="clear" w:color="auto" w:fill="FFFFFF"/>
        </w:rPr>
        <w:t>29.05</w:t>
      </w:r>
      <w:r w:rsidRPr="001628CF">
        <w:rPr>
          <w:rFonts w:ascii="仿宋" w:eastAsia="仿宋" w:hAnsi="仿宋" w:cs="仿宋" w:hint="eastAsia"/>
          <w:color w:val="000000"/>
          <w:shd w:val="clear" w:color="auto" w:fill="FFFFFF"/>
        </w:rPr>
        <w:t>万元，</w:t>
      </w:r>
      <w:r w:rsidR="001628CF" w:rsidRPr="001628CF">
        <w:rPr>
          <w:rFonts w:ascii="仿宋" w:eastAsia="仿宋" w:hAnsi="仿宋" w:cs="仿宋" w:hint="eastAsia"/>
          <w:color w:val="000000"/>
          <w:shd w:val="clear" w:color="auto" w:fill="FFFFFF"/>
        </w:rPr>
        <w:t>完成年初预算的48.04%,决算数</w:t>
      </w:r>
      <w:r w:rsidR="00CE74ED">
        <w:rPr>
          <w:rFonts w:ascii="仿宋" w:eastAsia="仿宋" w:hAnsi="仿宋" w:cs="仿宋" w:hint="eastAsia"/>
          <w:color w:val="000000"/>
          <w:shd w:val="clear" w:color="auto" w:fill="FFFFFF"/>
        </w:rPr>
        <w:t>小</w:t>
      </w:r>
      <w:r w:rsidR="001628CF" w:rsidRPr="001628CF">
        <w:rPr>
          <w:rFonts w:ascii="仿宋" w:eastAsia="仿宋" w:hAnsi="仿宋" w:cs="仿宋" w:hint="eastAsia"/>
          <w:color w:val="000000"/>
          <w:shd w:val="clear" w:color="auto" w:fill="FFFFFF"/>
        </w:rPr>
        <w:t>于预算数主要原因是：林业项目款暂</w:t>
      </w:r>
      <w:r w:rsidR="00BB1950">
        <w:rPr>
          <w:rFonts w:ascii="仿宋" w:eastAsia="仿宋" w:hAnsi="仿宋" w:cs="仿宋" w:hint="eastAsia"/>
          <w:color w:val="000000"/>
          <w:shd w:val="clear" w:color="auto" w:fill="FFFFFF"/>
        </w:rPr>
        <w:t>未</w:t>
      </w:r>
      <w:r w:rsidR="001628CF" w:rsidRPr="001628CF">
        <w:rPr>
          <w:rFonts w:ascii="仿宋" w:eastAsia="仿宋" w:hAnsi="仿宋" w:cs="仿宋" w:hint="eastAsia"/>
          <w:color w:val="000000"/>
          <w:shd w:val="clear" w:color="auto" w:fill="FFFFFF"/>
        </w:rPr>
        <w:t>拨付。</w:t>
      </w:r>
    </w:p>
    <w:p w:rsidR="00F3073D" w:rsidRPr="00CE74ED"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CE74ED">
        <w:rPr>
          <w:rFonts w:ascii="仿宋" w:eastAsia="仿宋" w:hAnsi="仿宋" w:cs="仿宋" w:hint="eastAsia"/>
          <w:color w:val="000000"/>
          <w:shd w:val="clear" w:color="auto" w:fill="FFFFFF"/>
        </w:rPr>
        <w:t>6、节能环保支出（类）天然林保护（款）停伐补助（项）。</w:t>
      </w:r>
    </w:p>
    <w:p w:rsidR="00F3073D" w:rsidRPr="00CE74ED"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CE74ED">
        <w:rPr>
          <w:rFonts w:ascii="仿宋" w:eastAsia="仿宋" w:hAnsi="仿宋" w:cs="仿宋" w:hint="eastAsia"/>
          <w:color w:val="000000"/>
          <w:shd w:val="clear" w:color="auto" w:fill="FFFFFF"/>
        </w:rPr>
        <w:t>年初预算为4</w:t>
      </w:r>
      <w:r w:rsidR="00CE74ED" w:rsidRPr="00CE74ED">
        <w:rPr>
          <w:rFonts w:ascii="仿宋" w:eastAsia="仿宋" w:hAnsi="仿宋" w:cs="仿宋" w:hint="eastAsia"/>
          <w:color w:val="000000"/>
          <w:shd w:val="clear" w:color="auto" w:fill="FFFFFF"/>
        </w:rPr>
        <w:t>0</w:t>
      </w:r>
      <w:r w:rsidRPr="00CE74ED">
        <w:rPr>
          <w:rFonts w:ascii="仿宋" w:eastAsia="仿宋" w:hAnsi="仿宋" w:cs="仿宋" w:hint="eastAsia"/>
          <w:color w:val="000000"/>
          <w:shd w:val="clear" w:color="auto" w:fill="FFFFFF"/>
        </w:rPr>
        <w:t>万元，支出决算为5万元，完成年初预算的</w:t>
      </w:r>
      <w:r w:rsidR="00CE74ED" w:rsidRPr="00CE74ED">
        <w:rPr>
          <w:rFonts w:ascii="仿宋" w:eastAsia="仿宋" w:hAnsi="仿宋" w:cs="仿宋" w:hint="eastAsia"/>
          <w:color w:val="000000"/>
          <w:shd w:val="clear" w:color="auto" w:fill="FFFFFF"/>
        </w:rPr>
        <w:t>12.5</w:t>
      </w:r>
      <w:r w:rsidRPr="00CE74ED">
        <w:rPr>
          <w:rFonts w:ascii="仿宋" w:eastAsia="仿宋" w:hAnsi="仿宋" w:cs="仿宋" w:hint="eastAsia"/>
          <w:color w:val="000000"/>
          <w:shd w:val="clear" w:color="auto" w:fill="FFFFFF"/>
        </w:rPr>
        <w:t>%,</w:t>
      </w:r>
      <w:r w:rsidR="00CE74ED" w:rsidRPr="00CE74ED">
        <w:rPr>
          <w:rFonts w:ascii="仿宋" w:eastAsia="仿宋" w:hAnsi="仿宋" w:cs="仿宋" w:hint="eastAsia"/>
          <w:color w:val="000000"/>
          <w:shd w:val="clear" w:color="auto" w:fill="FFFFFF"/>
        </w:rPr>
        <w:t>决算数小于预算数主要原因是：林业项目款暂</w:t>
      </w:r>
      <w:r w:rsidR="00BB1950">
        <w:rPr>
          <w:rFonts w:ascii="仿宋" w:eastAsia="仿宋" w:hAnsi="仿宋" w:cs="仿宋" w:hint="eastAsia"/>
          <w:color w:val="000000"/>
          <w:shd w:val="clear" w:color="auto" w:fill="FFFFFF"/>
        </w:rPr>
        <w:t>未</w:t>
      </w:r>
      <w:r w:rsidR="00CE74ED" w:rsidRPr="00CE74ED">
        <w:rPr>
          <w:rFonts w:ascii="仿宋" w:eastAsia="仿宋" w:hAnsi="仿宋" w:cs="仿宋" w:hint="eastAsia"/>
          <w:color w:val="000000"/>
          <w:shd w:val="clear" w:color="auto" w:fill="FFFFFF"/>
        </w:rPr>
        <w:t>拨付</w:t>
      </w:r>
      <w:r w:rsidRPr="00CE74ED">
        <w:rPr>
          <w:rFonts w:ascii="仿宋" w:eastAsia="仿宋" w:hAnsi="仿宋" w:cs="仿宋" w:hint="eastAsia"/>
          <w:color w:val="000000"/>
          <w:shd w:val="clear" w:color="auto" w:fill="FFFFFF"/>
        </w:rPr>
        <w:t>。</w:t>
      </w:r>
    </w:p>
    <w:p w:rsidR="00F3073D" w:rsidRPr="00152239"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152239">
        <w:rPr>
          <w:rFonts w:ascii="仿宋" w:eastAsia="仿宋" w:hAnsi="仿宋" w:cs="仿宋" w:hint="eastAsia"/>
          <w:color w:val="000000"/>
          <w:shd w:val="clear" w:color="auto" w:fill="FFFFFF"/>
        </w:rPr>
        <w:t>7、节能环保支出（类）天然林保护（款）其他</w:t>
      </w:r>
      <w:r w:rsidR="00BB1950" w:rsidRPr="00152239">
        <w:rPr>
          <w:rFonts w:ascii="仿宋" w:eastAsia="仿宋" w:hAnsi="仿宋" w:cs="仿宋" w:hint="eastAsia"/>
          <w:color w:val="000000"/>
          <w:shd w:val="clear" w:color="auto" w:fill="FFFFFF"/>
        </w:rPr>
        <w:t>自</w:t>
      </w:r>
      <w:r w:rsidRPr="00152239">
        <w:rPr>
          <w:rFonts w:ascii="仿宋" w:eastAsia="仿宋" w:hAnsi="仿宋" w:cs="仿宋" w:hint="eastAsia"/>
          <w:color w:val="000000"/>
          <w:shd w:val="clear" w:color="auto" w:fill="FFFFFF"/>
        </w:rPr>
        <w:t>然</w:t>
      </w:r>
      <w:r w:rsidR="00BB1950" w:rsidRPr="00152239">
        <w:rPr>
          <w:rFonts w:ascii="仿宋" w:eastAsia="仿宋" w:hAnsi="仿宋" w:cs="仿宋" w:hint="eastAsia"/>
          <w:color w:val="000000"/>
          <w:shd w:val="clear" w:color="auto" w:fill="FFFFFF"/>
        </w:rPr>
        <w:t>生态</w:t>
      </w:r>
      <w:r w:rsidRPr="00152239">
        <w:rPr>
          <w:rFonts w:ascii="仿宋" w:eastAsia="仿宋" w:hAnsi="仿宋" w:cs="仿宋" w:hint="eastAsia"/>
          <w:color w:val="000000"/>
          <w:shd w:val="clear" w:color="auto" w:fill="FFFFFF"/>
        </w:rPr>
        <w:t>保护支出（项）。</w:t>
      </w:r>
    </w:p>
    <w:p w:rsidR="00F3073D" w:rsidRPr="00152239"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152239">
        <w:rPr>
          <w:rFonts w:ascii="仿宋" w:eastAsia="仿宋" w:hAnsi="仿宋" w:cs="仿宋" w:hint="eastAsia"/>
          <w:color w:val="000000"/>
          <w:shd w:val="clear" w:color="auto" w:fill="FFFFFF"/>
        </w:rPr>
        <w:t>年初预算为</w:t>
      </w:r>
      <w:r w:rsidR="00BB1950" w:rsidRPr="00152239">
        <w:rPr>
          <w:rFonts w:ascii="仿宋" w:eastAsia="仿宋" w:hAnsi="仿宋" w:cs="仿宋" w:hint="eastAsia"/>
          <w:color w:val="000000"/>
          <w:shd w:val="clear" w:color="auto" w:fill="FFFFFF"/>
        </w:rPr>
        <w:t>3</w:t>
      </w:r>
      <w:r w:rsidRPr="00152239">
        <w:rPr>
          <w:rFonts w:ascii="仿宋" w:eastAsia="仿宋" w:hAnsi="仿宋" w:cs="仿宋" w:hint="eastAsia"/>
          <w:color w:val="000000"/>
          <w:shd w:val="clear" w:color="auto" w:fill="FFFFFF"/>
        </w:rPr>
        <w:t>0万元，支出决算为</w:t>
      </w:r>
      <w:r w:rsidR="00BB1950" w:rsidRPr="00152239">
        <w:rPr>
          <w:rFonts w:ascii="仿宋" w:eastAsia="仿宋" w:hAnsi="仿宋" w:cs="仿宋" w:hint="eastAsia"/>
          <w:color w:val="000000"/>
          <w:shd w:val="clear" w:color="auto" w:fill="FFFFFF"/>
        </w:rPr>
        <w:t>993.49</w:t>
      </w:r>
      <w:r w:rsidRPr="00152239">
        <w:rPr>
          <w:rFonts w:ascii="仿宋" w:eastAsia="仿宋" w:hAnsi="仿宋" w:cs="仿宋" w:hint="eastAsia"/>
          <w:color w:val="000000"/>
          <w:shd w:val="clear" w:color="auto" w:fill="FFFFFF"/>
        </w:rPr>
        <w:t>万元，</w:t>
      </w:r>
      <w:r w:rsidR="00BB1950" w:rsidRPr="00152239">
        <w:rPr>
          <w:rFonts w:ascii="仿宋" w:eastAsia="仿宋" w:hAnsi="仿宋" w:cs="仿宋" w:hint="eastAsia"/>
          <w:color w:val="000000"/>
          <w:shd w:val="clear" w:color="auto" w:fill="FFFFFF"/>
        </w:rPr>
        <w:t>决算数大于预算数主要原因是：历年林业项目款在2024年拨付</w:t>
      </w:r>
      <w:r w:rsidRPr="00152239">
        <w:rPr>
          <w:rFonts w:ascii="仿宋" w:eastAsia="仿宋" w:hAnsi="仿宋" w:cs="仿宋" w:hint="eastAsia"/>
          <w:color w:val="000000"/>
          <w:shd w:val="clear" w:color="auto" w:fill="FFFFFF"/>
        </w:rPr>
        <w:t>。</w:t>
      </w:r>
    </w:p>
    <w:p w:rsidR="00F3073D" w:rsidRPr="00F3073D"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highlight w:val="yellow"/>
          <w:shd w:val="clear" w:color="auto" w:fill="FFFFFF"/>
        </w:rPr>
      </w:pPr>
      <w:r w:rsidRPr="00F3073D">
        <w:rPr>
          <w:rFonts w:ascii="仿宋" w:eastAsia="仿宋" w:hAnsi="仿宋" w:cs="仿宋" w:hint="eastAsia"/>
          <w:color w:val="000000"/>
          <w:highlight w:val="yellow"/>
          <w:shd w:val="clear" w:color="auto" w:fill="FFFFFF"/>
        </w:rPr>
        <w:lastRenderedPageBreak/>
        <w:t>8、节能环保支出（类）退耕还林还草（款）其他退耕还林还草支出（项）。</w:t>
      </w:r>
    </w:p>
    <w:p w:rsidR="00F3073D" w:rsidRPr="00F3073D"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highlight w:val="yellow"/>
          <w:shd w:val="clear" w:color="auto" w:fill="FFFFFF"/>
        </w:rPr>
      </w:pPr>
      <w:r w:rsidRPr="00F3073D">
        <w:rPr>
          <w:rFonts w:ascii="仿宋" w:eastAsia="仿宋" w:hAnsi="仿宋" w:cs="仿宋" w:hint="eastAsia"/>
          <w:color w:val="000000"/>
          <w:highlight w:val="yellow"/>
          <w:shd w:val="clear" w:color="auto" w:fill="FFFFFF"/>
        </w:rPr>
        <w:t>年初预算为51.63万元，支出决算为18.98万元，完成年初预算的36.76%,决算数小于预算数的主要原因是：项目尚在办理验收结算手续中。</w:t>
      </w:r>
    </w:p>
    <w:p w:rsidR="00F3073D" w:rsidRPr="00152239"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152239">
        <w:rPr>
          <w:rFonts w:ascii="仿宋" w:eastAsia="仿宋" w:hAnsi="仿宋" w:cs="仿宋" w:hint="eastAsia"/>
          <w:color w:val="000000"/>
          <w:shd w:val="clear" w:color="auto" w:fill="FFFFFF"/>
        </w:rPr>
        <w:t>9、农林水支出（类）农业农村（款）事业运行（项）。</w:t>
      </w:r>
    </w:p>
    <w:p w:rsidR="00F3073D" w:rsidRPr="00E41068" w:rsidRDefault="00F3073D" w:rsidP="00152239">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152239">
        <w:rPr>
          <w:rFonts w:ascii="仿宋" w:eastAsia="仿宋" w:hAnsi="仿宋" w:cs="仿宋" w:hint="eastAsia"/>
          <w:color w:val="000000"/>
          <w:shd w:val="clear" w:color="auto" w:fill="FFFFFF"/>
        </w:rPr>
        <w:t>年初预算为</w:t>
      </w:r>
      <w:r w:rsidR="00152239" w:rsidRPr="00152239">
        <w:rPr>
          <w:rFonts w:ascii="仿宋" w:eastAsia="仿宋" w:hAnsi="仿宋" w:cs="仿宋" w:hint="eastAsia"/>
          <w:color w:val="000000"/>
          <w:shd w:val="clear" w:color="auto" w:fill="FFFFFF"/>
        </w:rPr>
        <w:t>0</w:t>
      </w:r>
      <w:r w:rsidRPr="00152239">
        <w:rPr>
          <w:rFonts w:ascii="仿宋" w:eastAsia="仿宋" w:hAnsi="仿宋" w:cs="仿宋" w:hint="eastAsia"/>
          <w:color w:val="000000"/>
          <w:shd w:val="clear" w:color="auto" w:fill="FFFFFF"/>
        </w:rPr>
        <w:t>万元，支出决算为</w:t>
      </w:r>
      <w:r w:rsidR="00152239" w:rsidRPr="00152239">
        <w:rPr>
          <w:rFonts w:ascii="仿宋" w:eastAsia="仿宋" w:hAnsi="仿宋" w:cs="仿宋" w:hint="eastAsia"/>
          <w:color w:val="000000"/>
          <w:shd w:val="clear" w:color="auto" w:fill="FFFFFF"/>
        </w:rPr>
        <w:t>76.64</w:t>
      </w:r>
      <w:r w:rsidRPr="00152239">
        <w:rPr>
          <w:rFonts w:ascii="仿宋" w:eastAsia="仿宋" w:hAnsi="仿宋" w:cs="仿宋" w:hint="eastAsia"/>
          <w:color w:val="000000"/>
          <w:shd w:val="clear" w:color="auto" w:fill="FFFFFF"/>
        </w:rPr>
        <w:t>万元，</w:t>
      </w:r>
      <w:r w:rsidR="00152239" w:rsidRPr="00152239">
        <w:rPr>
          <w:rFonts w:ascii="仿宋" w:eastAsia="仿宋" w:hAnsi="仿宋" w:cs="仿宋" w:hint="eastAsia"/>
          <w:color w:val="000000"/>
          <w:shd w:val="clear" w:color="auto" w:fill="FFFFFF"/>
        </w:rPr>
        <w:t>年初预算为</w:t>
      </w:r>
      <w:r w:rsidR="00152239" w:rsidRPr="00E41068">
        <w:rPr>
          <w:rFonts w:ascii="仿宋" w:eastAsia="仿宋" w:hAnsi="仿宋" w:cs="仿宋" w:hint="eastAsia"/>
          <w:color w:val="000000"/>
          <w:shd w:val="clear" w:color="auto" w:fill="FFFFFF"/>
        </w:rPr>
        <w:t>0万元，无法计算完成比率，决算数大于预算数的主要原因是：年中</w:t>
      </w:r>
      <w:r w:rsidR="0067355C" w:rsidRPr="00E41068">
        <w:rPr>
          <w:rFonts w:ascii="仿宋" w:eastAsia="仿宋" w:hAnsi="仿宋" w:cs="仿宋" w:hint="eastAsia"/>
          <w:color w:val="000000"/>
          <w:shd w:val="clear" w:color="auto" w:fill="FFFFFF"/>
        </w:rPr>
        <w:t>追加二级机构的</w:t>
      </w:r>
      <w:r w:rsidR="00152239" w:rsidRPr="00E41068">
        <w:rPr>
          <w:rFonts w:ascii="仿宋" w:eastAsia="仿宋" w:hAnsi="仿宋" w:cs="仿宋" w:hint="eastAsia"/>
          <w:color w:val="000000"/>
          <w:shd w:val="clear" w:color="auto" w:fill="FFFFFF"/>
        </w:rPr>
        <w:t>预算</w:t>
      </w:r>
      <w:r w:rsidRPr="00E41068">
        <w:rPr>
          <w:rFonts w:ascii="仿宋" w:eastAsia="仿宋" w:hAnsi="仿宋" w:cs="仿宋" w:hint="eastAsia"/>
          <w:color w:val="000000"/>
          <w:shd w:val="clear" w:color="auto" w:fill="FFFFFF"/>
        </w:rPr>
        <w:t>。</w:t>
      </w:r>
    </w:p>
    <w:p w:rsidR="00F3073D" w:rsidRPr="00E41068"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E41068">
        <w:rPr>
          <w:rFonts w:ascii="仿宋" w:eastAsia="仿宋" w:hAnsi="仿宋" w:cs="仿宋" w:hint="eastAsia"/>
          <w:color w:val="000000"/>
          <w:shd w:val="clear" w:color="auto" w:fill="FFFFFF"/>
        </w:rPr>
        <w:t>10、农林水支出（类）林业和草原（款）行政运行（项）。</w:t>
      </w:r>
    </w:p>
    <w:p w:rsidR="00F3073D" w:rsidRPr="00E41068"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E41068">
        <w:rPr>
          <w:rFonts w:ascii="仿宋" w:eastAsia="仿宋" w:hAnsi="仿宋" w:cs="仿宋" w:hint="eastAsia"/>
          <w:color w:val="000000"/>
          <w:shd w:val="clear" w:color="auto" w:fill="FFFFFF"/>
        </w:rPr>
        <w:t>年初预算为</w:t>
      </w:r>
      <w:r w:rsidR="0067355C" w:rsidRPr="00E41068">
        <w:rPr>
          <w:rFonts w:ascii="仿宋" w:eastAsia="仿宋" w:hAnsi="仿宋" w:cs="仿宋" w:hint="eastAsia"/>
          <w:color w:val="000000"/>
          <w:shd w:val="clear" w:color="auto" w:fill="FFFFFF"/>
        </w:rPr>
        <w:t>945.21</w:t>
      </w:r>
      <w:r w:rsidRPr="00E41068">
        <w:rPr>
          <w:rFonts w:ascii="仿宋" w:eastAsia="仿宋" w:hAnsi="仿宋" w:cs="仿宋" w:hint="eastAsia"/>
          <w:color w:val="000000"/>
          <w:shd w:val="clear" w:color="auto" w:fill="FFFFFF"/>
        </w:rPr>
        <w:t>万元，支出决算为</w:t>
      </w:r>
      <w:r w:rsidR="0067355C" w:rsidRPr="00E41068">
        <w:rPr>
          <w:rFonts w:ascii="仿宋" w:eastAsia="仿宋" w:hAnsi="仿宋" w:cs="仿宋" w:hint="eastAsia"/>
          <w:color w:val="000000"/>
          <w:shd w:val="clear" w:color="auto" w:fill="FFFFFF"/>
        </w:rPr>
        <w:t>1059.53</w:t>
      </w:r>
      <w:r w:rsidRPr="00E41068">
        <w:rPr>
          <w:rFonts w:ascii="仿宋" w:eastAsia="仿宋" w:hAnsi="仿宋" w:cs="仿宋" w:hint="eastAsia"/>
          <w:color w:val="000000"/>
          <w:shd w:val="clear" w:color="auto" w:fill="FFFFFF"/>
        </w:rPr>
        <w:t>万元，完成年初预算的</w:t>
      </w:r>
      <w:r w:rsidR="0067355C" w:rsidRPr="00E41068">
        <w:rPr>
          <w:rFonts w:ascii="仿宋" w:eastAsia="仿宋" w:hAnsi="仿宋" w:cs="仿宋" w:hint="eastAsia"/>
          <w:color w:val="000000"/>
          <w:shd w:val="clear" w:color="auto" w:fill="FFFFFF"/>
        </w:rPr>
        <w:t>112.09</w:t>
      </w:r>
      <w:r w:rsidRPr="00E41068">
        <w:rPr>
          <w:rFonts w:ascii="仿宋" w:eastAsia="仿宋" w:hAnsi="仿宋" w:cs="仿宋" w:hint="eastAsia"/>
          <w:color w:val="000000"/>
          <w:shd w:val="clear" w:color="auto" w:fill="FFFFFF"/>
        </w:rPr>
        <w:t>%,决算数大于预算数主要原因是：年中追加行政运行类预算支出。</w:t>
      </w:r>
    </w:p>
    <w:p w:rsidR="00F3073D" w:rsidRPr="00E41068"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E41068">
        <w:rPr>
          <w:rFonts w:ascii="仿宋" w:eastAsia="仿宋" w:hAnsi="仿宋" w:cs="仿宋" w:hint="eastAsia"/>
          <w:color w:val="000000"/>
          <w:shd w:val="clear" w:color="auto" w:fill="FFFFFF"/>
        </w:rPr>
        <w:t>11、农林水支出（类）林业和草原（款）一般行政管理事务（项）。</w:t>
      </w:r>
    </w:p>
    <w:p w:rsidR="00F3073D" w:rsidRPr="00E41068"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E41068">
        <w:rPr>
          <w:rFonts w:ascii="仿宋" w:eastAsia="仿宋" w:hAnsi="仿宋" w:cs="仿宋" w:hint="eastAsia"/>
          <w:color w:val="000000"/>
          <w:shd w:val="clear" w:color="auto" w:fill="FFFFFF"/>
        </w:rPr>
        <w:t>年初预算为</w:t>
      </w:r>
      <w:r w:rsidR="00E41068" w:rsidRPr="00E41068">
        <w:rPr>
          <w:rFonts w:ascii="仿宋" w:eastAsia="仿宋" w:hAnsi="仿宋" w:cs="仿宋" w:hint="eastAsia"/>
          <w:color w:val="000000"/>
          <w:shd w:val="clear" w:color="auto" w:fill="FFFFFF"/>
        </w:rPr>
        <w:t>357</w:t>
      </w:r>
      <w:r w:rsidRPr="00E41068">
        <w:rPr>
          <w:rFonts w:ascii="仿宋" w:eastAsia="仿宋" w:hAnsi="仿宋" w:cs="仿宋" w:hint="eastAsia"/>
          <w:color w:val="000000"/>
          <w:shd w:val="clear" w:color="auto" w:fill="FFFFFF"/>
        </w:rPr>
        <w:t>万元，支出决算为</w:t>
      </w:r>
      <w:r w:rsidR="00E41068" w:rsidRPr="00E41068">
        <w:rPr>
          <w:rFonts w:ascii="仿宋" w:eastAsia="仿宋" w:hAnsi="仿宋" w:cs="仿宋" w:hint="eastAsia"/>
          <w:color w:val="000000"/>
          <w:shd w:val="clear" w:color="auto" w:fill="FFFFFF"/>
        </w:rPr>
        <w:t>88.18</w:t>
      </w:r>
      <w:r w:rsidRPr="00E41068">
        <w:rPr>
          <w:rFonts w:ascii="仿宋" w:eastAsia="仿宋" w:hAnsi="仿宋" w:cs="仿宋" w:hint="eastAsia"/>
          <w:color w:val="000000"/>
          <w:shd w:val="clear" w:color="auto" w:fill="FFFFFF"/>
        </w:rPr>
        <w:t>万元，完成年初预算的</w:t>
      </w:r>
      <w:r w:rsidR="00E41068" w:rsidRPr="00E41068">
        <w:rPr>
          <w:rFonts w:ascii="仿宋" w:eastAsia="仿宋" w:hAnsi="仿宋" w:cs="仿宋" w:hint="eastAsia"/>
          <w:color w:val="000000"/>
          <w:shd w:val="clear" w:color="auto" w:fill="FFFFFF"/>
        </w:rPr>
        <w:t>24.7</w:t>
      </w:r>
      <w:r w:rsidRPr="00E41068">
        <w:rPr>
          <w:rFonts w:ascii="仿宋" w:eastAsia="仿宋" w:hAnsi="仿宋" w:cs="仿宋" w:hint="eastAsia"/>
          <w:color w:val="000000"/>
          <w:shd w:val="clear" w:color="auto" w:fill="FFFFFF"/>
        </w:rPr>
        <w:t>%,决算数</w:t>
      </w:r>
      <w:r w:rsidR="00E41068" w:rsidRPr="00E41068">
        <w:rPr>
          <w:rFonts w:ascii="仿宋" w:eastAsia="仿宋" w:hAnsi="仿宋" w:cs="仿宋" w:hint="eastAsia"/>
          <w:color w:val="000000"/>
          <w:shd w:val="clear" w:color="auto" w:fill="FFFFFF"/>
        </w:rPr>
        <w:t>小</w:t>
      </w:r>
      <w:r w:rsidRPr="00E41068">
        <w:rPr>
          <w:rFonts w:ascii="仿宋" w:eastAsia="仿宋" w:hAnsi="仿宋" w:cs="仿宋" w:hint="eastAsia"/>
          <w:color w:val="000000"/>
          <w:shd w:val="clear" w:color="auto" w:fill="FFFFFF"/>
        </w:rPr>
        <w:t>于预算数主要原因是：</w:t>
      </w:r>
      <w:r w:rsidR="00E41068" w:rsidRPr="00E41068">
        <w:rPr>
          <w:rFonts w:ascii="仿宋" w:eastAsia="仿宋" w:hAnsi="仿宋" w:cs="仿宋" w:hint="eastAsia"/>
          <w:color w:val="000000"/>
          <w:shd w:val="clear" w:color="auto" w:fill="FFFFFF"/>
        </w:rPr>
        <w:t>林业项目款暂未拨付</w:t>
      </w:r>
      <w:r w:rsidRPr="00E41068">
        <w:rPr>
          <w:rFonts w:ascii="仿宋" w:eastAsia="仿宋" w:hAnsi="仿宋" w:cs="仿宋" w:hint="eastAsia"/>
          <w:color w:val="000000"/>
          <w:shd w:val="clear" w:color="auto" w:fill="FFFFFF"/>
        </w:rPr>
        <w:t>。</w:t>
      </w:r>
    </w:p>
    <w:p w:rsidR="00F3073D" w:rsidRPr="0077459D"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77459D">
        <w:rPr>
          <w:rFonts w:ascii="仿宋" w:eastAsia="仿宋" w:hAnsi="仿宋" w:cs="仿宋" w:hint="eastAsia"/>
          <w:color w:val="000000"/>
          <w:shd w:val="clear" w:color="auto" w:fill="FFFFFF"/>
        </w:rPr>
        <w:t>12、农林水支出（类）林业和草原（款）事业机构（项）。</w:t>
      </w:r>
    </w:p>
    <w:p w:rsidR="00F3073D" w:rsidRPr="00EE4A4C"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77459D">
        <w:rPr>
          <w:rFonts w:ascii="仿宋" w:eastAsia="仿宋" w:hAnsi="仿宋" w:cs="仿宋" w:hint="eastAsia"/>
          <w:color w:val="000000"/>
          <w:shd w:val="clear" w:color="auto" w:fill="FFFFFF"/>
        </w:rPr>
        <w:t>年初预算为</w:t>
      </w:r>
      <w:r w:rsidR="003478D0" w:rsidRPr="0077459D">
        <w:rPr>
          <w:rFonts w:ascii="仿宋" w:eastAsia="仿宋" w:hAnsi="仿宋" w:cs="仿宋" w:hint="eastAsia"/>
          <w:color w:val="000000"/>
          <w:shd w:val="clear" w:color="auto" w:fill="FFFFFF"/>
        </w:rPr>
        <w:t>966.61</w:t>
      </w:r>
      <w:r w:rsidRPr="0077459D">
        <w:rPr>
          <w:rFonts w:ascii="仿宋" w:eastAsia="仿宋" w:hAnsi="仿宋" w:cs="仿宋" w:hint="eastAsia"/>
          <w:color w:val="000000"/>
          <w:shd w:val="clear" w:color="auto" w:fill="FFFFFF"/>
        </w:rPr>
        <w:t>万元，支出决算为</w:t>
      </w:r>
      <w:r w:rsidR="003478D0" w:rsidRPr="0077459D">
        <w:rPr>
          <w:rFonts w:ascii="仿宋" w:eastAsia="仿宋" w:hAnsi="仿宋" w:cs="仿宋" w:hint="eastAsia"/>
          <w:color w:val="000000"/>
          <w:shd w:val="clear" w:color="auto" w:fill="FFFFFF"/>
        </w:rPr>
        <w:t>1151.03</w:t>
      </w:r>
      <w:r w:rsidRPr="0077459D">
        <w:rPr>
          <w:rFonts w:ascii="仿宋" w:eastAsia="仿宋" w:hAnsi="仿宋" w:cs="仿宋" w:hint="eastAsia"/>
          <w:color w:val="000000"/>
          <w:shd w:val="clear" w:color="auto" w:fill="FFFFFF"/>
        </w:rPr>
        <w:t>万元，完成年初预算的</w:t>
      </w:r>
      <w:r w:rsidR="003478D0" w:rsidRPr="0077459D">
        <w:rPr>
          <w:rFonts w:ascii="仿宋" w:eastAsia="仿宋" w:hAnsi="仿宋" w:cs="仿宋" w:hint="eastAsia"/>
          <w:color w:val="000000"/>
          <w:shd w:val="clear" w:color="auto" w:fill="FFFFFF"/>
        </w:rPr>
        <w:t>119.08</w:t>
      </w:r>
      <w:r w:rsidRPr="0077459D">
        <w:rPr>
          <w:rFonts w:ascii="仿宋" w:eastAsia="仿宋" w:hAnsi="仿宋" w:cs="仿宋" w:hint="eastAsia"/>
          <w:color w:val="000000"/>
          <w:shd w:val="clear" w:color="auto" w:fill="FFFFFF"/>
        </w:rPr>
        <w:t>%,决算数大于预算数主要原因是：年中追</w:t>
      </w:r>
      <w:r w:rsidRPr="00EE4A4C">
        <w:rPr>
          <w:rFonts w:ascii="仿宋" w:eastAsia="仿宋" w:hAnsi="仿宋" w:cs="仿宋" w:hint="eastAsia"/>
          <w:color w:val="000000"/>
          <w:shd w:val="clear" w:color="auto" w:fill="FFFFFF"/>
        </w:rPr>
        <w:t>加事业机构类预算支出。</w:t>
      </w:r>
    </w:p>
    <w:p w:rsidR="00F3073D" w:rsidRPr="00EE4A4C"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EE4A4C">
        <w:rPr>
          <w:rFonts w:ascii="仿宋" w:eastAsia="仿宋" w:hAnsi="仿宋" w:cs="仿宋" w:hint="eastAsia"/>
          <w:color w:val="000000"/>
          <w:shd w:val="clear" w:color="auto" w:fill="FFFFFF"/>
        </w:rPr>
        <w:lastRenderedPageBreak/>
        <w:t>13、农林水支出（类）林业和草原（款）森林资源培育（项）。</w:t>
      </w:r>
    </w:p>
    <w:p w:rsidR="00F3073D" w:rsidRPr="00167FAF"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EE4A4C">
        <w:rPr>
          <w:rFonts w:ascii="仿宋" w:eastAsia="仿宋" w:hAnsi="仿宋" w:cs="仿宋" w:hint="eastAsia"/>
          <w:color w:val="000000"/>
          <w:shd w:val="clear" w:color="auto" w:fill="FFFFFF"/>
        </w:rPr>
        <w:t>年初预算为</w:t>
      </w:r>
      <w:r w:rsidR="00EE4A4C" w:rsidRPr="00EE4A4C">
        <w:rPr>
          <w:rFonts w:ascii="仿宋" w:eastAsia="仿宋" w:hAnsi="仿宋" w:cs="仿宋" w:hint="eastAsia"/>
          <w:color w:val="000000"/>
          <w:shd w:val="clear" w:color="auto" w:fill="FFFFFF"/>
        </w:rPr>
        <w:t>1007.51</w:t>
      </w:r>
      <w:r w:rsidRPr="00EE4A4C">
        <w:rPr>
          <w:rFonts w:ascii="仿宋" w:eastAsia="仿宋" w:hAnsi="仿宋" w:cs="仿宋" w:hint="eastAsia"/>
          <w:color w:val="000000"/>
          <w:shd w:val="clear" w:color="auto" w:fill="FFFFFF"/>
        </w:rPr>
        <w:t>万元，支出决算为</w:t>
      </w:r>
      <w:r w:rsidR="00EE4A4C" w:rsidRPr="00EE4A4C">
        <w:rPr>
          <w:rFonts w:ascii="仿宋" w:eastAsia="仿宋" w:hAnsi="仿宋" w:cs="仿宋" w:hint="eastAsia"/>
          <w:color w:val="000000"/>
          <w:shd w:val="clear" w:color="auto" w:fill="FFFFFF"/>
        </w:rPr>
        <w:t>24</w:t>
      </w:r>
      <w:r w:rsidRPr="00EE4A4C">
        <w:rPr>
          <w:rFonts w:ascii="仿宋" w:eastAsia="仿宋" w:hAnsi="仿宋" w:cs="仿宋" w:hint="eastAsia"/>
          <w:color w:val="000000"/>
          <w:shd w:val="clear" w:color="auto" w:fill="FFFFFF"/>
        </w:rPr>
        <w:t>万元，完成年初预算的</w:t>
      </w:r>
      <w:r w:rsidR="00EE4A4C" w:rsidRPr="00EE4A4C">
        <w:rPr>
          <w:rFonts w:ascii="仿宋" w:eastAsia="仿宋" w:hAnsi="仿宋" w:cs="仿宋" w:hint="eastAsia"/>
          <w:color w:val="000000"/>
          <w:shd w:val="clear" w:color="auto" w:fill="FFFFFF"/>
        </w:rPr>
        <w:t>2.38</w:t>
      </w:r>
      <w:r w:rsidRPr="00EE4A4C">
        <w:rPr>
          <w:rFonts w:ascii="仿宋" w:eastAsia="仿宋" w:hAnsi="仿宋" w:cs="仿宋" w:hint="eastAsia"/>
          <w:color w:val="000000"/>
          <w:shd w:val="clear" w:color="auto" w:fill="FFFFFF"/>
        </w:rPr>
        <w:t>%,决算数</w:t>
      </w:r>
      <w:r w:rsidR="00EE4A4C" w:rsidRPr="00EE4A4C">
        <w:rPr>
          <w:rFonts w:ascii="仿宋" w:eastAsia="仿宋" w:hAnsi="仿宋" w:cs="仿宋" w:hint="eastAsia"/>
          <w:color w:val="000000"/>
          <w:shd w:val="clear" w:color="auto" w:fill="FFFFFF"/>
        </w:rPr>
        <w:t>小</w:t>
      </w:r>
      <w:r w:rsidRPr="00EE4A4C">
        <w:rPr>
          <w:rFonts w:ascii="仿宋" w:eastAsia="仿宋" w:hAnsi="仿宋" w:cs="仿宋" w:hint="eastAsia"/>
          <w:color w:val="000000"/>
          <w:shd w:val="clear" w:color="auto" w:fill="FFFFFF"/>
        </w:rPr>
        <w:t>于预算数主要原因是：</w:t>
      </w:r>
      <w:r w:rsidR="00EE4A4C" w:rsidRPr="00EE4A4C">
        <w:rPr>
          <w:rFonts w:ascii="仿宋" w:eastAsia="仿宋" w:hAnsi="仿宋" w:cs="仿宋" w:hint="eastAsia"/>
          <w:color w:val="000000"/>
          <w:shd w:val="clear" w:color="auto" w:fill="FFFFFF"/>
        </w:rPr>
        <w:t>林业项</w:t>
      </w:r>
      <w:r w:rsidR="00EE4A4C" w:rsidRPr="00167FAF">
        <w:rPr>
          <w:rFonts w:ascii="仿宋" w:eastAsia="仿宋" w:hAnsi="仿宋" w:cs="仿宋" w:hint="eastAsia"/>
          <w:color w:val="000000"/>
          <w:shd w:val="clear" w:color="auto" w:fill="FFFFFF"/>
        </w:rPr>
        <w:t>目款暂未拨付</w:t>
      </w:r>
      <w:r w:rsidRPr="00167FAF">
        <w:rPr>
          <w:rFonts w:ascii="仿宋" w:eastAsia="仿宋" w:hAnsi="仿宋" w:cs="仿宋" w:hint="eastAsia"/>
          <w:color w:val="000000"/>
          <w:shd w:val="clear" w:color="auto" w:fill="FFFFFF"/>
        </w:rPr>
        <w:t>。</w:t>
      </w:r>
    </w:p>
    <w:p w:rsidR="00F3073D" w:rsidRPr="00167FAF"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167FAF">
        <w:rPr>
          <w:rFonts w:ascii="仿宋" w:eastAsia="仿宋" w:hAnsi="仿宋" w:cs="仿宋" w:hint="eastAsia"/>
          <w:color w:val="000000"/>
          <w:shd w:val="clear" w:color="auto" w:fill="FFFFFF"/>
        </w:rPr>
        <w:t>14、农林水支出（类）林业和草原（款）森林资源管理（项）。</w:t>
      </w:r>
    </w:p>
    <w:p w:rsidR="00F3073D" w:rsidRPr="00FE0653" w:rsidRDefault="00F3073D" w:rsidP="00167FAF">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167FAF">
        <w:rPr>
          <w:rFonts w:ascii="仿宋" w:eastAsia="仿宋" w:hAnsi="仿宋" w:cs="仿宋" w:hint="eastAsia"/>
          <w:color w:val="000000"/>
          <w:shd w:val="clear" w:color="auto" w:fill="FFFFFF"/>
        </w:rPr>
        <w:t>年初预算为</w:t>
      </w:r>
      <w:r w:rsidR="00167FAF" w:rsidRPr="00167FAF">
        <w:rPr>
          <w:rFonts w:ascii="仿宋" w:eastAsia="仿宋" w:hAnsi="仿宋" w:cs="仿宋" w:hint="eastAsia"/>
          <w:color w:val="000000"/>
          <w:shd w:val="clear" w:color="auto" w:fill="FFFFFF"/>
        </w:rPr>
        <w:t>0</w:t>
      </w:r>
      <w:r w:rsidRPr="00167FAF">
        <w:rPr>
          <w:rFonts w:ascii="仿宋" w:eastAsia="仿宋" w:hAnsi="仿宋" w:cs="仿宋" w:hint="eastAsia"/>
          <w:color w:val="000000"/>
          <w:shd w:val="clear" w:color="auto" w:fill="FFFFFF"/>
        </w:rPr>
        <w:t>万元，支出决算为</w:t>
      </w:r>
      <w:r w:rsidR="00167FAF" w:rsidRPr="00167FAF">
        <w:rPr>
          <w:rFonts w:ascii="仿宋" w:eastAsia="仿宋" w:hAnsi="仿宋" w:cs="仿宋" w:hint="eastAsia"/>
          <w:color w:val="000000"/>
          <w:shd w:val="clear" w:color="auto" w:fill="FFFFFF"/>
        </w:rPr>
        <w:t>7.16</w:t>
      </w:r>
      <w:r w:rsidRPr="00167FAF">
        <w:rPr>
          <w:rFonts w:ascii="仿宋" w:eastAsia="仿宋" w:hAnsi="仿宋" w:cs="仿宋" w:hint="eastAsia"/>
          <w:color w:val="000000"/>
          <w:shd w:val="clear" w:color="auto" w:fill="FFFFFF"/>
        </w:rPr>
        <w:t>万元，</w:t>
      </w:r>
      <w:r w:rsidR="00167FAF" w:rsidRPr="00167FAF">
        <w:rPr>
          <w:rFonts w:ascii="仿宋" w:eastAsia="仿宋" w:hAnsi="仿宋" w:cs="仿宋" w:hint="eastAsia"/>
          <w:color w:val="000000"/>
          <w:shd w:val="clear" w:color="auto" w:fill="FFFFFF"/>
        </w:rPr>
        <w:t>年初预算为0万元，无法计算完成比率，决算数大于预算数的主要原</w:t>
      </w:r>
      <w:r w:rsidR="00167FAF" w:rsidRPr="00FE0653">
        <w:rPr>
          <w:rFonts w:ascii="仿宋" w:eastAsia="仿宋" w:hAnsi="仿宋" w:cs="仿宋" w:hint="eastAsia"/>
          <w:color w:val="000000"/>
          <w:shd w:val="clear" w:color="auto" w:fill="FFFFFF"/>
        </w:rPr>
        <w:t>因是：年中追加预算</w:t>
      </w:r>
      <w:r w:rsidRPr="00FE0653">
        <w:rPr>
          <w:rFonts w:ascii="仿宋" w:eastAsia="仿宋" w:hAnsi="仿宋" w:cs="仿宋" w:hint="eastAsia"/>
          <w:color w:val="000000"/>
          <w:shd w:val="clear" w:color="auto" w:fill="FFFFFF"/>
        </w:rPr>
        <w:t>。</w:t>
      </w:r>
    </w:p>
    <w:p w:rsidR="00F3073D" w:rsidRPr="00FE0653"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FE0653">
        <w:rPr>
          <w:rFonts w:ascii="仿宋" w:eastAsia="仿宋" w:hAnsi="仿宋" w:cs="仿宋" w:hint="eastAsia"/>
          <w:color w:val="000000"/>
          <w:shd w:val="clear" w:color="auto" w:fill="FFFFFF"/>
        </w:rPr>
        <w:t>15、农林水支出（类）林业和草原（款）森林生态效益补偿（项）。</w:t>
      </w:r>
    </w:p>
    <w:p w:rsidR="00F3073D" w:rsidRPr="00917823" w:rsidRDefault="00F3073D" w:rsidP="00FE0653">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FE0653">
        <w:rPr>
          <w:rFonts w:ascii="仿宋" w:eastAsia="仿宋" w:hAnsi="仿宋" w:cs="仿宋" w:hint="eastAsia"/>
          <w:color w:val="000000"/>
          <w:shd w:val="clear" w:color="auto" w:fill="FFFFFF"/>
        </w:rPr>
        <w:t>年初预算为</w:t>
      </w:r>
      <w:r w:rsidR="00FE0653" w:rsidRPr="00FE0653">
        <w:rPr>
          <w:rFonts w:ascii="仿宋" w:eastAsia="仿宋" w:hAnsi="仿宋" w:cs="仿宋" w:hint="eastAsia"/>
          <w:color w:val="000000"/>
          <w:shd w:val="clear" w:color="auto" w:fill="FFFFFF"/>
        </w:rPr>
        <w:t>0</w:t>
      </w:r>
      <w:r w:rsidRPr="00FE0653">
        <w:rPr>
          <w:rFonts w:ascii="仿宋" w:eastAsia="仿宋" w:hAnsi="仿宋" w:cs="仿宋" w:hint="eastAsia"/>
          <w:color w:val="000000"/>
          <w:shd w:val="clear" w:color="auto" w:fill="FFFFFF"/>
        </w:rPr>
        <w:t>万元，支出决算为</w:t>
      </w:r>
      <w:r w:rsidR="00FE0653" w:rsidRPr="00FE0653">
        <w:rPr>
          <w:rFonts w:ascii="仿宋" w:eastAsia="仿宋" w:hAnsi="仿宋" w:cs="仿宋" w:hint="eastAsia"/>
          <w:color w:val="000000"/>
          <w:shd w:val="clear" w:color="auto" w:fill="FFFFFF"/>
        </w:rPr>
        <w:t>242.46</w:t>
      </w:r>
      <w:r w:rsidRPr="00FE0653">
        <w:rPr>
          <w:rFonts w:ascii="仿宋" w:eastAsia="仿宋" w:hAnsi="仿宋" w:cs="仿宋" w:hint="eastAsia"/>
          <w:color w:val="000000"/>
          <w:shd w:val="clear" w:color="auto" w:fill="FFFFFF"/>
        </w:rPr>
        <w:t>万元，</w:t>
      </w:r>
      <w:r w:rsidR="00FE0653" w:rsidRPr="00FE0653">
        <w:rPr>
          <w:rFonts w:ascii="仿宋" w:eastAsia="仿宋" w:hAnsi="仿宋" w:cs="仿宋" w:hint="eastAsia"/>
          <w:color w:val="000000"/>
          <w:shd w:val="clear" w:color="auto" w:fill="FFFFFF"/>
        </w:rPr>
        <w:t>年初预算为0万元，无法计算完成比率，决算数大于预算数的主要</w:t>
      </w:r>
      <w:r w:rsidR="00FE0653" w:rsidRPr="00917823">
        <w:rPr>
          <w:rFonts w:ascii="仿宋" w:eastAsia="仿宋" w:hAnsi="仿宋" w:cs="仿宋" w:hint="eastAsia"/>
          <w:color w:val="000000"/>
          <w:shd w:val="clear" w:color="auto" w:fill="FFFFFF"/>
        </w:rPr>
        <w:t>原因是：年中追加预算</w:t>
      </w:r>
      <w:r w:rsidRPr="00917823">
        <w:rPr>
          <w:rFonts w:ascii="仿宋" w:eastAsia="仿宋" w:hAnsi="仿宋" w:cs="仿宋" w:hint="eastAsia"/>
          <w:color w:val="000000"/>
          <w:shd w:val="clear" w:color="auto" w:fill="FFFFFF"/>
        </w:rPr>
        <w:t>。</w:t>
      </w:r>
    </w:p>
    <w:p w:rsidR="00F3073D" w:rsidRPr="00917823"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917823">
        <w:rPr>
          <w:rFonts w:ascii="仿宋" w:eastAsia="仿宋" w:hAnsi="仿宋" w:cs="仿宋" w:hint="eastAsia"/>
          <w:color w:val="000000"/>
          <w:shd w:val="clear" w:color="auto" w:fill="FFFFFF"/>
        </w:rPr>
        <w:t>16、农林水支出（类）林业和草原（款）</w:t>
      </w:r>
      <w:r w:rsidR="00917823" w:rsidRPr="00917823">
        <w:rPr>
          <w:rFonts w:ascii="仿宋" w:eastAsia="仿宋" w:hAnsi="仿宋" w:cs="仿宋" w:hint="eastAsia"/>
          <w:color w:val="000000"/>
          <w:shd w:val="clear" w:color="auto" w:fill="FFFFFF"/>
        </w:rPr>
        <w:t>动植物保护</w:t>
      </w:r>
      <w:r w:rsidRPr="00917823">
        <w:rPr>
          <w:rFonts w:ascii="仿宋" w:eastAsia="仿宋" w:hAnsi="仿宋" w:cs="仿宋" w:hint="eastAsia"/>
          <w:color w:val="000000"/>
          <w:shd w:val="clear" w:color="auto" w:fill="FFFFFF"/>
        </w:rPr>
        <w:t>（项）。</w:t>
      </w:r>
    </w:p>
    <w:p w:rsidR="00F3073D" w:rsidRPr="00917823"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917823">
        <w:rPr>
          <w:rFonts w:ascii="仿宋" w:eastAsia="仿宋" w:hAnsi="仿宋" w:cs="仿宋" w:hint="eastAsia"/>
          <w:color w:val="000000"/>
          <w:shd w:val="clear" w:color="auto" w:fill="FFFFFF"/>
        </w:rPr>
        <w:t>年初预算为0万元，支出决算为</w:t>
      </w:r>
      <w:r w:rsidR="00917823" w:rsidRPr="00917823">
        <w:rPr>
          <w:rFonts w:ascii="仿宋" w:eastAsia="仿宋" w:hAnsi="仿宋" w:cs="仿宋" w:hint="eastAsia"/>
          <w:color w:val="000000"/>
          <w:shd w:val="clear" w:color="auto" w:fill="FFFFFF"/>
        </w:rPr>
        <w:t>52.95</w:t>
      </w:r>
      <w:r w:rsidRPr="00917823">
        <w:rPr>
          <w:rFonts w:ascii="仿宋" w:eastAsia="仿宋" w:hAnsi="仿宋" w:cs="仿宋" w:hint="eastAsia"/>
          <w:color w:val="000000"/>
          <w:shd w:val="clear" w:color="auto" w:fill="FFFFFF"/>
        </w:rPr>
        <w:t>万元，年初预算为0万元，无法计算完成比率，决算数大于预算数的主要原因是：</w:t>
      </w:r>
      <w:r w:rsidR="00917823" w:rsidRPr="00917823">
        <w:rPr>
          <w:rFonts w:ascii="仿宋" w:eastAsia="仿宋" w:hAnsi="仿宋" w:cs="仿宋" w:hint="eastAsia"/>
          <w:color w:val="000000"/>
          <w:shd w:val="clear" w:color="auto" w:fill="FFFFFF"/>
        </w:rPr>
        <w:t>年中追加预算</w:t>
      </w:r>
      <w:r w:rsidRPr="00917823">
        <w:rPr>
          <w:rFonts w:ascii="仿宋" w:eastAsia="仿宋" w:hAnsi="仿宋" w:cs="仿宋" w:hint="eastAsia"/>
          <w:color w:val="000000"/>
          <w:shd w:val="clear" w:color="auto" w:fill="FFFFFF"/>
        </w:rPr>
        <w:t>。</w:t>
      </w:r>
    </w:p>
    <w:p w:rsidR="00F3073D" w:rsidRPr="004F2E54"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4F2E54">
        <w:rPr>
          <w:rFonts w:ascii="仿宋" w:eastAsia="仿宋" w:hAnsi="仿宋" w:cs="仿宋" w:hint="eastAsia"/>
          <w:color w:val="000000"/>
          <w:shd w:val="clear" w:color="auto" w:fill="FFFFFF"/>
        </w:rPr>
        <w:t>17、农林水支出（类）林业和草原（款）产业化管理（项）。</w:t>
      </w:r>
    </w:p>
    <w:p w:rsidR="00F3073D" w:rsidRPr="00517BA5"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4F2E54">
        <w:rPr>
          <w:rFonts w:ascii="仿宋" w:eastAsia="仿宋" w:hAnsi="仿宋" w:cs="仿宋" w:hint="eastAsia"/>
          <w:color w:val="000000"/>
          <w:shd w:val="clear" w:color="auto" w:fill="FFFFFF"/>
        </w:rPr>
        <w:lastRenderedPageBreak/>
        <w:t>年初预算为</w:t>
      </w:r>
      <w:r w:rsidR="004F2E54" w:rsidRPr="004F2E54">
        <w:rPr>
          <w:rFonts w:ascii="仿宋" w:eastAsia="仿宋" w:hAnsi="仿宋" w:cs="仿宋" w:hint="eastAsia"/>
          <w:color w:val="000000"/>
          <w:shd w:val="clear" w:color="auto" w:fill="FFFFFF"/>
        </w:rPr>
        <w:t>0</w:t>
      </w:r>
      <w:r w:rsidRPr="004F2E54">
        <w:rPr>
          <w:rFonts w:ascii="仿宋" w:eastAsia="仿宋" w:hAnsi="仿宋" w:cs="仿宋" w:hint="eastAsia"/>
          <w:color w:val="000000"/>
          <w:shd w:val="clear" w:color="auto" w:fill="FFFFFF"/>
        </w:rPr>
        <w:t>万元，支出决算为</w:t>
      </w:r>
      <w:r w:rsidR="004F2E54" w:rsidRPr="004F2E54">
        <w:rPr>
          <w:rFonts w:ascii="仿宋" w:eastAsia="仿宋" w:hAnsi="仿宋" w:cs="仿宋" w:hint="eastAsia"/>
          <w:color w:val="000000"/>
          <w:shd w:val="clear" w:color="auto" w:fill="FFFFFF"/>
        </w:rPr>
        <w:t>331.03</w:t>
      </w:r>
      <w:r w:rsidRPr="004F2E54">
        <w:rPr>
          <w:rFonts w:ascii="仿宋" w:eastAsia="仿宋" w:hAnsi="仿宋" w:cs="仿宋" w:hint="eastAsia"/>
          <w:color w:val="000000"/>
          <w:shd w:val="clear" w:color="auto" w:fill="FFFFFF"/>
        </w:rPr>
        <w:t>万元，</w:t>
      </w:r>
      <w:r w:rsidR="004F2E54" w:rsidRPr="004F2E54">
        <w:rPr>
          <w:rFonts w:ascii="仿宋" w:eastAsia="仿宋" w:hAnsi="仿宋" w:cs="仿宋" w:hint="eastAsia"/>
          <w:color w:val="000000"/>
          <w:shd w:val="clear" w:color="auto" w:fill="FFFFFF"/>
        </w:rPr>
        <w:t>年初预算为0万元，无法计算完成比率，决算数大于预算数的主要原</w:t>
      </w:r>
      <w:r w:rsidR="004F2E54" w:rsidRPr="00517BA5">
        <w:rPr>
          <w:rFonts w:ascii="仿宋" w:eastAsia="仿宋" w:hAnsi="仿宋" w:cs="仿宋" w:hint="eastAsia"/>
          <w:color w:val="000000"/>
          <w:shd w:val="clear" w:color="auto" w:fill="FFFFFF"/>
        </w:rPr>
        <w:t>因是：年中追加预算</w:t>
      </w:r>
      <w:r w:rsidRPr="00517BA5">
        <w:rPr>
          <w:rFonts w:ascii="仿宋" w:eastAsia="仿宋" w:hAnsi="仿宋" w:cs="仿宋" w:hint="eastAsia"/>
          <w:color w:val="000000"/>
          <w:shd w:val="clear" w:color="auto" w:fill="FFFFFF"/>
        </w:rPr>
        <w:t>。</w:t>
      </w:r>
    </w:p>
    <w:p w:rsidR="00F3073D" w:rsidRPr="00517BA5"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517BA5">
        <w:rPr>
          <w:rFonts w:ascii="仿宋" w:eastAsia="仿宋" w:hAnsi="仿宋" w:cs="仿宋" w:hint="eastAsia"/>
          <w:color w:val="000000"/>
          <w:shd w:val="clear" w:color="auto" w:fill="FFFFFF"/>
        </w:rPr>
        <w:t>18、农林水支出（类）林业和草原（款）林区公共支出（项）。</w:t>
      </w:r>
    </w:p>
    <w:p w:rsidR="00F3073D" w:rsidRPr="00BB5647" w:rsidRDefault="00F3073D" w:rsidP="00517BA5">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517BA5">
        <w:rPr>
          <w:rFonts w:ascii="仿宋" w:eastAsia="仿宋" w:hAnsi="仿宋" w:cs="仿宋" w:hint="eastAsia"/>
          <w:color w:val="000000"/>
          <w:shd w:val="clear" w:color="auto" w:fill="FFFFFF"/>
        </w:rPr>
        <w:t>年初预算为</w:t>
      </w:r>
      <w:r w:rsidR="00517BA5" w:rsidRPr="00517BA5">
        <w:rPr>
          <w:rFonts w:ascii="仿宋" w:eastAsia="仿宋" w:hAnsi="仿宋" w:cs="仿宋" w:hint="eastAsia"/>
          <w:color w:val="000000"/>
          <w:shd w:val="clear" w:color="auto" w:fill="FFFFFF"/>
        </w:rPr>
        <w:t>0</w:t>
      </w:r>
      <w:r w:rsidRPr="00517BA5">
        <w:rPr>
          <w:rFonts w:ascii="仿宋" w:eastAsia="仿宋" w:hAnsi="仿宋" w:cs="仿宋" w:hint="eastAsia"/>
          <w:color w:val="000000"/>
          <w:shd w:val="clear" w:color="auto" w:fill="FFFFFF"/>
        </w:rPr>
        <w:t>万元，支出决算为</w:t>
      </w:r>
      <w:r w:rsidR="00517BA5" w:rsidRPr="00517BA5">
        <w:rPr>
          <w:rFonts w:ascii="仿宋" w:eastAsia="仿宋" w:hAnsi="仿宋" w:cs="仿宋" w:hint="eastAsia"/>
          <w:color w:val="000000"/>
          <w:shd w:val="clear" w:color="auto" w:fill="FFFFFF"/>
        </w:rPr>
        <w:t>30</w:t>
      </w:r>
      <w:r w:rsidRPr="00517BA5">
        <w:rPr>
          <w:rFonts w:ascii="仿宋" w:eastAsia="仿宋" w:hAnsi="仿宋" w:cs="仿宋" w:hint="eastAsia"/>
          <w:color w:val="000000"/>
          <w:shd w:val="clear" w:color="auto" w:fill="FFFFFF"/>
        </w:rPr>
        <w:t>万元，</w:t>
      </w:r>
      <w:r w:rsidR="00517BA5" w:rsidRPr="00517BA5">
        <w:rPr>
          <w:rFonts w:ascii="仿宋" w:eastAsia="仿宋" w:hAnsi="仿宋" w:cs="仿宋" w:hint="eastAsia"/>
          <w:color w:val="000000"/>
          <w:shd w:val="clear" w:color="auto" w:fill="FFFFFF"/>
        </w:rPr>
        <w:t>年初预算为0万元，无法</w:t>
      </w:r>
      <w:r w:rsidR="00517BA5" w:rsidRPr="00BB5647">
        <w:rPr>
          <w:rFonts w:ascii="仿宋" w:eastAsia="仿宋" w:hAnsi="仿宋" w:cs="仿宋" w:hint="eastAsia"/>
          <w:color w:val="000000"/>
          <w:shd w:val="clear" w:color="auto" w:fill="FFFFFF"/>
        </w:rPr>
        <w:t>计算完成比率，决算数大于预算数的主要原因是：年中追加预算</w:t>
      </w:r>
      <w:r w:rsidRPr="00BB5647">
        <w:rPr>
          <w:rFonts w:ascii="仿宋" w:eastAsia="仿宋" w:hAnsi="仿宋" w:cs="仿宋" w:hint="eastAsia"/>
          <w:color w:val="000000"/>
          <w:shd w:val="clear" w:color="auto" w:fill="FFFFFF"/>
        </w:rPr>
        <w:t>。</w:t>
      </w:r>
    </w:p>
    <w:p w:rsidR="00F3073D" w:rsidRPr="00BB5647"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BB5647">
        <w:rPr>
          <w:rFonts w:ascii="仿宋" w:eastAsia="仿宋" w:hAnsi="仿宋" w:cs="仿宋" w:hint="eastAsia"/>
          <w:color w:val="000000"/>
          <w:shd w:val="clear" w:color="auto" w:fill="FFFFFF"/>
        </w:rPr>
        <w:t>19、农林水支出（类）林业和草原（款）林业草原防灾减灾（项）。</w:t>
      </w:r>
    </w:p>
    <w:p w:rsidR="00F3073D" w:rsidRPr="00BB5647"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BB5647">
        <w:rPr>
          <w:rFonts w:ascii="仿宋" w:eastAsia="仿宋" w:hAnsi="仿宋" w:cs="仿宋" w:hint="eastAsia"/>
          <w:color w:val="000000"/>
          <w:shd w:val="clear" w:color="auto" w:fill="FFFFFF"/>
        </w:rPr>
        <w:t>年初预算为</w:t>
      </w:r>
      <w:r w:rsidR="00BB5647" w:rsidRPr="00BB5647">
        <w:rPr>
          <w:rFonts w:ascii="仿宋" w:eastAsia="仿宋" w:hAnsi="仿宋" w:cs="仿宋" w:hint="eastAsia"/>
          <w:color w:val="000000"/>
          <w:shd w:val="clear" w:color="auto" w:fill="FFFFFF"/>
        </w:rPr>
        <w:t>120</w:t>
      </w:r>
      <w:r w:rsidRPr="00BB5647">
        <w:rPr>
          <w:rFonts w:ascii="仿宋" w:eastAsia="仿宋" w:hAnsi="仿宋" w:cs="仿宋" w:hint="eastAsia"/>
          <w:color w:val="000000"/>
          <w:shd w:val="clear" w:color="auto" w:fill="FFFFFF"/>
        </w:rPr>
        <w:t>万元，支出决算为</w:t>
      </w:r>
      <w:r w:rsidR="00BB5647" w:rsidRPr="00BB5647">
        <w:rPr>
          <w:rFonts w:ascii="仿宋" w:eastAsia="仿宋" w:hAnsi="仿宋" w:cs="仿宋" w:hint="eastAsia"/>
          <w:color w:val="000000"/>
          <w:shd w:val="clear" w:color="auto" w:fill="FFFFFF"/>
        </w:rPr>
        <w:t>369.61</w:t>
      </w:r>
      <w:r w:rsidRPr="00BB5647">
        <w:rPr>
          <w:rFonts w:ascii="仿宋" w:eastAsia="仿宋" w:hAnsi="仿宋" w:cs="仿宋" w:hint="eastAsia"/>
          <w:color w:val="000000"/>
          <w:shd w:val="clear" w:color="auto" w:fill="FFFFFF"/>
        </w:rPr>
        <w:t>万元，完成年初预算的</w:t>
      </w:r>
      <w:r w:rsidR="00BB5647" w:rsidRPr="00BB5647">
        <w:rPr>
          <w:rFonts w:ascii="仿宋" w:eastAsia="仿宋" w:hAnsi="仿宋" w:cs="仿宋" w:hint="eastAsia"/>
          <w:color w:val="000000"/>
          <w:shd w:val="clear" w:color="auto" w:fill="FFFFFF"/>
        </w:rPr>
        <w:t>308.01</w:t>
      </w:r>
      <w:r w:rsidRPr="00BB5647">
        <w:rPr>
          <w:rFonts w:ascii="仿宋" w:eastAsia="仿宋" w:hAnsi="仿宋" w:cs="仿宋" w:hint="eastAsia"/>
          <w:color w:val="000000"/>
          <w:shd w:val="clear" w:color="auto" w:fill="FFFFFF"/>
        </w:rPr>
        <w:t>%,决算数大于预算数主要原因是：</w:t>
      </w:r>
      <w:r w:rsidR="00FD4976" w:rsidRPr="00BB5647">
        <w:rPr>
          <w:rFonts w:ascii="仿宋" w:eastAsia="仿宋" w:hAnsi="仿宋" w:cs="仿宋" w:hint="eastAsia"/>
          <w:color w:val="000000"/>
          <w:shd w:val="clear" w:color="auto" w:fill="FFFFFF"/>
        </w:rPr>
        <w:t>拨付</w:t>
      </w:r>
      <w:r w:rsidR="00BB5647" w:rsidRPr="00BB5647">
        <w:rPr>
          <w:rFonts w:ascii="仿宋" w:eastAsia="仿宋" w:hAnsi="仿宋" w:cs="仿宋" w:hint="eastAsia"/>
          <w:color w:val="000000"/>
          <w:shd w:val="clear" w:color="auto" w:fill="FFFFFF"/>
        </w:rPr>
        <w:t>历年项目款项</w:t>
      </w:r>
      <w:r w:rsidRPr="00BB5647">
        <w:rPr>
          <w:rFonts w:ascii="仿宋" w:eastAsia="仿宋" w:hAnsi="仿宋" w:cs="仿宋" w:hint="eastAsia"/>
          <w:color w:val="000000"/>
          <w:shd w:val="clear" w:color="auto" w:fill="FFFFFF"/>
        </w:rPr>
        <w:t>。</w:t>
      </w:r>
    </w:p>
    <w:p w:rsidR="00BB5647" w:rsidRPr="00BB5647" w:rsidRDefault="00BB5647" w:rsidP="00BB5647">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BB5647">
        <w:rPr>
          <w:rFonts w:ascii="仿宋" w:eastAsia="仿宋" w:hAnsi="仿宋" w:cs="仿宋" w:hint="eastAsia"/>
          <w:color w:val="000000"/>
          <w:shd w:val="clear" w:color="auto" w:fill="FFFFFF"/>
        </w:rPr>
        <w:t>20、农林水支出（类）林业和草原（款）退耕还林还草（项）。</w:t>
      </w:r>
    </w:p>
    <w:p w:rsidR="00BB5647" w:rsidRPr="00BB5647" w:rsidRDefault="00BB5647" w:rsidP="00BB5647">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BB5647">
        <w:rPr>
          <w:rFonts w:ascii="仿宋" w:eastAsia="仿宋" w:hAnsi="仿宋" w:cs="仿宋" w:hint="eastAsia"/>
          <w:color w:val="000000"/>
          <w:shd w:val="clear" w:color="auto" w:fill="FFFFFF"/>
        </w:rPr>
        <w:t>年初预算为0万元，支出决算为57.76万元，年初预算为0万元，无法计算完成比率，决算数大于预算数的主要原因是：年中追加预算。</w:t>
      </w:r>
    </w:p>
    <w:p w:rsidR="00F3073D" w:rsidRPr="00BB5647"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BB5647">
        <w:rPr>
          <w:rFonts w:ascii="仿宋" w:eastAsia="仿宋" w:hAnsi="仿宋" w:cs="仿宋" w:hint="eastAsia"/>
          <w:color w:val="000000"/>
          <w:shd w:val="clear" w:color="auto" w:fill="FFFFFF"/>
        </w:rPr>
        <w:t>2</w:t>
      </w:r>
      <w:r w:rsidR="00BB5647" w:rsidRPr="00BB5647">
        <w:rPr>
          <w:rFonts w:ascii="仿宋" w:eastAsia="仿宋" w:hAnsi="仿宋" w:cs="仿宋" w:hint="eastAsia"/>
          <w:color w:val="000000"/>
          <w:shd w:val="clear" w:color="auto" w:fill="FFFFFF"/>
        </w:rPr>
        <w:t>1</w:t>
      </w:r>
      <w:r w:rsidRPr="00BB5647">
        <w:rPr>
          <w:rFonts w:ascii="仿宋" w:eastAsia="仿宋" w:hAnsi="仿宋" w:cs="仿宋" w:hint="eastAsia"/>
          <w:color w:val="000000"/>
          <w:shd w:val="clear" w:color="auto" w:fill="FFFFFF"/>
        </w:rPr>
        <w:t>、农林水支出（类）林业和草原（款）其他林业和草原支出（项）。</w:t>
      </w:r>
    </w:p>
    <w:p w:rsidR="00F3073D" w:rsidRPr="00CE1A2C"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BB5647">
        <w:rPr>
          <w:rFonts w:ascii="仿宋" w:eastAsia="仿宋" w:hAnsi="仿宋" w:cs="仿宋" w:hint="eastAsia"/>
          <w:color w:val="000000"/>
          <w:shd w:val="clear" w:color="auto" w:fill="FFFFFF"/>
        </w:rPr>
        <w:t>年初预算为</w:t>
      </w:r>
      <w:r w:rsidR="00BB5647" w:rsidRPr="00BB5647">
        <w:rPr>
          <w:rFonts w:ascii="仿宋" w:eastAsia="仿宋" w:hAnsi="仿宋" w:cs="仿宋" w:hint="eastAsia"/>
          <w:color w:val="000000"/>
          <w:shd w:val="clear" w:color="auto" w:fill="FFFFFF"/>
        </w:rPr>
        <w:t>0</w:t>
      </w:r>
      <w:r w:rsidRPr="00BB5647">
        <w:rPr>
          <w:rFonts w:ascii="仿宋" w:eastAsia="仿宋" w:hAnsi="仿宋" w:cs="仿宋" w:hint="eastAsia"/>
          <w:color w:val="000000"/>
          <w:shd w:val="clear" w:color="auto" w:fill="FFFFFF"/>
        </w:rPr>
        <w:t>万元，支出决算为</w:t>
      </w:r>
      <w:r w:rsidR="00BB5647" w:rsidRPr="00BB5647">
        <w:rPr>
          <w:rFonts w:ascii="仿宋" w:eastAsia="仿宋" w:hAnsi="仿宋" w:cs="仿宋" w:hint="eastAsia"/>
          <w:color w:val="000000"/>
          <w:shd w:val="clear" w:color="auto" w:fill="FFFFFF"/>
        </w:rPr>
        <w:t>1149.4</w:t>
      </w:r>
      <w:r w:rsidRPr="00BB5647">
        <w:rPr>
          <w:rFonts w:ascii="仿宋" w:eastAsia="仿宋" w:hAnsi="仿宋" w:cs="仿宋" w:hint="eastAsia"/>
          <w:color w:val="000000"/>
          <w:shd w:val="clear" w:color="auto" w:fill="FFFFFF"/>
        </w:rPr>
        <w:t>万元，</w:t>
      </w:r>
      <w:r w:rsidR="00BB5647" w:rsidRPr="00BB5647">
        <w:rPr>
          <w:rFonts w:ascii="仿宋" w:eastAsia="仿宋" w:hAnsi="仿宋" w:cs="仿宋" w:hint="eastAsia"/>
          <w:color w:val="000000"/>
          <w:shd w:val="clear" w:color="auto" w:fill="FFFFFF"/>
        </w:rPr>
        <w:t>年初预算为0万元，无法计算完成比率，决算数大于预算数的</w:t>
      </w:r>
      <w:r w:rsidR="00BB5647" w:rsidRPr="00BB5647">
        <w:rPr>
          <w:rFonts w:ascii="仿宋" w:eastAsia="仿宋" w:hAnsi="仿宋" w:cs="仿宋" w:hint="eastAsia"/>
          <w:color w:val="000000"/>
          <w:shd w:val="clear" w:color="auto" w:fill="FFFFFF"/>
        </w:rPr>
        <w:lastRenderedPageBreak/>
        <w:t>主要原</w:t>
      </w:r>
      <w:r w:rsidR="00BB5647" w:rsidRPr="00CE1A2C">
        <w:rPr>
          <w:rFonts w:ascii="仿宋" w:eastAsia="仿宋" w:hAnsi="仿宋" w:cs="仿宋" w:hint="eastAsia"/>
          <w:color w:val="000000"/>
          <w:shd w:val="clear" w:color="auto" w:fill="FFFFFF"/>
        </w:rPr>
        <w:t>因是：年中追加预算</w:t>
      </w:r>
      <w:r w:rsidRPr="00CE1A2C">
        <w:rPr>
          <w:rFonts w:ascii="仿宋" w:eastAsia="仿宋" w:hAnsi="仿宋" w:cs="仿宋" w:hint="eastAsia"/>
          <w:color w:val="000000"/>
          <w:shd w:val="clear" w:color="auto" w:fill="FFFFFF"/>
        </w:rPr>
        <w:t>。</w:t>
      </w:r>
    </w:p>
    <w:p w:rsidR="00F3073D" w:rsidRPr="00CE1A2C"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CE1A2C">
        <w:rPr>
          <w:rFonts w:ascii="仿宋" w:eastAsia="仿宋" w:hAnsi="仿宋" w:cs="仿宋" w:hint="eastAsia"/>
          <w:color w:val="000000"/>
          <w:shd w:val="clear" w:color="auto" w:fill="FFFFFF"/>
        </w:rPr>
        <w:t>21、农林水支出（类）其他农林水支出（款）其他农林水支出（项）。</w:t>
      </w:r>
    </w:p>
    <w:p w:rsidR="00F3073D" w:rsidRPr="00A4241E"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CE1A2C">
        <w:rPr>
          <w:rFonts w:ascii="仿宋" w:eastAsia="仿宋" w:hAnsi="仿宋" w:cs="仿宋" w:hint="eastAsia"/>
          <w:color w:val="000000"/>
          <w:shd w:val="clear" w:color="auto" w:fill="FFFFFF"/>
        </w:rPr>
        <w:t>年初预算为0万元，支出决算为</w:t>
      </w:r>
      <w:r w:rsidR="00CE1A2C" w:rsidRPr="00CE1A2C">
        <w:rPr>
          <w:rFonts w:ascii="仿宋" w:eastAsia="仿宋" w:hAnsi="仿宋" w:cs="仿宋" w:hint="eastAsia"/>
          <w:color w:val="000000"/>
          <w:shd w:val="clear" w:color="auto" w:fill="FFFFFF"/>
        </w:rPr>
        <w:t>3</w:t>
      </w:r>
      <w:r w:rsidRPr="00CE1A2C">
        <w:rPr>
          <w:rFonts w:ascii="仿宋" w:eastAsia="仿宋" w:hAnsi="仿宋" w:cs="仿宋" w:hint="eastAsia"/>
          <w:color w:val="000000"/>
          <w:shd w:val="clear" w:color="auto" w:fill="FFFFFF"/>
        </w:rPr>
        <w:t>0万元，年初预算为0万元，无法计算完成比率，决算数大于预算数的主要原因是：</w:t>
      </w:r>
      <w:r w:rsidRPr="00A4241E">
        <w:rPr>
          <w:rFonts w:ascii="仿宋" w:eastAsia="仿宋" w:hAnsi="仿宋" w:cs="仿宋" w:hint="eastAsia"/>
          <w:color w:val="000000"/>
          <w:shd w:val="clear" w:color="auto" w:fill="FFFFFF"/>
        </w:rPr>
        <w:t>年中追加预算。</w:t>
      </w:r>
    </w:p>
    <w:p w:rsidR="00F3073D" w:rsidRPr="00A4241E"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A4241E">
        <w:rPr>
          <w:rFonts w:ascii="仿宋" w:eastAsia="仿宋" w:hAnsi="仿宋" w:cs="仿宋" w:hint="eastAsia"/>
          <w:color w:val="000000"/>
          <w:shd w:val="clear" w:color="auto" w:fill="FFFFFF"/>
        </w:rPr>
        <w:t>22、交通运输支出（类）公路水路运输（款）公路养护（项）。</w:t>
      </w:r>
    </w:p>
    <w:p w:rsidR="00F3073D"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A4241E">
        <w:rPr>
          <w:rFonts w:ascii="仿宋" w:eastAsia="仿宋" w:hAnsi="仿宋" w:cs="仿宋" w:hint="eastAsia"/>
          <w:color w:val="000000"/>
          <w:shd w:val="clear" w:color="auto" w:fill="FFFFFF"/>
        </w:rPr>
        <w:t>年初预算为0万元，支出决算为</w:t>
      </w:r>
      <w:r w:rsidR="00491619" w:rsidRPr="00A4241E">
        <w:rPr>
          <w:rFonts w:ascii="仿宋" w:eastAsia="仿宋" w:hAnsi="仿宋" w:cs="仿宋" w:hint="eastAsia"/>
          <w:color w:val="000000"/>
          <w:shd w:val="clear" w:color="auto" w:fill="FFFFFF"/>
        </w:rPr>
        <w:t>80</w:t>
      </w:r>
      <w:r w:rsidRPr="00A4241E">
        <w:rPr>
          <w:rFonts w:ascii="仿宋" w:eastAsia="仿宋" w:hAnsi="仿宋" w:cs="仿宋" w:hint="eastAsia"/>
          <w:color w:val="000000"/>
          <w:shd w:val="clear" w:color="auto" w:fill="FFFFFF"/>
        </w:rPr>
        <w:t>万元，年初预算为0万元，无法计算完成比率，决算数大于预算数的主要原因是：年中追加预算。</w:t>
      </w:r>
    </w:p>
    <w:p w:rsidR="007B670C" w:rsidRPr="00A4241E" w:rsidRDefault="007B670C" w:rsidP="007B670C">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A4241E">
        <w:rPr>
          <w:rFonts w:ascii="仿宋" w:eastAsia="仿宋" w:hAnsi="仿宋" w:cs="仿宋" w:hint="eastAsia"/>
          <w:color w:val="000000"/>
          <w:shd w:val="clear" w:color="auto" w:fill="FFFFFF"/>
        </w:rPr>
        <w:t>2</w:t>
      </w:r>
      <w:r>
        <w:rPr>
          <w:rFonts w:ascii="仿宋" w:eastAsia="仿宋" w:hAnsi="仿宋" w:cs="仿宋" w:hint="eastAsia"/>
          <w:color w:val="000000"/>
          <w:shd w:val="clear" w:color="auto" w:fill="FFFFFF"/>
        </w:rPr>
        <w:t>3</w:t>
      </w:r>
      <w:r w:rsidRPr="00A4241E">
        <w:rPr>
          <w:rFonts w:ascii="仿宋" w:eastAsia="仿宋" w:hAnsi="仿宋" w:cs="仿宋" w:hint="eastAsia"/>
          <w:color w:val="000000"/>
          <w:shd w:val="clear" w:color="auto" w:fill="FFFFFF"/>
        </w:rPr>
        <w:t>、交通运输支出（类）公路水路运输（款）</w:t>
      </w:r>
      <w:r w:rsidRPr="007B670C">
        <w:rPr>
          <w:rFonts w:ascii="仿宋" w:eastAsia="仿宋" w:hAnsi="仿宋" w:cs="仿宋" w:hint="eastAsia"/>
          <w:color w:val="000000"/>
          <w:shd w:val="clear" w:color="auto" w:fill="FFFFFF"/>
        </w:rPr>
        <w:t>其他交通运输支出</w:t>
      </w:r>
      <w:r w:rsidRPr="00A4241E">
        <w:rPr>
          <w:rFonts w:ascii="仿宋" w:eastAsia="仿宋" w:hAnsi="仿宋" w:cs="仿宋" w:hint="eastAsia"/>
          <w:color w:val="000000"/>
          <w:shd w:val="clear" w:color="auto" w:fill="FFFFFF"/>
        </w:rPr>
        <w:t>（项）。</w:t>
      </w:r>
    </w:p>
    <w:p w:rsidR="007B670C" w:rsidRPr="00C4636C" w:rsidRDefault="007B670C"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A4241E">
        <w:rPr>
          <w:rFonts w:ascii="仿宋" w:eastAsia="仿宋" w:hAnsi="仿宋" w:cs="仿宋" w:hint="eastAsia"/>
          <w:color w:val="000000"/>
          <w:shd w:val="clear" w:color="auto" w:fill="FFFFFF"/>
        </w:rPr>
        <w:t>年初预算为0万元，支出决算为</w:t>
      </w:r>
      <w:r>
        <w:rPr>
          <w:rFonts w:ascii="仿宋" w:eastAsia="仿宋" w:hAnsi="仿宋" w:cs="仿宋" w:hint="eastAsia"/>
          <w:color w:val="000000"/>
          <w:shd w:val="clear" w:color="auto" w:fill="FFFFFF"/>
        </w:rPr>
        <w:t>25</w:t>
      </w:r>
      <w:r w:rsidRPr="00A4241E">
        <w:rPr>
          <w:rFonts w:ascii="仿宋" w:eastAsia="仿宋" w:hAnsi="仿宋" w:cs="仿宋" w:hint="eastAsia"/>
          <w:color w:val="000000"/>
          <w:shd w:val="clear" w:color="auto" w:fill="FFFFFF"/>
        </w:rPr>
        <w:t>万元，年初预算</w:t>
      </w:r>
      <w:r w:rsidRPr="00C4636C">
        <w:rPr>
          <w:rFonts w:ascii="仿宋" w:eastAsia="仿宋" w:hAnsi="仿宋" w:cs="仿宋" w:hint="eastAsia"/>
          <w:color w:val="000000"/>
          <w:shd w:val="clear" w:color="auto" w:fill="FFFFFF"/>
        </w:rPr>
        <w:t>为0万元，无法计算完成比率，决算数大于预算数的主要原因是：年中追加预算。</w:t>
      </w:r>
    </w:p>
    <w:p w:rsidR="00F3073D" w:rsidRPr="00C4636C"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C4636C">
        <w:rPr>
          <w:rFonts w:ascii="仿宋" w:eastAsia="仿宋" w:hAnsi="仿宋" w:cs="仿宋" w:hint="eastAsia"/>
          <w:color w:val="000000"/>
          <w:shd w:val="clear" w:color="auto" w:fill="FFFFFF"/>
        </w:rPr>
        <w:t>2</w:t>
      </w:r>
      <w:r w:rsidR="00C4636C" w:rsidRPr="00C4636C">
        <w:rPr>
          <w:rFonts w:ascii="仿宋" w:eastAsia="仿宋" w:hAnsi="仿宋" w:cs="仿宋" w:hint="eastAsia"/>
          <w:color w:val="000000"/>
          <w:shd w:val="clear" w:color="auto" w:fill="FFFFFF"/>
        </w:rPr>
        <w:t>4</w:t>
      </w:r>
      <w:r w:rsidRPr="00C4636C">
        <w:rPr>
          <w:rFonts w:ascii="仿宋" w:eastAsia="仿宋" w:hAnsi="仿宋" w:cs="仿宋" w:hint="eastAsia"/>
          <w:color w:val="000000"/>
          <w:shd w:val="clear" w:color="auto" w:fill="FFFFFF"/>
        </w:rPr>
        <w:t>、住房保障支出（类）保障性安居工程支出（款）棚户区改造（项）。</w:t>
      </w:r>
    </w:p>
    <w:p w:rsidR="00F3073D" w:rsidRPr="00C4636C"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C4636C">
        <w:rPr>
          <w:rFonts w:ascii="仿宋" w:eastAsia="仿宋" w:hAnsi="仿宋" w:cs="仿宋" w:hint="eastAsia"/>
          <w:color w:val="000000"/>
          <w:shd w:val="clear" w:color="auto" w:fill="FFFFFF"/>
        </w:rPr>
        <w:t>年初预算为0万元，支出决算为</w:t>
      </w:r>
      <w:r w:rsidR="003533C6" w:rsidRPr="00C4636C">
        <w:rPr>
          <w:rFonts w:ascii="仿宋" w:eastAsia="仿宋" w:hAnsi="仿宋" w:cs="仿宋" w:hint="eastAsia"/>
          <w:color w:val="000000"/>
          <w:shd w:val="clear" w:color="auto" w:fill="FFFFFF"/>
        </w:rPr>
        <w:t>415</w:t>
      </w:r>
      <w:r w:rsidRPr="00C4636C">
        <w:rPr>
          <w:rFonts w:ascii="仿宋" w:eastAsia="仿宋" w:hAnsi="仿宋" w:cs="仿宋" w:hint="eastAsia"/>
          <w:color w:val="000000"/>
          <w:shd w:val="clear" w:color="auto" w:fill="FFFFFF"/>
        </w:rPr>
        <w:t>万元，年初预算为0</w:t>
      </w:r>
      <w:r w:rsidR="003533C6" w:rsidRPr="00C4636C">
        <w:rPr>
          <w:rFonts w:ascii="仿宋" w:eastAsia="仿宋" w:hAnsi="仿宋" w:cs="仿宋" w:hint="eastAsia"/>
          <w:color w:val="000000"/>
          <w:shd w:val="clear" w:color="auto" w:fill="FFFFFF"/>
        </w:rPr>
        <w:t>万元，无法计算完成比率，决算数大于预算数的主要原因是：</w:t>
      </w:r>
      <w:r w:rsidR="00FD4976" w:rsidRPr="00C4636C">
        <w:rPr>
          <w:rFonts w:ascii="仿宋" w:eastAsia="仿宋" w:hAnsi="仿宋" w:cs="仿宋" w:hint="eastAsia"/>
          <w:color w:val="000000"/>
          <w:shd w:val="clear" w:color="auto" w:fill="FFFFFF"/>
        </w:rPr>
        <w:t>拨付</w:t>
      </w:r>
      <w:r w:rsidR="003533C6" w:rsidRPr="00C4636C">
        <w:rPr>
          <w:rFonts w:ascii="仿宋" w:eastAsia="仿宋" w:hAnsi="仿宋" w:cs="仿宋" w:hint="eastAsia"/>
          <w:color w:val="000000"/>
          <w:shd w:val="clear" w:color="auto" w:fill="FFFFFF"/>
        </w:rPr>
        <w:t>历年</w:t>
      </w:r>
      <w:r w:rsidRPr="00C4636C">
        <w:rPr>
          <w:rFonts w:ascii="仿宋" w:eastAsia="仿宋" w:hAnsi="仿宋" w:cs="仿宋" w:hint="eastAsia"/>
          <w:color w:val="000000"/>
          <w:shd w:val="clear" w:color="auto" w:fill="FFFFFF"/>
        </w:rPr>
        <w:t>棚改项目</w:t>
      </w:r>
      <w:r w:rsidR="003533C6" w:rsidRPr="00C4636C">
        <w:rPr>
          <w:rFonts w:ascii="仿宋" w:eastAsia="仿宋" w:hAnsi="仿宋" w:cs="仿宋" w:hint="eastAsia"/>
          <w:color w:val="000000"/>
          <w:shd w:val="clear" w:color="auto" w:fill="FFFFFF"/>
        </w:rPr>
        <w:t>款</w:t>
      </w:r>
      <w:r w:rsidRPr="00C4636C">
        <w:rPr>
          <w:rFonts w:ascii="仿宋" w:eastAsia="仿宋" w:hAnsi="仿宋" w:cs="仿宋" w:hint="eastAsia"/>
          <w:color w:val="000000"/>
          <w:shd w:val="clear" w:color="auto" w:fill="FFFFFF"/>
        </w:rPr>
        <w:t>。</w:t>
      </w:r>
    </w:p>
    <w:p w:rsidR="00F3073D" w:rsidRPr="003507F5"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3507F5">
        <w:rPr>
          <w:rFonts w:ascii="仿宋" w:eastAsia="仿宋" w:hAnsi="仿宋" w:cs="仿宋" w:hint="eastAsia"/>
          <w:color w:val="000000"/>
          <w:shd w:val="clear" w:color="auto" w:fill="FFFFFF"/>
        </w:rPr>
        <w:t>2</w:t>
      </w:r>
      <w:r w:rsidR="00C4636C" w:rsidRPr="003507F5">
        <w:rPr>
          <w:rFonts w:ascii="仿宋" w:eastAsia="仿宋" w:hAnsi="仿宋" w:cs="仿宋" w:hint="eastAsia"/>
          <w:color w:val="000000"/>
          <w:shd w:val="clear" w:color="auto" w:fill="FFFFFF"/>
        </w:rPr>
        <w:t>5</w:t>
      </w:r>
      <w:r w:rsidRPr="003507F5">
        <w:rPr>
          <w:rFonts w:ascii="仿宋" w:eastAsia="仿宋" w:hAnsi="仿宋" w:cs="仿宋" w:hint="eastAsia"/>
          <w:color w:val="000000"/>
          <w:shd w:val="clear" w:color="auto" w:fill="FFFFFF"/>
        </w:rPr>
        <w:t>、住房保障支出（类）住房改革支出（款）住房公</w:t>
      </w:r>
      <w:r w:rsidRPr="003507F5">
        <w:rPr>
          <w:rFonts w:ascii="仿宋" w:eastAsia="仿宋" w:hAnsi="仿宋" w:cs="仿宋" w:hint="eastAsia"/>
          <w:color w:val="000000"/>
          <w:shd w:val="clear" w:color="auto" w:fill="FFFFFF"/>
        </w:rPr>
        <w:lastRenderedPageBreak/>
        <w:t>积金（项）。</w:t>
      </w:r>
    </w:p>
    <w:p w:rsidR="00F3073D" w:rsidRPr="00590B9C"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590B9C">
        <w:rPr>
          <w:rFonts w:ascii="仿宋" w:eastAsia="仿宋" w:hAnsi="仿宋" w:cs="仿宋" w:hint="eastAsia"/>
          <w:color w:val="000000"/>
          <w:shd w:val="clear" w:color="auto" w:fill="FFFFFF"/>
        </w:rPr>
        <w:t>年初预算为</w:t>
      </w:r>
      <w:r w:rsidR="00C4636C" w:rsidRPr="00590B9C">
        <w:rPr>
          <w:rFonts w:ascii="仿宋" w:eastAsia="仿宋" w:hAnsi="仿宋" w:cs="仿宋" w:hint="eastAsia"/>
          <w:color w:val="000000"/>
          <w:shd w:val="clear" w:color="auto" w:fill="FFFFFF"/>
        </w:rPr>
        <w:t>195.79</w:t>
      </w:r>
      <w:r w:rsidRPr="00590B9C">
        <w:rPr>
          <w:rFonts w:ascii="仿宋" w:eastAsia="仿宋" w:hAnsi="仿宋" w:cs="仿宋" w:hint="eastAsia"/>
          <w:color w:val="000000"/>
          <w:shd w:val="clear" w:color="auto" w:fill="FFFFFF"/>
        </w:rPr>
        <w:t>万元，支出决算为</w:t>
      </w:r>
      <w:r w:rsidR="00C4636C" w:rsidRPr="00590B9C">
        <w:rPr>
          <w:rFonts w:ascii="仿宋" w:eastAsia="仿宋" w:hAnsi="仿宋" w:cs="仿宋" w:hint="eastAsia"/>
          <w:color w:val="000000"/>
          <w:shd w:val="clear" w:color="auto" w:fill="FFFFFF"/>
        </w:rPr>
        <w:t>194.97</w:t>
      </w:r>
      <w:r w:rsidRPr="00590B9C">
        <w:rPr>
          <w:rFonts w:ascii="仿宋" w:eastAsia="仿宋" w:hAnsi="仿宋" w:cs="仿宋" w:hint="eastAsia"/>
          <w:color w:val="000000"/>
          <w:shd w:val="clear" w:color="auto" w:fill="FFFFFF"/>
        </w:rPr>
        <w:t>万元，完成年初预算的</w:t>
      </w:r>
      <w:r w:rsidR="00C4636C" w:rsidRPr="00590B9C">
        <w:rPr>
          <w:rFonts w:ascii="仿宋" w:eastAsia="仿宋" w:hAnsi="仿宋" w:cs="仿宋" w:hint="eastAsia"/>
          <w:color w:val="000000"/>
          <w:shd w:val="clear" w:color="auto" w:fill="FFFFFF"/>
        </w:rPr>
        <w:t>99.58</w:t>
      </w:r>
      <w:r w:rsidRPr="00590B9C">
        <w:rPr>
          <w:rFonts w:ascii="仿宋" w:eastAsia="仿宋" w:hAnsi="仿宋" w:cs="仿宋" w:hint="eastAsia"/>
          <w:color w:val="000000"/>
          <w:shd w:val="clear" w:color="auto" w:fill="FFFFFF"/>
        </w:rPr>
        <w:t>%</w:t>
      </w:r>
      <w:r w:rsidR="00C4636C" w:rsidRPr="00590B9C">
        <w:rPr>
          <w:rFonts w:ascii="仿宋" w:eastAsia="仿宋" w:hAnsi="仿宋" w:cs="仿宋" w:hint="eastAsia"/>
          <w:color w:val="000000"/>
          <w:shd w:val="clear" w:color="auto" w:fill="FFFFFF"/>
        </w:rPr>
        <w:t>，决算数小于预算数的主要原因是：</w:t>
      </w:r>
      <w:r w:rsidR="003507F5" w:rsidRPr="00590B9C">
        <w:rPr>
          <w:rFonts w:ascii="仿宋" w:eastAsia="仿宋" w:hAnsi="仿宋" w:cs="仿宋" w:hint="eastAsia"/>
          <w:color w:val="000000"/>
          <w:shd w:val="clear" w:color="auto" w:fill="FFFFFF"/>
        </w:rPr>
        <w:t>职工到龄退休</w:t>
      </w:r>
      <w:r w:rsidRPr="00590B9C">
        <w:rPr>
          <w:rFonts w:ascii="仿宋" w:eastAsia="仿宋" w:hAnsi="仿宋" w:cs="仿宋" w:hint="eastAsia"/>
          <w:color w:val="000000"/>
          <w:shd w:val="clear" w:color="auto" w:fill="FFFFFF"/>
        </w:rPr>
        <w:t>。</w:t>
      </w:r>
    </w:p>
    <w:p w:rsidR="00F3073D" w:rsidRPr="00590B9C"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590B9C">
        <w:rPr>
          <w:rFonts w:ascii="仿宋" w:eastAsia="仿宋" w:hAnsi="仿宋" w:cs="仿宋" w:hint="eastAsia"/>
          <w:color w:val="000000"/>
          <w:shd w:val="clear" w:color="auto" w:fill="FFFFFF"/>
        </w:rPr>
        <w:t>2</w:t>
      </w:r>
      <w:r w:rsidR="00FD4976" w:rsidRPr="00590B9C">
        <w:rPr>
          <w:rFonts w:ascii="仿宋" w:eastAsia="仿宋" w:hAnsi="仿宋" w:cs="仿宋" w:hint="eastAsia"/>
          <w:color w:val="000000"/>
          <w:shd w:val="clear" w:color="auto" w:fill="FFFFFF"/>
        </w:rPr>
        <w:t>6</w:t>
      </w:r>
      <w:r w:rsidRPr="00590B9C">
        <w:rPr>
          <w:rFonts w:ascii="仿宋" w:eastAsia="仿宋" w:hAnsi="仿宋" w:cs="仿宋" w:hint="eastAsia"/>
          <w:color w:val="000000"/>
          <w:shd w:val="clear" w:color="auto" w:fill="FFFFFF"/>
        </w:rPr>
        <w:t>、粮油物资储备支出（类）粮油物资事务（款）其他粮油物资事务支出（项）。</w:t>
      </w:r>
    </w:p>
    <w:p w:rsidR="00F3073D" w:rsidRDefault="00F3073D" w:rsidP="00F3073D">
      <w:pPr>
        <w:pStyle w:val="a6"/>
        <w:tabs>
          <w:tab w:val="left" w:pos="3864"/>
          <w:tab w:val="left" w:pos="6248"/>
          <w:tab w:val="left" w:pos="7386"/>
        </w:tabs>
        <w:overflowPunct w:val="0"/>
        <w:spacing w:before="1" w:line="360" w:lineRule="auto"/>
        <w:ind w:leftChars="100" w:left="210" w:rightChars="200" w:right="420" w:firstLineChars="206" w:firstLine="659"/>
        <w:rPr>
          <w:rFonts w:ascii="仿宋" w:eastAsia="仿宋" w:hAnsi="仿宋" w:cs="仿宋" w:hint="eastAsia"/>
          <w:color w:val="000000"/>
          <w:shd w:val="clear" w:color="auto" w:fill="FFFFFF"/>
        </w:rPr>
      </w:pPr>
      <w:r w:rsidRPr="00590B9C">
        <w:rPr>
          <w:rFonts w:ascii="仿宋" w:eastAsia="仿宋" w:hAnsi="仿宋" w:cs="仿宋" w:hint="eastAsia"/>
          <w:color w:val="000000"/>
          <w:shd w:val="clear" w:color="auto" w:fill="FFFFFF"/>
        </w:rPr>
        <w:t>年初预算为</w:t>
      </w:r>
      <w:r w:rsidR="00FD4976" w:rsidRPr="00590B9C">
        <w:rPr>
          <w:rFonts w:ascii="仿宋" w:eastAsia="仿宋" w:hAnsi="仿宋" w:cs="仿宋" w:hint="eastAsia"/>
          <w:color w:val="000000"/>
          <w:shd w:val="clear" w:color="auto" w:fill="FFFFFF"/>
        </w:rPr>
        <w:t>0</w:t>
      </w:r>
      <w:r w:rsidRPr="00590B9C">
        <w:rPr>
          <w:rFonts w:ascii="仿宋" w:eastAsia="仿宋" w:hAnsi="仿宋" w:cs="仿宋" w:hint="eastAsia"/>
          <w:color w:val="000000"/>
          <w:shd w:val="clear" w:color="auto" w:fill="FFFFFF"/>
        </w:rPr>
        <w:t>万元，支出决算为</w:t>
      </w:r>
      <w:r w:rsidR="00FD4976" w:rsidRPr="00590B9C">
        <w:rPr>
          <w:rFonts w:ascii="仿宋" w:eastAsia="仿宋" w:hAnsi="仿宋" w:cs="仿宋" w:hint="eastAsia"/>
          <w:color w:val="000000"/>
          <w:shd w:val="clear" w:color="auto" w:fill="FFFFFF"/>
        </w:rPr>
        <w:t>579.77</w:t>
      </w:r>
      <w:r w:rsidRPr="00590B9C">
        <w:rPr>
          <w:rFonts w:ascii="仿宋" w:eastAsia="仿宋" w:hAnsi="仿宋" w:cs="仿宋" w:hint="eastAsia"/>
          <w:color w:val="000000"/>
          <w:shd w:val="clear" w:color="auto" w:fill="FFFFFF"/>
        </w:rPr>
        <w:t>万元，</w:t>
      </w:r>
      <w:r w:rsidR="00FD4976" w:rsidRPr="00590B9C">
        <w:rPr>
          <w:rFonts w:ascii="仿宋" w:eastAsia="仿宋" w:hAnsi="仿宋" w:cs="仿宋" w:hint="eastAsia"/>
          <w:color w:val="000000"/>
          <w:shd w:val="clear" w:color="auto" w:fill="FFFFFF"/>
        </w:rPr>
        <w:t>年初预算为0万元，无法计算完成比率，决算数大于预算数的主要原因是：拨付历年油茶项目款</w:t>
      </w:r>
      <w:r w:rsidRPr="00590B9C">
        <w:rPr>
          <w:rFonts w:ascii="仿宋" w:eastAsia="仿宋" w:hAnsi="仿宋" w:cs="仿宋" w:hint="eastAsia"/>
          <w:color w:val="000000"/>
          <w:shd w:val="clear" w:color="auto" w:fill="FFFFFF"/>
        </w:rPr>
        <w:t>。</w:t>
      </w:r>
      <w:bookmarkEnd w:id="6"/>
    </w:p>
    <w:p w:rsidR="00C71AC6" w:rsidRDefault="001B0F74">
      <w:pPr>
        <w:pStyle w:val="Default"/>
        <w:overflowPunct w:val="0"/>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C71AC6"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A74079">
        <w:rPr>
          <w:rFonts w:ascii="Times New Roman" w:eastAsia="仿宋_GB2312" w:hAnsi="Times New Roman" w:cs="Times New Roman" w:hint="eastAsia"/>
          <w:sz w:val="32"/>
          <w:szCs w:val="32"/>
        </w:rPr>
        <w:t>8705.71</w:t>
      </w:r>
      <w:r>
        <w:rPr>
          <w:rFonts w:ascii="Times New Roman" w:eastAsia="仿宋_GB2312" w:hAnsi="Times New Roman" w:cs="Times New Roman"/>
          <w:sz w:val="32"/>
          <w:szCs w:val="32"/>
        </w:rPr>
        <w:t>万元，其中：</w:t>
      </w:r>
    </w:p>
    <w:p w:rsidR="00A74079" w:rsidRDefault="001B0F74">
      <w:pPr>
        <w:pStyle w:val="Default"/>
        <w:overflowPunct w:val="0"/>
        <w:spacing w:line="600" w:lineRule="exact"/>
        <w:ind w:firstLineChars="200" w:firstLine="643"/>
        <w:jc w:val="both"/>
        <w:rPr>
          <w:rFonts w:ascii="Times New Roman" w:eastAsia="仿宋_GB2312" w:hAnsi="Times New Roman" w:cs="Times New Roman" w:hint="eastAsia"/>
          <w:sz w:val="32"/>
          <w:szCs w:val="32"/>
        </w:rPr>
      </w:pPr>
      <w:r>
        <w:rPr>
          <w:rFonts w:ascii="Times New Roman" w:eastAsia="仿宋_GB2312" w:hAnsi="Times New Roman" w:cs="Times New Roman"/>
          <w:b/>
          <w:bCs/>
          <w:sz w:val="32"/>
          <w:szCs w:val="32"/>
        </w:rPr>
        <w:t>人员经费</w:t>
      </w:r>
      <w:r w:rsidR="00A74079">
        <w:rPr>
          <w:rFonts w:ascii="Times New Roman" w:eastAsia="仿宋_GB2312" w:hAnsi="Times New Roman" w:cs="Times New Roman" w:hint="eastAsia"/>
          <w:sz w:val="32"/>
          <w:szCs w:val="32"/>
        </w:rPr>
        <w:t>3075.67</w:t>
      </w:r>
      <w:r>
        <w:rPr>
          <w:rFonts w:ascii="Times New Roman" w:eastAsia="仿宋_GB2312" w:hAnsi="Times New Roman" w:cs="Times New Roman"/>
          <w:sz w:val="32"/>
          <w:szCs w:val="32"/>
        </w:rPr>
        <w:t>万元，占基本支出的</w:t>
      </w:r>
      <w:r w:rsidR="008A264D">
        <w:rPr>
          <w:rFonts w:ascii="Times New Roman" w:eastAsia="仿宋_GB2312" w:hAnsi="Times New Roman" w:cs="Times New Roman" w:hint="eastAsia"/>
          <w:sz w:val="32"/>
          <w:szCs w:val="32"/>
        </w:rPr>
        <w:t>35.33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sidR="00A74079" w:rsidRPr="00A74079">
        <w:rPr>
          <w:rFonts w:ascii="Times New Roman" w:eastAsia="仿宋_GB2312" w:hAnsi="Times New Roman" w:cs="Times New Roman" w:hint="eastAsia"/>
          <w:sz w:val="32"/>
          <w:szCs w:val="32"/>
        </w:rPr>
        <w:t>基本工资、津贴补贴、奖金、伙食补助费、机关事业单位基本养老保险缴费、职业年金缴费、职工基本医疗保险缴费、其他社会保障缴费、住房公积金、退休费、抚恤金、生活补助、救济费、奖励金、其他对个人和家庭的补助</w:t>
      </w:r>
      <w:r>
        <w:rPr>
          <w:rFonts w:ascii="Times New Roman" w:eastAsia="仿宋_GB2312" w:hAnsi="Times New Roman" w:cs="Times New Roman"/>
          <w:sz w:val="32"/>
          <w:szCs w:val="32"/>
        </w:rPr>
        <w:t>。</w:t>
      </w:r>
    </w:p>
    <w:p w:rsidR="00C71AC6" w:rsidRPr="00A74079" w:rsidRDefault="001B0F74" w:rsidP="00A74079">
      <w:pPr>
        <w:pStyle w:val="Default"/>
        <w:overflowPunct w:val="0"/>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sidR="00FB17C5">
        <w:rPr>
          <w:rFonts w:ascii="Times New Roman" w:eastAsia="仿宋_GB2312" w:hAnsi="Times New Roman" w:cs="Times New Roman" w:hint="eastAsia"/>
          <w:sz w:val="32"/>
          <w:szCs w:val="32"/>
        </w:rPr>
        <w:t>106.68</w:t>
      </w:r>
      <w:r>
        <w:rPr>
          <w:rFonts w:ascii="Times New Roman" w:eastAsia="仿宋_GB2312" w:hAnsi="Times New Roman" w:cs="Times New Roman"/>
          <w:sz w:val="32"/>
          <w:szCs w:val="32"/>
        </w:rPr>
        <w:t>万元，占基本支出的</w:t>
      </w:r>
      <w:r w:rsidR="008A264D">
        <w:rPr>
          <w:rFonts w:ascii="Times New Roman" w:eastAsia="仿宋_GB2312" w:hAnsi="Times New Roman" w:cs="Times New Roman" w:hint="eastAsia"/>
          <w:sz w:val="32"/>
          <w:szCs w:val="32"/>
        </w:rPr>
        <w:t>1.23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sidR="00A74079" w:rsidRPr="00A74079">
        <w:rPr>
          <w:rFonts w:ascii="Times New Roman" w:eastAsia="仿宋_GB2312" w:hAnsi="Times New Roman" w:cs="Times New Roman" w:hint="eastAsia"/>
          <w:sz w:val="32"/>
          <w:szCs w:val="32"/>
        </w:rPr>
        <w:t>办公费、印刷费、咨询费、水费、电费、邮电费、物业管理费、差旅费、维修（护）费、会议费、培训费、公务接待费、劳务费、委托业务费、工会经费、福利费、公务用车运行维护费、其他商品和服务支出。</w:t>
      </w:r>
    </w:p>
    <w:p w:rsidR="00C71AC6" w:rsidRDefault="001B0F74">
      <w:pPr>
        <w:pStyle w:val="Default"/>
        <w:overflowPunct w:val="0"/>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lastRenderedPageBreak/>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C71AC6" w:rsidRDefault="001B0F74">
      <w:pPr>
        <w:pStyle w:val="Default"/>
        <w:overflowPunct w:val="0"/>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C71AC6" w:rsidRPr="00705BD7"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705BD7">
        <w:rPr>
          <w:rFonts w:ascii="Times New Roman" w:eastAsia="仿宋_GB2312" w:hAnsi="Times New Roman" w:cs="Times New Roman" w:hint="eastAsia"/>
          <w:sz w:val="32"/>
          <w:szCs w:val="32"/>
        </w:rPr>
        <w:t>6.49</w:t>
      </w:r>
      <w:r>
        <w:rPr>
          <w:rFonts w:ascii="Times New Roman" w:eastAsia="仿宋_GB2312" w:hAnsi="Times New Roman" w:cs="Times New Roman"/>
          <w:sz w:val="32"/>
          <w:szCs w:val="32"/>
        </w:rPr>
        <w:t>万元，支出决算为</w:t>
      </w:r>
      <w:r w:rsidR="00705BD7">
        <w:rPr>
          <w:rFonts w:ascii="Times New Roman" w:eastAsia="仿宋_GB2312" w:hAnsi="Times New Roman" w:cs="Times New Roman" w:hint="eastAsia"/>
          <w:sz w:val="32"/>
          <w:szCs w:val="32"/>
        </w:rPr>
        <w:t>6.49</w:t>
      </w:r>
      <w:r>
        <w:rPr>
          <w:rFonts w:ascii="Times New Roman" w:eastAsia="仿宋_GB2312" w:hAnsi="Times New Roman" w:cs="Times New Roman"/>
          <w:sz w:val="32"/>
          <w:szCs w:val="32"/>
        </w:rPr>
        <w:t>万元，完成预算的</w:t>
      </w:r>
      <w:r w:rsidR="00705BD7">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705BD7">
        <w:rPr>
          <w:rFonts w:ascii="Times New Roman" w:eastAsia="仿宋_GB2312" w:hAnsi="Times New Roman" w:cs="Times New Roman" w:hint="eastAsia"/>
          <w:sz w:val="32"/>
          <w:szCs w:val="32"/>
        </w:rPr>
        <w:t>0.52</w:t>
      </w:r>
      <w:r>
        <w:rPr>
          <w:rFonts w:ascii="Times New Roman" w:eastAsia="仿宋_GB2312" w:hAnsi="Times New Roman" w:cs="Times New Roman"/>
          <w:sz w:val="32"/>
          <w:szCs w:val="32"/>
        </w:rPr>
        <w:t>万元，降低</w:t>
      </w:r>
      <w:r w:rsidR="00705BD7">
        <w:rPr>
          <w:rFonts w:ascii="Times New Roman" w:eastAsia="仿宋_GB2312" w:hAnsi="Times New Roman" w:cs="Times New Roman" w:hint="eastAsia"/>
          <w:sz w:val="32"/>
          <w:szCs w:val="32"/>
        </w:rPr>
        <w:t>7.42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bookmarkStart w:id="7" w:name="THERR_CZBK_GWJDF_FINAL_ACCOUNTS_AMT_DB"/>
      <w:r w:rsidR="00705BD7" w:rsidRPr="00705BD7">
        <w:rPr>
          <w:rFonts w:ascii="Times New Roman" w:eastAsia="仿宋_GB2312" w:hAnsi="Times New Roman" w:cs="Times New Roman" w:hint="eastAsia"/>
          <w:sz w:val="32"/>
          <w:szCs w:val="32"/>
        </w:rPr>
        <w:t>减少</w:t>
      </w:r>
      <w:bookmarkEnd w:id="7"/>
      <w:r w:rsidR="00705BD7" w:rsidRPr="00705BD7">
        <w:rPr>
          <w:rFonts w:ascii="Times New Roman" w:eastAsia="仿宋_GB2312" w:hAnsi="Times New Roman" w:cs="Times New Roman" w:hint="eastAsia"/>
          <w:sz w:val="32"/>
          <w:szCs w:val="32"/>
        </w:rPr>
        <w:t>的主要原因是</w:t>
      </w:r>
      <w:bookmarkStart w:id="8" w:name="THERR_CZBK_GWJDF_FINAL_ACCOUNTS_MARK"/>
      <w:r w:rsidR="00705BD7" w:rsidRPr="00705BD7">
        <w:rPr>
          <w:rFonts w:ascii="Times New Roman" w:eastAsia="仿宋_GB2312" w:hAnsi="Times New Roman" w:cs="Times New Roman" w:hint="eastAsia"/>
          <w:sz w:val="32"/>
          <w:szCs w:val="32"/>
        </w:rPr>
        <w:t>严格执行县财政关于“三公”经费控制的要求</w:t>
      </w:r>
      <w:bookmarkEnd w:id="8"/>
      <w:r>
        <w:rPr>
          <w:rFonts w:ascii="Times New Roman" w:eastAsia="仿宋_GB2312" w:hAnsi="Times New Roman" w:cs="Times New Roman"/>
          <w:sz w:val="32"/>
          <w:szCs w:val="32"/>
        </w:rPr>
        <w:t>。</w:t>
      </w:r>
    </w:p>
    <w:p w:rsidR="00C71AC6" w:rsidRDefault="001B0F74">
      <w:pPr>
        <w:pStyle w:val="Default"/>
        <w:overflowPunct w:val="0"/>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C71AC6" w:rsidRDefault="001B0F74" w:rsidP="00705BD7">
      <w:pPr>
        <w:pStyle w:val="Default"/>
        <w:overflowPunct w:val="0"/>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705BD7">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705BD7">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705BD7">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705BD7">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705BD7">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sidR="00705BD7">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sidR="00705BD7">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sidR="00705BD7" w:rsidRPr="00705BD7">
        <w:rPr>
          <w:rFonts w:ascii="Times New Roman" w:eastAsia="仿宋_GB2312" w:hAnsi="Times New Roman" w:cs="Times New Roman" w:hint="eastAsia"/>
          <w:sz w:val="32"/>
          <w:szCs w:val="32"/>
        </w:rPr>
        <w:t>。</w:t>
      </w:r>
    </w:p>
    <w:p w:rsidR="00C71AC6"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6C2C91">
        <w:rPr>
          <w:rFonts w:ascii="Times New Roman" w:eastAsia="仿宋_GB2312" w:hAnsi="Times New Roman" w:cs="Times New Roman" w:hint="eastAsia"/>
          <w:sz w:val="32"/>
          <w:szCs w:val="32"/>
        </w:rPr>
        <w:t>3.02</w:t>
      </w:r>
      <w:r>
        <w:rPr>
          <w:rFonts w:ascii="Times New Roman" w:eastAsia="仿宋_GB2312" w:hAnsi="Times New Roman" w:cs="Times New Roman"/>
          <w:sz w:val="32"/>
          <w:szCs w:val="32"/>
        </w:rPr>
        <w:t>万元，支出决算为</w:t>
      </w:r>
      <w:r w:rsidR="006C2C91">
        <w:rPr>
          <w:rFonts w:ascii="Times New Roman" w:eastAsia="仿宋_GB2312" w:hAnsi="Times New Roman" w:cs="Times New Roman" w:hint="eastAsia"/>
          <w:sz w:val="32"/>
          <w:szCs w:val="32"/>
        </w:rPr>
        <w:t>3.02</w:t>
      </w:r>
      <w:r>
        <w:rPr>
          <w:rFonts w:ascii="Times New Roman" w:eastAsia="仿宋_GB2312" w:hAnsi="Times New Roman" w:cs="Times New Roman"/>
          <w:sz w:val="32"/>
          <w:szCs w:val="32"/>
        </w:rPr>
        <w:t>万元，完成预算的</w:t>
      </w:r>
      <w:r w:rsidR="006C2C91">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6C2C91">
        <w:rPr>
          <w:rFonts w:ascii="Times New Roman" w:eastAsia="仿宋_GB2312" w:hAnsi="Times New Roman" w:cs="Times New Roman" w:hint="eastAsia"/>
          <w:sz w:val="32"/>
          <w:szCs w:val="32"/>
        </w:rPr>
        <w:t>0.52</w:t>
      </w:r>
      <w:r>
        <w:rPr>
          <w:rFonts w:ascii="Times New Roman" w:eastAsia="仿宋_GB2312" w:hAnsi="Times New Roman" w:cs="Times New Roman"/>
          <w:sz w:val="32"/>
          <w:szCs w:val="32"/>
        </w:rPr>
        <w:t>万元，降低</w:t>
      </w:r>
      <w:r w:rsidR="006C2C91">
        <w:rPr>
          <w:rFonts w:ascii="Times New Roman" w:eastAsia="仿宋_GB2312" w:hAnsi="Times New Roman" w:cs="Times New Roman" w:hint="eastAsia"/>
          <w:sz w:val="32"/>
          <w:szCs w:val="32"/>
        </w:rPr>
        <w:t>14.69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C71AC6"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sidR="006C2C91">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6C2C91">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bookmarkStart w:id="9" w:name="DIS_MARK_THERR_CZBK_GWYC_BGT_AMT_1"/>
      <w:r w:rsidR="006C2C91" w:rsidRPr="006C2C91">
        <w:rPr>
          <w:rFonts w:ascii="Times New Roman" w:eastAsia="仿宋_GB2312" w:hAnsi="Times New Roman" w:cs="Times New Roman" w:hint="eastAsia"/>
          <w:sz w:val="32"/>
          <w:szCs w:val="32"/>
        </w:rPr>
        <w:t>由于预算数为</w:t>
      </w:r>
      <w:r w:rsidR="006C2C91" w:rsidRPr="006C2C91">
        <w:rPr>
          <w:rFonts w:ascii="Times New Roman" w:eastAsia="仿宋_GB2312" w:hAnsi="Times New Roman" w:cs="Times New Roman" w:hint="eastAsia"/>
          <w:sz w:val="32"/>
          <w:szCs w:val="32"/>
        </w:rPr>
        <w:t>0</w:t>
      </w:r>
      <w:r w:rsidR="006C2C91" w:rsidRPr="006C2C91">
        <w:rPr>
          <w:rFonts w:ascii="Times New Roman" w:eastAsia="仿宋_GB2312" w:hAnsi="Times New Roman" w:cs="Times New Roman" w:hint="eastAsia"/>
          <w:sz w:val="32"/>
          <w:szCs w:val="32"/>
        </w:rPr>
        <w:t>，无法计算百分比。</w:t>
      </w:r>
      <w:bookmarkStart w:id="10" w:name="DIS_MARK_THERR_CZBK_GWYC_FINAL_BGT_DB"/>
      <w:bookmarkStart w:id="11" w:name="DIS_MARK_THERR_CZBK_GWYC_FINAL_BGT_D"/>
      <w:bookmarkStart w:id="12" w:name="START_THERR_CZBK_GWYC_FINAL_BGT_D"/>
      <w:bookmarkStart w:id="13" w:name="START_THERR_CZBK_GWYC_FINAL_BGT_DB"/>
      <w:bookmarkStart w:id="14" w:name="END_THERR_CZBK_GWYC_BGT_AMT_1"/>
      <w:bookmarkStart w:id="15" w:name="END_THERR_CZBK_GWYC_FINAL_BGT_DB"/>
      <w:bookmarkEnd w:id="9"/>
      <w:bookmarkEnd w:id="10"/>
      <w:bookmarkEnd w:id="12"/>
      <w:bookmarkEnd w:id="13"/>
      <w:bookmarkEnd w:id="14"/>
      <w:bookmarkEnd w:id="15"/>
      <w:r w:rsidR="006C2C91" w:rsidRPr="006C2C91">
        <w:rPr>
          <w:rFonts w:ascii="Times New Roman" w:eastAsia="仿宋_GB2312" w:hAnsi="Times New Roman" w:cs="Times New Roman" w:hint="eastAsia"/>
          <w:sz w:val="32"/>
          <w:szCs w:val="32"/>
        </w:rPr>
        <w:t>与本年预算数相同，</w:t>
      </w:r>
      <w:bookmarkStart w:id="16" w:name="DIS_MARK_IS_ZERO_14_1"/>
      <w:bookmarkStart w:id="17" w:name="END_IS_ZERO_14_1"/>
      <w:bookmarkStart w:id="18" w:name="START_IS_ZERO_14_2"/>
      <w:bookmarkStart w:id="19" w:name="IS_ZERO_14"/>
      <w:bookmarkStart w:id="20" w:name="END_THERR_CZBK_GWYC_FINAL_BGT_D"/>
      <w:bookmarkStart w:id="21" w:name="START_IS_ZERO_14_1"/>
      <w:bookmarkEnd w:id="11"/>
      <w:bookmarkEnd w:id="16"/>
      <w:bookmarkEnd w:id="17"/>
      <w:bookmarkEnd w:id="18"/>
      <w:bookmarkEnd w:id="19"/>
      <w:bookmarkEnd w:id="20"/>
      <w:bookmarkEnd w:id="21"/>
      <w:r w:rsidR="006C2C91" w:rsidRPr="006C2C91">
        <w:rPr>
          <w:rFonts w:ascii="Times New Roman" w:eastAsia="仿宋_GB2312" w:hAnsi="Times New Roman" w:cs="Times New Roman" w:hint="eastAsia"/>
          <w:sz w:val="32"/>
          <w:szCs w:val="32"/>
        </w:rPr>
        <w:t>与上年决算数相同</w:t>
      </w:r>
      <w:r>
        <w:rPr>
          <w:rFonts w:ascii="Times New Roman" w:eastAsia="仿宋_GB2312" w:hAnsi="Times New Roman" w:cs="Times New Roman"/>
          <w:sz w:val="32"/>
          <w:szCs w:val="32"/>
        </w:rPr>
        <w:t>。</w:t>
      </w:r>
    </w:p>
    <w:p w:rsidR="00961E3C" w:rsidRDefault="001B0F74">
      <w:pPr>
        <w:pStyle w:val="Default"/>
        <w:overflowPunct w:val="0"/>
        <w:spacing w:line="60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公务用车运行维护费支出预算为</w:t>
      </w:r>
      <w:r w:rsidR="00961E3C">
        <w:rPr>
          <w:rFonts w:ascii="Times New Roman" w:eastAsia="仿宋_GB2312" w:hAnsi="Times New Roman" w:cs="Times New Roman" w:hint="eastAsia"/>
          <w:sz w:val="32"/>
          <w:szCs w:val="32"/>
        </w:rPr>
        <w:t>3.02</w:t>
      </w:r>
      <w:r>
        <w:rPr>
          <w:rFonts w:ascii="Times New Roman" w:eastAsia="仿宋_GB2312" w:hAnsi="Times New Roman" w:cs="Times New Roman"/>
          <w:sz w:val="32"/>
          <w:szCs w:val="32"/>
        </w:rPr>
        <w:t>万元，支出决算为</w:t>
      </w:r>
      <w:r w:rsidR="00961E3C">
        <w:rPr>
          <w:rFonts w:ascii="Times New Roman" w:eastAsia="仿宋_GB2312" w:hAnsi="Times New Roman" w:cs="Times New Roman" w:hint="eastAsia"/>
          <w:sz w:val="32"/>
          <w:szCs w:val="32"/>
        </w:rPr>
        <w:t>3.02</w:t>
      </w:r>
      <w:r>
        <w:rPr>
          <w:rFonts w:ascii="Times New Roman" w:eastAsia="仿宋_GB2312" w:hAnsi="Times New Roman" w:cs="Times New Roman"/>
          <w:sz w:val="32"/>
          <w:szCs w:val="32"/>
        </w:rPr>
        <w:t>万元，主要是</w:t>
      </w:r>
      <w:r w:rsidR="00961E3C">
        <w:rPr>
          <w:rFonts w:ascii="Times New Roman" w:eastAsia="仿宋_GB2312" w:hAnsi="Times New Roman" w:cs="Times New Roman" w:hint="eastAsia"/>
          <w:sz w:val="32"/>
          <w:szCs w:val="32"/>
        </w:rPr>
        <w:t>车辆保险、</w:t>
      </w:r>
      <w:r w:rsidR="00184EF3">
        <w:rPr>
          <w:rFonts w:ascii="Times New Roman" w:eastAsia="仿宋_GB2312" w:hAnsi="Times New Roman" w:cs="Times New Roman" w:hint="eastAsia"/>
          <w:sz w:val="32"/>
          <w:szCs w:val="32"/>
        </w:rPr>
        <w:t>车辆加油、</w:t>
      </w:r>
      <w:r w:rsidR="00961E3C">
        <w:rPr>
          <w:rFonts w:ascii="Times New Roman" w:eastAsia="仿宋_GB2312" w:hAnsi="Times New Roman" w:cs="Times New Roman" w:hint="eastAsia"/>
          <w:sz w:val="32"/>
          <w:szCs w:val="32"/>
        </w:rPr>
        <w:t>车辆保养、车辆维修等</w:t>
      </w:r>
      <w:r>
        <w:rPr>
          <w:rFonts w:ascii="Times New Roman" w:eastAsia="仿宋_GB2312" w:hAnsi="Times New Roman" w:cs="Times New Roman"/>
          <w:sz w:val="32"/>
          <w:szCs w:val="32"/>
        </w:rPr>
        <w:t>支出，完成预算的</w:t>
      </w:r>
      <w:r w:rsidR="00961E3C">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961E3C">
        <w:rPr>
          <w:rFonts w:ascii="Times New Roman" w:eastAsia="仿宋_GB2312" w:hAnsi="Times New Roman" w:cs="Times New Roman" w:hint="eastAsia"/>
          <w:sz w:val="32"/>
          <w:szCs w:val="32"/>
        </w:rPr>
        <w:t>0.52</w:t>
      </w:r>
      <w:r>
        <w:rPr>
          <w:rFonts w:ascii="Times New Roman" w:eastAsia="仿宋_GB2312" w:hAnsi="Times New Roman" w:cs="Times New Roman"/>
          <w:sz w:val="32"/>
          <w:szCs w:val="32"/>
        </w:rPr>
        <w:t>万元，降低</w:t>
      </w:r>
      <w:r w:rsidR="00961E3C">
        <w:rPr>
          <w:rFonts w:ascii="Times New Roman" w:eastAsia="仿宋_GB2312" w:hAnsi="Times New Roman" w:cs="Times New Roman" w:hint="eastAsia"/>
          <w:sz w:val="32"/>
          <w:szCs w:val="32"/>
        </w:rPr>
        <w:t>14.69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bookmarkStart w:id="22" w:name="THERR_CZBK_GWYCYXWHF_FINAL_BGT_MARK"/>
      <w:r w:rsidR="00CF77A8" w:rsidRPr="00CF77A8">
        <w:rPr>
          <w:rFonts w:ascii="Times New Roman" w:eastAsia="仿宋_GB2312" w:hAnsi="Times New Roman" w:cs="Times New Roman" w:hint="eastAsia"/>
          <w:sz w:val="32"/>
          <w:szCs w:val="32"/>
        </w:rPr>
        <w:t>严格执行县财政关于“三公”经费控制的要求</w:t>
      </w:r>
      <w:bookmarkEnd w:id="22"/>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961E3C">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辆。</w:t>
      </w:r>
    </w:p>
    <w:p w:rsidR="00C71AC6" w:rsidRDefault="001B0F74">
      <w:pPr>
        <w:pStyle w:val="Default"/>
        <w:overflowPunct w:val="0"/>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4934D1">
        <w:rPr>
          <w:rFonts w:ascii="Times New Roman" w:eastAsia="仿宋_GB2312" w:hAnsi="Times New Roman" w:cs="Times New Roman" w:hint="eastAsia"/>
          <w:sz w:val="32"/>
          <w:szCs w:val="32"/>
        </w:rPr>
        <w:t>3.47</w:t>
      </w:r>
      <w:r>
        <w:rPr>
          <w:rFonts w:ascii="Times New Roman" w:eastAsia="仿宋_GB2312" w:hAnsi="Times New Roman" w:cs="Times New Roman"/>
          <w:sz w:val="32"/>
          <w:szCs w:val="32"/>
        </w:rPr>
        <w:t>万元，支出决算为</w:t>
      </w:r>
      <w:r w:rsidR="004934D1">
        <w:rPr>
          <w:rFonts w:ascii="Times New Roman" w:eastAsia="仿宋_GB2312" w:hAnsi="Times New Roman" w:cs="Times New Roman" w:hint="eastAsia"/>
          <w:sz w:val="32"/>
          <w:szCs w:val="32"/>
        </w:rPr>
        <w:t>3.47</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完成预算的</w:t>
      </w:r>
      <w:r w:rsidR="004934D1">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4934D1">
        <w:rPr>
          <w:rFonts w:ascii="Times New Roman" w:eastAsia="仿宋_GB2312" w:hAnsi="Times New Roman" w:cs="Times New Roman" w:hint="eastAsia"/>
          <w:sz w:val="32"/>
          <w:szCs w:val="32"/>
        </w:rPr>
        <w:t>0.07</w:t>
      </w:r>
      <w:r>
        <w:rPr>
          <w:rFonts w:ascii="Times New Roman" w:eastAsia="仿宋_GB2312" w:hAnsi="Times New Roman" w:cs="Times New Roman"/>
          <w:sz w:val="32"/>
          <w:szCs w:val="32"/>
        </w:rPr>
        <w:t>万元，降低</w:t>
      </w:r>
      <w:r w:rsidR="004934D1">
        <w:rPr>
          <w:rFonts w:ascii="Times New Roman" w:eastAsia="仿宋_GB2312" w:hAnsi="Times New Roman" w:cs="Times New Roman" w:hint="eastAsia"/>
          <w:sz w:val="32"/>
          <w:szCs w:val="32"/>
        </w:rPr>
        <w:t>1.98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4934D1">
        <w:rPr>
          <w:rFonts w:ascii="Times New Roman" w:eastAsia="仿宋_GB2312" w:hAnsi="Times New Roman" w:cs="Times New Roman" w:hint="eastAsia"/>
          <w:sz w:val="32"/>
          <w:szCs w:val="32"/>
        </w:rPr>
        <w:t>181</w:t>
      </w:r>
      <w:r>
        <w:rPr>
          <w:rFonts w:ascii="Times New Roman" w:eastAsia="仿宋_GB2312" w:hAnsi="Times New Roman" w:cs="Times New Roman"/>
          <w:sz w:val="32"/>
          <w:szCs w:val="32"/>
        </w:rPr>
        <w:t>个、来宾</w:t>
      </w:r>
      <w:r w:rsidR="004934D1">
        <w:rPr>
          <w:rFonts w:ascii="Times New Roman" w:eastAsia="仿宋_GB2312" w:hAnsi="Times New Roman" w:cs="Times New Roman" w:hint="eastAsia"/>
          <w:sz w:val="32"/>
          <w:szCs w:val="32"/>
        </w:rPr>
        <w:t>468</w:t>
      </w:r>
      <w:r>
        <w:rPr>
          <w:rFonts w:ascii="Times New Roman" w:eastAsia="仿宋_GB2312" w:hAnsi="Times New Roman" w:cs="Times New Roman"/>
          <w:sz w:val="32"/>
          <w:szCs w:val="32"/>
        </w:rPr>
        <w:t>人次，主要是</w:t>
      </w:r>
      <w:r w:rsidR="004934D1">
        <w:rPr>
          <w:rFonts w:ascii="Times New Roman" w:eastAsia="仿宋_GB2312" w:hAnsi="Times New Roman" w:cs="Times New Roman" w:hint="eastAsia"/>
          <w:sz w:val="32"/>
          <w:szCs w:val="32"/>
        </w:rPr>
        <w:t>各林业项目验收与检查、林场与苗圃人员</w:t>
      </w:r>
      <w:r>
        <w:rPr>
          <w:rFonts w:ascii="Times New Roman" w:eastAsia="仿宋_GB2312" w:hAnsi="Times New Roman" w:cs="Times New Roman"/>
          <w:sz w:val="32"/>
          <w:szCs w:val="32"/>
        </w:rPr>
        <w:t>发生的接待支出。</w:t>
      </w:r>
    </w:p>
    <w:p w:rsidR="00C71AC6" w:rsidRDefault="001B0F74">
      <w:pPr>
        <w:pStyle w:val="Default"/>
        <w:overflowPunct w:val="0"/>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6446ED" w:rsidRDefault="006446ED" w:rsidP="006446ED">
      <w:pPr>
        <w:pStyle w:val="a6"/>
        <w:tabs>
          <w:tab w:val="left" w:pos="3864"/>
          <w:tab w:val="left" w:pos="6248"/>
          <w:tab w:val="left" w:pos="7386"/>
        </w:tabs>
        <w:overflowPunct w:val="0"/>
        <w:spacing w:before="1" w:line="360" w:lineRule="auto"/>
        <w:ind w:leftChars="200" w:left="420" w:right="420" w:firstLineChars="206" w:firstLine="659"/>
        <w:rPr>
          <w:rFonts w:ascii="仿宋" w:eastAsia="仿宋" w:hAnsi="仿宋" w:cs="仿宋_GB2312" w:hint="eastAsia"/>
          <w:color w:val="000000"/>
          <w:shd w:val="clear" w:color="auto" w:fill="FFFFFF"/>
        </w:rPr>
      </w:pPr>
      <w:bookmarkStart w:id="23" w:name="DIS_MARK_PAY_ZFXJJZC"/>
      <w:r>
        <w:rPr>
          <w:rFonts w:ascii="仿宋" w:eastAsia="仿宋" w:hAnsi="仿宋" w:cs="仿宋" w:hint="eastAsia"/>
        </w:rPr>
        <w:t>2024年度</w:t>
      </w:r>
      <w:r>
        <w:rPr>
          <w:rFonts w:ascii="仿宋" w:eastAsia="仿宋" w:hAnsi="仿宋" w:cs="仿宋_GB2312" w:hint="eastAsia"/>
          <w:color w:val="000000"/>
          <w:shd w:val="clear" w:color="auto" w:fill="FFFFFF"/>
        </w:rPr>
        <w:t>未发生政府性基金预算财政拨款收支。</w:t>
      </w:r>
      <w:bookmarkStart w:id="24" w:name="END_PAY_ZFXJJZC"/>
      <w:bookmarkEnd w:id="23"/>
      <w:bookmarkEnd w:id="24"/>
    </w:p>
    <w:p w:rsidR="00C71AC6" w:rsidRDefault="001B0F74">
      <w:pPr>
        <w:pStyle w:val="Default"/>
        <w:overflowPunct w:val="0"/>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6446ED" w:rsidRDefault="006446ED" w:rsidP="006446ED">
      <w:pPr>
        <w:pStyle w:val="a6"/>
        <w:tabs>
          <w:tab w:val="left" w:pos="3864"/>
          <w:tab w:val="left" w:pos="6248"/>
          <w:tab w:val="left" w:pos="7386"/>
        </w:tabs>
        <w:overflowPunct w:val="0"/>
        <w:spacing w:before="1" w:line="360" w:lineRule="auto"/>
        <w:ind w:leftChars="200" w:left="420" w:right="420" w:firstLineChars="206" w:firstLine="659"/>
        <w:rPr>
          <w:rFonts w:ascii="仿宋" w:eastAsia="仿宋" w:hAnsi="仿宋" w:cs="仿宋" w:hint="eastAsia"/>
        </w:rPr>
      </w:pPr>
      <w:bookmarkStart w:id="25" w:name="DIS_MARK_DEPT"/>
      <w:r>
        <w:rPr>
          <w:rFonts w:ascii="仿宋" w:eastAsia="仿宋" w:hAnsi="仿宋" w:cs="仿宋" w:hint="eastAsia"/>
        </w:rPr>
        <w:t>本部门2024年</w:t>
      </w:r>
      <w:bookmarkStart w:id="26" w:name="START_DIV"/>
      <w:bookmarkStart w:id="27" w:name="END_DEPT"/>
      <w:bookmarkStart w:id="28" w:name="DIS_MARK_DIV"/>
      <w:bookmarkStart w:id="29" w:name="END_DIV"/>
      <w:bookmarkEnd w:id="25"/>
      <w:bookmarkEnd w:id="26"/>
      <w:bookmarkEnd w:id="27"/>
      <w:bookmarkEnd w:id="28"/>
      <w:bookmarkEnd w:id="29"/>
      <w:r>
        <w:rPr>
          <w:rFonts w:ascii="仿宋" w:eastAsia="仿宋" w:hAnsi="仿宋" w:cs="仿宋" w:hint="eastAsia"/>
        </w:rPr>
        <w:t>机关运行经费支出106.68万元</w:t>
      </w:r>
      <w:bookmarkStart w:id="30" w:name="START_JGYXJF_FUNDS_AMT"/>
      <w:bookmarkStart w:id="31" w:name="DIS_MARK_JGYXJF_FUNDS_AMT"/>
      <w:bookmarkEnd w:id="30"/>
      <w:r>
        <w:rPr>
          <w:rFonts w:ascii="仿宋" w:eastAsia="仿宋" w:hAnsi="仿宋" w:cs="仿宋" w:hint="eastAsia"/>
        </w:rPr>
        <w:t>，</w:t>
      </w:r>
      <w:bookmarkStart w:id="32" w:name="_Hlk146307539"/>
      <w:r>
        <w:rPr>
          <w:rFonts w:ascii="仿宋" w:eastAsia="仿宋" w:hAnsi="仿宋" w:cs="仿宋" w:hint="eastAsia"/>
        </w:rPr>
        <w:t>年初预算</w:t>
      </w:r>
      <w:bookmarkEnd w:id="32"/>
      <w:r>
        <w:rPr>
          <w:rFonts w:ascii="仿宋" w:eastAsia="仿宋" w:hAnsi="仿宋" w:cs="仿宋" w:hint="eastAsia"/>
        </w:rPr>
        <w:t>数127.45万元，</w:t>
      </w:r>
      <w:bookmarkStart w:id="33" w:name="JGYXJF_BD_REMAK"/>
      <w:r>
        <w:rPr>
          <w:rFonts w:ascii="仿宋" w:eastAsia="仿宋" w:hAnsi="仿宋" w:cs="仿宋" w:hint="eastAsia"/>
        </w:rPr>
        <w:t>比年初预算数减少20.77万元，降低16.3%，主要原因是：</w:t>
      </w:r>
      <w:bookmarkStart w:id="34" w:name="END_JGYXJF_FUNDS_AMT"/>
      <w:bookmarkEnd w:id="31"/>
      <w:bookmarkEnd w:id="33"/>
      <w:bookmarkEnd w:id="34"/>
      <w:r w:rsidR="009E210D">
        <w:rPr>
          <w:rFonts w:ascii="仿宋" w:eastAsia="仿宋" w:hAnsi="仿宋" w:cs="仿宋" w:hint="eastAsia"/>
        </w:rPr>
        <w:t>严格控制相关运行经费的支出</w:t>
      </w:r>
      <w:r>
        <w:rPr>
          <w:rFonts w:ascii="仿宋" w:eastAsia="仿宋" w:hAnsi="仿宋" w:cs="仿宋" w:hint="eastAsia"/>
        </w:rPr>
        <w:t>。</w:t>
      </w:r>
    </w:p>
    <w:p w:rsidR="00C71AC6" w:rsidRDefault="001B0F74">
      <w:pPr>
        <w:pStyle w:val="Default"/>
        <w:overflowPunct w:val="0"/>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184EF3" w:rsidRDefault="00184EF3" w:rsidP="00184EF3">
      <w:pPr>
        <w:pStyle w:val="Default"/>
        <w:overflowPunct w:val="0"/>
        <w:spacing w:line="600" w:lineRule="exact"/>
        <w:ind w:firstLineChars="200" w:firstLine="640"/>
        <w:jc w:val="both"/>
        <w:rPr>
          <w:rFonts w:ascii="仿宋" w:eastAsia="仿宋" w:hAnsi="仿宋" w:cs="仿宋_GB2312" w:hint="eastAsia"/>
          <w:shd w:val="clear" w:color="auto" w:fill="FFFFFF"/>
        </w:rPr>
      </w:pPr>
      <w:r w:rsidRPr="00184EF3">
        <w:rPr>
          <w:rFonts w:ascii="Times New Roman" w:eastAsia="仿宋_GB2312" w:hAnsi="Times New Roman" w:cs="Times New Roman" w:hint="eastAsia"/>
          <w:sz w:val="32"/>
          <w:szCs w:val="32"/>
        </w:rPr>
        <w:t>202</w:t>
      </w:r>
      <w:r>
        <w:rPr>
          <w:rFonts w:ascii="Times New Roman" w:eastAsia="仿宋_GB2312" w:hAnsi="Times New Roman" w:cs="Times New Roman" w:hint="eastAsia"/>
          <w:sz w:val="32"/>
          <w:szCs w:val="32"/>
        </w:rPr>
        <w:t>4</w:t>
      </w:r>
      <w:r w:rsidRPr="00184EF3">
        <w:rPr>
          <w:rFonts w:ascii="Times New Roman" w:eastAsia="仿宋_GB2312" w:hAnsi="Times New Roman" w:cs="Times New Roman" w:hint="eastAsia"/>
          <w:sz w:val="32"/>
          <w:szCs w:val="32"/>
        </w:rPr>
        <w:t>年本部门开支会议费</w:t>
      </w:r>
      <w:r w:rsidR="00D4358C">
        <w:rPr>
          <w:rFonts w:ascii="Times New Roman" w:eastAsia="仿宋_GB2312" w:hAnsi="Times New Roman" w:cs="Times New Roman" w:hint="eastAsia"/>
          <w:sz w:val="32"/>
          <w:szCs w:val="32"/>
        </w:rPr>
        <w:t>0.4</w:t>
      </w:r>
      <w:r w:rsidRPr="00184EF3">
        <w:rPr>
          <w:rFonts w:ascii="Times New Roman" w:eastAsia="仿宋_GB2312" w:hAnsi="Times New Roman" w:cs="Times New Roman" w:hint="eastAsia"/>
          <w:sz w:val="32"/>
          <w:szCs w:val="32"/>
        </w:rPr>
        <w:t>万元</w:t>
      </w:r>
      <w:bookmarkStart w:id="35" w:name="DIS_MARK_MEET_FUNDS_AMT"/>
      <w:bookmarkStart w:id="36" w:name="START_MEET_FUNDS_AMT"/>
      <w:bookmarkEnd w:id="36"/>
      <w:r w:rsidRPr="00184EF3">
        <w:rPr>
          <w:rFonts w:ascii="Times New Roman" w:eastAsia="仿宋_GB2312" w:hAnsi="Times New Roman" w:cs="Times New Roman" w:hint="eastAsia"/>
          <w:sz w:val="32"/>
          <w:szCs w:val="32"/>
        </w:rPr>
        <w:t>，用于</w:t>
      </w:r>
      <w:r w:rsidR="00D4358C">
        <w:rPr>
          <w:rFonts w:ascii="Times New Roman" w:eastAsia="仿宋_GB2312" w:hAnsi="Times New Roman" w:cs="Times New Roman" w:hint="eastAsia"/>
          <w:sz w:val="32"/>
          <w:szCs w:val="32"/>
        </w:rPr>
        <w:t>林长制相关工作协调</w:t>
      </w:r>
      <w:r w:rsidRPr="00184EF3">
        <w:rPr>
          <w:rFonts w:ascii="Times New Roman" w:eastAsia="仿宋_GB2312" w:hAnsi="Times New Roman" w:cs="Times New Roman" w:hint="eastAsia"/>
          <w:sz w:val="32"/>
          <w:szCs w:val="32"/>
        </w:rPr>
        <w:t>会议，内容为</w:t>
      </w:r>
      <w:bookmarkStart w:id="37" w:name="MEET_FUNDS_HYNR"/>
      <w:r w:rsidR="00D4358C">
        <w:rPr>
          <w:rFonts w:ascii="Times New Roman" w:eastAsia="仿宋_GB2312" w:hAnsi="Times New Roman" w:cs="Times New Roman" w:hint="eastAsia"/>
          <w:sz w:val="32"/>
          <w:szCs w:val="32"/>
        </w:rPr>
        <w:t>开展林长制工作协调会</w:t>
      </w:r>
      <w:r w:rsidRPr="00184EF3">
        <w:rPr>
          <w:rFonts w:ascii="Times New Roman" w:eastAsia="仿宋_GB2312" w:hAnsi="Times New Roman" w:cs="Times New Roman" w:hint="eastAsia"/>
          <w:sz w:val="32"/>
          <w:szCs w:val="32"/>
        </w:rPr>
        <w:t>议</w:t>
      </w:r>
      <w:bookmarkStart w:id="38" w:name="END_MEET_FUNDS_AMT"/>
      <w:bookmarkEnd w:id="35"/>
      <w:bookmarkEnd w:id="37"/>
      <w:bookmarkEnd w:id="38"/>
      <w:r>
        <w:rPr>
          <w:rFonts w:ascii="仿宋" w:eastAsia="仿宋" w:hAnsi="仿宋" w:cs="仿宋_GB2312" w:hint="eastAsia"/>
          <w:shd w:val="clear" w:color="auto" w:fill="FFFFFF"/>
        </w:rPr>
        <w:t>。</w:t>
      </w:r>
    </w:p>
    <w:p w:rsidR="00C71AC6" w:rsidRDefault="001B0F74" w:rsidP="00184EF3">
      <w:pPr>
        <w:pStyle w:val="Default"/>
        <w:overflowPunct w:val="0"/>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C71AC6" w:rsidRDefault="001B0F74">
      <w:pPr>
        <w:pStyle w:val="Default"/>
        <w:overflowPunct w:val="0"/>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AF23DC">
        <w:rPr>
          <w:rFonts w:ascii="Times New Roman" w:eastAsia="仿宋_GB2312" w:hAnsi="Times New Roman" w:cs="Times New Roman" w:hint="eastAsia"/>
          <w:sz w:val="32"/>
          <w:szCs w:val="32"/>
        </w:rPr>
        <w:t>196.06</w:t>
      </w:r>
      <w:r>
        <w:rPr>
          <w:rFonts w:ascii="Times New Roman" w:eastAsia="仿宋_GB2312" w:hAnsi="Times New Roman" w:cs="Times New Roman"/>
          <w:sz w:val="32"/>
          <w:szCs w:val="32"/>
        </w:rPr>
        <w:t>万元，其中：政府采购货物支出</w:t>
      </w:r>
      <w:r w:rsidR="00AF23D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sidR="00AF23DC">
        <w:rPr>
          <w:rFonts w:ascii="Times New Roman" w:eastAsia="仿宋_GB2312" w:hAnsi="Times New Roman" w:cs="Times New Roman" w:hint="eastAsia"/>
          <w:sz w:val="32"/>
          <w:szCs w:val="32"/>
        </w:rPr>
        <w:t>188.38</w:t>
      </w:r>
      <w:r>
        <w:rPr>
          <w:rFonts w:ascii="Times New Roman" w:eastAsia="仿宋_GB2312" w:hAnsi="Times New Roman" w:cs="Times New Roman"/>
          <w:sz w:val="32"/>
          <w:szCs w:val="32"/>
        </w:rPr>
        <w:t>万元、政府采购服务支出</w:t>
      </w:r>
      <w:r w:rsidR="00AF23DC">
        <w:rPr>
          <w:rFonts w:ascii="Times New Roman" w:eastAsia="仿宋_GB2312" w:hAnsi="Times New Roman" w:cs="Times New Roman" w:hint="eastAsia"/>
          <w:sz w:val="32"/>
          <w:szCs w:val="32"/>
        </w:rPr>
        <w:t>7.68</w:t>
      </w:r>
      <w:r>
        <w:rPr>
          <w:rFonts w:ascii="Times New Roman" w:eastAsia="仿宋_GB2312" w:hAnsi="Times New Roman" w:cs="Times New Roman"/>
          <w:sz w:val="32"/>
          <w:szCs w:val="32"/>
        </w:rPr>
        <w:t>万元。授予中小企业合同金额</w:t>
      </w:r>
      <w:r w:rsidR="00AF23DC">
        <w:rPr>
          <w:rFonts w:ascii="Times New Roman" w:eastAsia="仿宋_GB2312" w:hAnsi="Times New Roman" w:cs="Times New Roman" w:hint="eastAsia"/>
          <w:sz w:val="32"/>
          <w:szCs w:val="32"/>
        </w:rPr>
        <w:t>196.06</w:t>
      </w:r>
      <w:r>
        <w:rPr>
          <w:rFonts w:ascii="Times New Roman" w:eastAsia="仿宋_GB2312" w:hAnsi="Times New Roman" w:cs="Times New Roman"/>
          <w:sz w:val="32"/>
          <w:szCs w:val="32"/>
        </w:rPr>
        <w:t>万元，占政府采购支出总额的</w:t>
      </w:r>
      <w:r w:rsidR="00AF23DC">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AF23D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AF23DC">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AF23DC">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AF23DC">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AF23DC">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C71AC6" w:rsidRDefault="001B0F74">
      <w:pPr>
        <w:pStyle w:val="Default"/>
        <w:overflowPunct w:val="0"/>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C71AC6" w:rsidRDefault="001B0F74">
      <w:pPr>
        <w:pStyle w:val="Default"/>
        <w:overflowPunct w:val="0"/>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C439C0">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辆，其中，</w:t>
      </w:r>
      <w:r>
        <w:rPr>
          <w:rFonts w:ascii="Times New Roman" w:eastAsia="仿宋_GB2312" w:hAnsi="Times New Roman" w:cs="Times New Roman"/>
          <w:color w:val="auto"/>
          <w:sz w:val="32"/>
          <w:szCs w:val="32"/>
        </w:rPr>
        <w:lastRenderedPageBreak/>
        <w:t>副部（省）级及以上领导用车</w:t>
      </w:r>
      <w:r w:rsidR="00C439C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C439C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sidR="00C439C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C439C0">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辆、执法执勤用车</w:t>
      </w:r>
      <w:r w:rsidR="00C439C0">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辆、特种专业技术用车</w:t>
      </w:r>
      <w:r w:rsidR="00C439C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sidR="00C439C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C439C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C439C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C71AC6" w:rsidRDefault="001B0F74">
      <w:pPr>
        <w:pStyle w:val="Default"/>
        <w:overflowPunct w:val="0"/>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C71AC6" w:rsidRDefault="001B0F74">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年度本部门（单位）整体支出开展绩效自评，涉及项目资金</w:t>
      </w:r>
      <w:r w:rsidR="00380E2C">
        <w:rPr>
          <w:rFonts w:ascii="Times New Roman" w:eastAsia="仿宋_GB2312" w:hAnsi="Times New Roman" w:cs="Times New Roman" w:hint="eastAsia"/>
          <w:kern w:val="0"/>
          <w:sz w:val="32"/>
          <w:szCs w:val="32"/>
        </w:rPr>
        <w:t>5523.36</w:t>
      </w:r>
      <w:r>
        <w:rPr>
          <w:rFonts w:ascii="Times New Roman" w:eastAsia="仿宋_GB2312" w:hAnsi="Times New Roman" w:cs="Times New Roman"/>
          <w:kern w:val="0"/>
          <w:sz w:val="32"/>
          <w:szCs w:val="32"/>
        </w:rPr>
        <w:t>万元。其中，一般公共预算项目</w:t>
      </w:r>
      <w:r w:rsidR="00380E2C">
        <w:rPr>
          <w:rFonts w:ascii="Times New Roman" w:eastAsia="仿宋_GB2312" w:hAnsi="Times New Roman" w:cs="Times New Roman" w:hint="eastAsia"/>
          <w:kern w:val="0"/>
          <w:sz w:val="32"/>
          <w:szCs w:val="32"/>
        </w:rPr>
        <w:t>5523.36</w:t>
      </w:r>
      <w:r>
        <w:rPr>
          <w:rFonts w:ascii="Times New Roman" w:eastAsia="仿宋_GB2312" w:hAnsi="Times New Roman" w:cs="Times New Roman"/>
          <w:kern w:val="0"/>
          <w:sz w:val="32"/>
          <w:szCs w:val="32"/>
        </w:rPr>
        <w:t>万元，占一般公共预算支出总额的</w:t>
      </w:r>
      <w:r w:rsidR="00380E2C">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sidR="00380E2C">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sidR="00380E2C">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sidR="00380E2C">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sidR="00380E2C">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sidR="00380E2C">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sidR="00380E2C">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sidR="00380E2C">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380E2C">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sidR="00380E2C">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X%</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sidR="00380E2C">
        <w:rPr>
          <w:rFonts w:ascii="Times New Roman" w:eastAsia="仿宋_GB2312" w:hAnsi="Times New Roman" w:cs="Times New Roman" w:hint="eastAsia"/>
          <w:kern w:val="0"/>
          <w:sz w:val="32"/>
          <w:szCs w:val="32"/>
        </w:rPr>
        <w:t>油茶、造林</w:t>
      </w:r>
      <w:r>
        <w:rPr>
          <w:rFonts w:ascii="Times New Roman" w:eastAsia="仿宋_GB2312" w:hAnsi="Times New Roman" w:cs="Times New Roman"/>
          <w:kern w:val="0"/>
          <w:sz w:val="32"/>
          <w:szCs w:val="32"/>
        </w:rPr>
        <w:t>等个项目开展了部门评价，涉及一般公共预算支出</w:t>
      </w:r>
      <w:r w:rsidR="00380E2C">
        <w:rPr>
          <w:rFonts w:ascii="Times New Roman" w:eastAsia="仿宋_GB2312" w:hAnsi="Times New Roman" w:cs="Times New Roman" w:hint="eastAsia"/>
          <w:kern w:val="0"/>
          <w:sz w:val="32"/>
          <w:szCs w:val="32"/>
        </w:rPr>
        <w:t>5523.36</w:t>
      </w:r>
      <w:r>
        <w:rPr>
          <w:rFonts w:ascii="Times New Roman" w:eastAsia="仿宋_GB2312" w:hAnsi="Times New Roman" w:cs="Times New Roman"/>
          <w:kern w:val="0"/>
          <w:sz w:val="32"/>
          <w:szCs w:val="32"/>
        </w:rPr>
        <w:t>万元，政府性基金预算支出</w:t>
      </w:r>
      <w:r w:rsidR="00380E2C">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sidR="00380E2C">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sidR="00380E2C">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rsidR="0035638D" w:rsidRDefault="001B0F74" w:rsidP="006E6623">
      <w:pPr>
        <w:spacing w:line="560" w:lineRule="exact"/>
        <w:ind w:firstLineChars="200" w:firstLine="643"/>
        <w:rPr>
          <w:rFonts w:ascii="Times New Roman" w:eastAsia="仿宋" w:hAnsi="Times New Roman"/>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sidR="007970ED">
        <w:rPr>
          <w:rFonts w:ascii="Times New Roman" w:eastAsia="仿宋_GB2312" w:hAnsi="Times New Roman" w:cs="Times New Roman" w:hint="eastAsia"/>
          <w:sz w:val="32"/>
          <w:szCs w:val="32"/>
        </w:rPr>
        <w:t>3501.83</w:t>
      </w:r>
      <w:r>
        <w:rPr>
          <w:rFonts w:ascii="Times New Roman" w:eastAsia="仿宋_GB2312" w:hAnsi="Times New Roman" w:cs="Times New Roman"/>
          <w:sz w:val="32"/>
          <w:szCs w:val="32"/>
        </w:rPr>
        <w:t>万元，执行数</w:t>
      </w:r>
      <w:r w:rsidR="007970ED">
        <w:rPr>
          <w:rFonts w:ascii="Times New Roman" w:eastAsia="仿宋_GB2312" w:hAnsi="Times New Roman" w:cs="Times New Roman" w:hint="eastAsia"/>
          <w:sz w:val="32"/>
          <w:szCs w:val="32"/>
        </w:rPr>
        <w:t>8723.44</w:t>
      </w:r>
      <w:r>
        <w:rPr>
          <w:rFonts w:ascii="Times New Roman" w:eastAsia="仿宋_GB2312" w:hAnsi="Times New Roman" w:cs="Times New Roman"/>
          <w:sz w:val="32"/>
          <w:szCs w:val="32"/>
        </w:rPr>
        <w:t>万元，完成预算的</w:t>
      </w:r>
      <w:r w:rsidR="007970ED">
        <w:rPr>
          <w:rFonts w:ascii="Times New Roman" w:eastAsia="仿宋_GB2312" w:hAnsi="Times New Roman" w:cs="Times New Roman" w:hint="eastAsia"/>
          <w:sz w:val="32"/>
          <w:szCs w:val="32"/>
        </w:rPr>
        <w:t>249.11</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7970ED">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sidR="007970ED">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35638D">
        <w:rPr>
          <w:rFonts w:ascii="Times New Roman" w:eastAsia="仿宋" w:hAnsi="Times New Roman" w:cs="Times New Roman" w:hint="eastAsia"/>
          <w:sz w:val="32"/>
          <w:szCs w:val="32"/>
        </w:rPr>
        <w:t>今年以来，我局</w:t>
      </w:r>
      <w:r w:rsidR="0035638D">
        <w:rPr>
          <w:rFonts w:ascii="Times New Roman" w:eastAsia="仿宋" w:hAnsi="Times New Roman" w:cs="Times New Roman"/>
          <w:sz w:val="32"/>
          <w:szCs w:val="32"/>
        </w:rPr>
        <w:t>秉持绿色发展理念，高度重视林业建设工作，积极作为、主动谋划，成功争取到了中央财政国土绿化试点示范</w:t>
      </w:r>
      <w:r w:rsidR="0035638D">
        <w:rPr>
          <w:rFonts w:ascii="Times New Roman" w:eastAsia="仿宋" w:hAnsi="Times New Roman" w:cs="Times New Roman" w:hint="eastAsia"/>
          <w:sz w:val="32"/>
          <w:szCs w:val="32"/>
        </w:rPr>
        <w:t>、</w:t>
      </w:r>
      <w:r w:rsidR="0035638D">
        <w:rPr>
          <w:rFonts w:ascii="Times New Roman" w:eastAsia="仿宋" w:hAnsi="Times New Roman" w:cs="Times New Roman"/>
          <w:sz w:val="32"/>
          <w:szCs w:val="32"/>
        </w:rPr>
        <w:t>油茶产业发展示范奖补</w:t>
      </w:r>
      <w:r w:rsidR="0035638D">
        <w:rPr>
          <w:rFonts w:ascii="Times New Roman" w:eastAsia="仿宋" w:hAnsi="Times New Roman" w:cs="Times New Roman" w:hint="eastAsia"/>
          <w:sz w:val="32"/>
          <w:szCs w:val="32"/>
        </w:rPr>
        <w:t>和</w:t>
      </w:r>
      <w:r w:rsidR="0035638D">
        <w:rPr>
          <w:rFonts w:ascii="Times New Roman" w:eastAsia="仿宋" w:hAnsi="Times New Roman" w:cs="Times New Roman"/>
          <w:sz w:val="32"/>
          <w:szCs w:val="32"/>
        </w:rPr>
        <w:t>增发国债森林防火</w:t>
      </w:r>
      <w:r w:rsidR="0035638D">
        <w:rPr>
          <w:rFonts w:ascii="Times New Roman" w:eastAsia="仿宋" w:hAnsi="Times New Roman" w:cs="Times New Roman" w:hint="eastAsia"/>
          <w:sz w:val="32"/>
          <w:szCs w:val="32"/>
        </w:rPr>
        <w:t>等</w:t>
      </w:r>
      <w:r w:rsidR="0035638D">
        <w:rPr>
          <w:rFonts w:ascii="Times New Roman" w:eastAsia="仿宋" w:hAnsi="Times New Roman" w:cs="Times New Roman"/>
          <w:sz w:val="32"/>
          <w:szCs w:val="32"/>
        </w:rPr>
        <w:t>多个林业重点项目。</w:t>
      </w:r>
      <w:r w:rsidR="0035638D">
        <w:rPr>
          <w:rFonts w:ascii="Times New Roman" w:eastAsia="仿宋" w:hAnsi="Times New Roman" w:cs="Times New Roman" w:hint="eastAsia"/>
          <w:sz w:val="32"/>
          <w:szCs w:val="32"/>
        </w:rPr>
        <w:t>在</w:t>
      </w:r>
      <w:r w:rsidR="0035638D">
        <w:rPr>
          <w:rFonts w:ascii="Times New Roman" w:eastAsia="仿宋" w:hAnsi="Times New Roman" w:cs="Times New Roman"/>
          <w:sz w:val="32"/>
          <w:szCs w:val="32"/>
        </w:rPr>
        <w:t>项目实施阶段，</w:t>
      </w:r>
      <w:r w:rsidR="0035638D">
        <w:rPr>
          <w:rFonts w:ascii="Times New Roman" w:eastAsia="仿宋" w:hAnsi="Times New Roman" w:cs="Times New Roman" w:hint="eastAsia"/>
          <w:sz w:val="32"/>
          <w:szCs w:val="32"/>
        </w:rPr>
        <w:t>我局</w:t>
      </w:r>
      <w:r w:rsidR="0035638D">
        <w:rPr>
          <w:rFonts w:ascii="Times New Roman" w:eastAsia="仿宋" w:hAnsi="Times New Roman" w:cs="Times New Roman"/>
          <w:sz w:val="32"/>
          <w:szCs w:val="32"/>
        </w:rPr>
        <w:t>严格遵循相关规范要</w:t>
      </w:r>
      <w:r w:rsidR="0035638D">
        <w:rPr>
          <w:rFonts w:ascii="Times New Roman" w:eastAsia="仿宋" w:hAnsi="Times New Roman" w:cs="Times New Roman"/>
          <w:sz w:val="32"/>
          <w:szCs w:val="32"/>
        </w:rPr>
        <w:lastRenderedPageBreak/>
        <w:t>求，严抓项目进度、质量监管及资金使用，确保各重点林业项目有序推进、高效落地，切实发挥</w:t>
      </w:r>
      <w:r w:rsidR="0035638D">
        <w:rPr>
          <w:rFonts w:ascii="Times New Roman" w:eastAsia="仿宋" w:hAnsi="Times New Roman" w:cs="Times New Roman" w:hint="eastAsia"/>
          <w:sz w:val="32"/>
          <w:szCs w:val="32"/>
        </w:rPr>
        <w:t>其</w:t>
      </w:r>
      <w:r w:rsidR="0035638D">
        <w:rPr>
          <w:rFonts w:ascii="Times New Roman" w:eastAsia="仿宋" w:hAnsi="Times New Roman" w:cs="Times New Roman"/>
          <w:sz w:val="32"/>
          <w:szCs w:val="32"/>
        </w:rPr>
        <w:t>在改善生态环境、推动林业高质量发展及促进乡村振兴等多方面的重要作用。</w:t>
      </w:r>
    </w:p>
    <w:p w:rsidR="0035638D" w:rsidRDefault="0035638D" w:rsidP="0035638D">
      <w:pPr>
        <w:spacing w:line="560" w:lineRule="exact"/>
        <w:ind w:firstLineChars="200" w:firstLine="643"/>
        <w:rPr>
          <w:rFonts w:ascii="Times New Roman" w:eastAsia="仿宋_GB2312" w:hAnsi="Times New Roman" w:cs="Times New Roman"/>
          <w:sz w:val="32"/>
          <w:szCs w:val="32"/>
        </w:rPr>
      </w:pPr>
      <w:r>
        <w:rPr>
          <w:rFonts w:ascii="Times New Roman" w:eastAsia="仿宋" w:hAnsi="Times New Roman" w:cs="Times New Roman" w:hint="eastAsia"/>
          <w:b/>
          <w:bCs/>
          <w:sz w:val="32"/>
          <w:szCs w:val="32"/>
        </w:rPr>
        <w:t>1</w:t>
      </w:r>
      <w:r>
        <w:rPr>
          <w:rFonts w:ascii="Times New Roman" w:eastAsia="仿宋" w:hAnsi="Times New Roman" w:cs="Times New Roman" w:hint="eastAsia"/>
          <w:b/>
          <w:bCs/>
          <w:sz w:val="32"/>
          <w:szCs w:val="32"/>
        </w:rPr>
        <w:t>、中央财政国土绿化</w:t>
      </w:r>
      <w:bookmarkStart w:id="39" w:name="_Hlk171526506"/>
      <w:r>
        <w:rPr>
          <w:rFonts w:ascii="Times New Roman" w:eastAsia="仿宋" w:hAnsi="Times New Roman" w:cs="Times New Roman" w:hint="eastAsia"/>
          <w:b/>
          <w:bCs/>
          <w:sz w:val="32"/>
          <w:szCs w:val="32"/>
        </w:rPr>
        <w:t>试点示范项目</w:t>
      </w:r>
      <w:bookmarkEnd w:id="39"/>
      <w:r>
        <w:rPr>
          <w:rFonts w:ascii="Times New Roman" w:eastAsia="仿宋" w:hAnsi="Times New Roman" w:cs="Times New Roman" w:hint="eastAsia"/>
          <w:b/>
          <w:bCs/>
          <w:sz w:val="32"/>
          <w:szCs w:val="32"/>
        </w:rPr>
        <w:t>。</w:t>
      </w:r>
      <w:r>
        <w:rPr>
          <w:rFonts w:ascii="Times New Roman" w:eastAsia="仿宋_GB2312" w:hAnsi="Times New Roman" w:cs="Times New Roman" w:hint="eastAsia"/>
          <w:sz w:val="32"/>
          <w:szCs w:val="32"/>
        </w:rPr>
        <w:t>根据项目要求，我县</w:t>
      </w:r>
      <w:r>
        <w:rPr>
          <w:rFonts w:ascii="Times New Roman" w:eastAsia="仿宋_GB2312" w:hAnsi="Times New Roman" w:cs="Times New Roman" w:hint="eastAsia"/>
          <w:sz w:val="32"/>
          <w:szCs w:val="32"/>
        </w:rPr>
        <w:t>2023-2024</w:t>
      </w:r>
      <w:r>
        <w:rPr>
          <w:rFonts w:ascii="Times New Roman" w:eastAsia="仿宋_GB2312" w:hAnsi="Times New Roman" w:cs="Times New Roman" w:hint="eastAsia"/>
          <w:sz w:val="32"/>
          <w:szCs w:val="32"/>
        </w:rPr>
        <w:t>年实施中央财政国土绿化试点示范项目总规模为</w:t>
      </w:r>
      <w:r>
        <w:rPr>
          <w:rFonts w:ascii="Times New Roman" w:eastAsia="仿宋_GB2312" w:hAnsi="Times New Roman" w:cs="Times New Roman" w:hint="eastAsia"/>
          <w:sz w:val="32"/>
          <w:szCs w:val="32"/>
        </w:rPr>
        <w:t>28671.3</w:t>
      </w:r>
      <w:r>
        <w:rPr>
          <w:rFonts w:ascii="Times New Roman" w:eastAsia="仿宋_GB2312" w:hAnsi="Times New Roman" w:cs="Times New Roman" w:hint="eastAsia"/>
          <w:sz w:val="32"/>
          <w:szCs w:val="32"/>
        </w:rPr>
        <w:t>亩，涵盖人工造林</w:t>
      </w:r>
      <w:r>
        <w:rPr>
          <w:rFonts w:ascii="Times New Roman" w:eastAsia="仿宋_GB2312" w:hAnsi="Times New Roman" w:cs="Times New Roman" w:hint="eastAsia"/>
          <w:sz w:val="32"/>
          <w:szCs w:val="32"/>
        </w:rPr>
        <w:t>2251.8</w:t>
      </w:r>
      <w:r>
        <w:rPr>
          <w:rFonts w:ascii="Times New Roman" w:eastAsia="仿宋_GB2312" w:hAnsi="Times New Roman" w:cs="Times New Roman" w:hint="eastAsia"/>
          <w:sz w:val="32"/>
          <w:szCs w:val="32"/>
        </w:rPr>
        <w:t>亩，退化林修复</w:t>
      </w:r>
      <w:r>
        <w:rPr>
          <w:rFonts w:ascii="Times New Roman" w:eastAsia="仿宋_GB2312" w:hAnsi="Times New Roman" w:cs="Times New Roman" w:hint="eastAsia"/>
          <w:sz w:val="32"/>
          <w:szCs w:val="32"/>
        </w:rPr>
        <w:t>26419.5</w:t>
      </w:r>
      <w:r>
        <w:rPr>
          <w:rFonts w:ascii="Times New Roman" w:eastAsia="仿宋_GB2312" w:hAnsi="Times New Roman" w:cs="Times New Roman" w:hint="eastAsia"/>
          <w:sz w:val="32"/>
          <w:szCs w:val="32"/>
        </w:rPr>
        <w:t>亩（生物防火林带建设</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公里）。目前，各标段已完成项目作业设计、施工招投标，施工正有序展开。今年已完成林地清理</w:t>
      </w:r>
      <w:r>
        <w:rPr>
          <w:rFonts w:ascii="Times New Roman" w:eastAsia="仿宋_GB2312" w:hAnsi="Times New Roman" w:cs="Times New Roman" w:hint="eastAsia"/>
          <w:sz w:val="32"/>
          <w:szCs w:val="32"/>
        </w:rPr>
        <w:t>22229.3</w:t>
      </w:r>
      <w:r>
        <w:rPr>
          <w:rFonts w:ascii="Times New Roman" w:eastAsia="仿宋_GB2312" w:hAnsi="Times New Roman" w:cs="Times New Roman" w:hint="eastAsia"/>
          <w:sz w:val="32"/>
          <w:szCs w:val="32"/>
        </w:rPr>
        <w:t>亩，生物防火林带改造</w:t>
      </w:r>
      <w:r>
        <w:rPr>
          <w:rFonts w:ascii="Times New Roman" w:eastAsia="仿宋_GB2312" w:hAnsi="Times New Roman" w:cs="Times New Roman" w:hint="eastAsia"/>
          <w:sz w:val="32"/>
          <w:szCs w:val="32"/>
        </w:rPr>
        <w:t>13.1</w:t>
      </w:r>
      <w:r>
        <w:rPr>
          <w:rFonts w:ascii="Times New Roman" w:eastAsia="仿宋_GB2312" w:hAnsi="Times New Roman" w:cs="Times New Roman" w:hint="eastAsia"/>
          <w:sz w:val="32"/>
          <w:szCs w:val="32"/>
        </w:rPr>
        <w:t>千米，整地挖穴</w:t>
      </w:r>
      <w:r>
        <w:rPr>
          <w:rFonts w:ascii="Times New Roman" w:eastAsia="仿宋_GB2312" w:hAnsi="Times New Roman" w:cs="Times New Roman" w:hint="eastAsia"/>
          <w:sz w:val="32"/>
          <w:szCs w:val="32"/>
        </w:rPr>
        <w:t>6123</w:t>
      </w:r>
      <w:r>
        <w:rPr>
          <w:rFonts w:ascii="Times New Roman" w:eastAsia="仿宋_GB2312" w:hAnsi="Times New Roman" w:cs="Times New Roman" w:hint="eastAsia"/>
          <w:sz w:val="32"/>
          <w:szCs w:val="32"/>
        </w:rPr>
        <w:t>亩，施肥</w:t>
      </w:r>
      <w:r>
        <w:rPr>
          <w:rFonts w:ascii="Times New Roman" w:eastAsia="仿宋_GB2312" w:hAnsi="Times New Roman" w:cs="Times New Roman" w:hint="eastAsia"/>
          <w:sz w:val="32"/>
          <w:szCs w:val="32"/>
        </w:rPr>
        <w:t>2203</w:t>
      </w:r>
      <w:r>
        <w:rPr>
          <w:rFonts w:ascii="Times New Roman" w:eastAsia="仿宋_GB2312" w:hAnsi="Times New Roman" w:cs="Times New Roman" w:hint="eastAsia"/>
          <w:sz w:val="32"/>
          <w:szCs w:val="32"/>
        </w:rPr>
        <w:t>亩，栽植</w:t>
      </w:r>
      <w:r>
        <w:rPr>
          <w:rFonts w:ascii="Times New Roman" w:eastAsia="仿宋_GB2312" w:hAnsi="Times New Roman" w:cs="Times New Roman" w:hint="eastAsia"/>
          <w:sz w:val="32"/>
          <w:szCs w:val="32"/>
        </w:rPr>
        <w:t>2203</w:t>
      </w:r>
      <w:r>
        <w:rPr>
          <w:rFonts w:ascii="Times New Roman" w:eastAsia="仿宋_GB2312" w:hAnsi="Times New Roman" w:cs="Times New Roman" w:hint="eastAsia"/>
          <w:sz w:val="32"/>
          <w:szCs w:val="32"/>
        </w:rPr>
        <w:t>亩，分别占建设总面积的</w:t>
      </w:r>
      <w:r>
        <w:rPr>
          <w:rFonts w:ascii="Times New Roman" w:eastAsia="仿宋_GB2312" w:hAnsi="Times New Roman" w:cs="Times New Roman" w:hint="eastAsia"/>
          <w:sz w:val="32"/>
          <w:szCs w:val="32"/>
        </w:rPr>
        <w:t>77.53%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21.36%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7.7%</w:t>
      </w:r>
      <w:r>
        <w:rPr>
          <w:rFonts w:ascii="Times New Roman" w:eastAsia="仿宋_GB2312" w:hAnsi="Times New Roman" w:cs="Times New Roman" w:hint="eastAsia"/>
          <w:sz w:val="32"/>
          <w:szCs w:val="32"/>
        </w:rPr>
        <w:t>。</w:t>
      </w:r>
    </w:p>
    <w:p w:rsidR="0035638D" w:rsidRDefault="0035638D" w:rsidP="0035638D">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 w:hAnsi="Times New Roman" w:cs="Times New Roman" w:hint="eastAsia"/>
          <w:b/>
          <w:bCs/>
          <w:sz w:val="32"/>
          <w:szCs w:val="32"/>
        </w:rPr>
        <w:t>2</w:t>
      </w:r>
      <w:r>
        <w:rPr>
          <w:rFonts w:ascii="Times New Roman" w:eastAsia="仿宋" w:hAnsi="Times New Roman" w:cs="Times New Roman" w:hint="eastAsia"/>
          <w:b/>
          <w:bCs/>
          <w:sz w:val="32"/>
          <w:szCs w:val="32"/>
        </w:rPr>
        <w:t>、中央财政油茶产业发展示范奖补项目。</w:t>
      </w:r>
      <w:r>
        <w:rPr>
          <w:rFonts w:ascii="Times New Roman" w:eastAsia="仿宋_GB2312" w:hAnsi="Times New Roman" w:cs="Times New Roman" w:hint="eastAsia"/>
          <w:color w:val="000000" w:themeColor="text1"/>
          <w:sz w:val="32"/>
          <w:szCs w:val="32"/>
        </w:rPr>
        <w:t>根据项目建设要求，我县需在</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年内完成建设任务。其中，</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年建设任务为新造优质高效油茶林任务为</w:t>
      </w:r>
      <w:r>
        <w:rPr>
          <w:rFonts w:ascii="Times New Roman" w:eastAsia="仿宋_GB2312" w:hAnsi="Times New Roman" w:cs="Times New Roman" w:hint="eastAsia"/>
          <w:color w:val="000000" w:themeColor="text1"/>
          <w:sz w:val="32"/>
          <w:szCs w:val="32"/>
        </w:rPr>
        <w:t>2750</w:t>
      </w:r>
      <w:r>
        <w:rPr>
          <w:rFonts w:ascii="Times New Roman" w:eastAsia="仿宋_GB2312" w:hAnsi="Times New Roman" w:cs="Times New Roman" w:hint="eastAsia"/>
          <w:color w:val="000000" w:themeColor="text1"/>
          <w:sz w:val="32"/>
          <w:szCs w:val="32"/>
        </w:rPr>
        <w:t>亩，已种植</w:t>
      </w:r>
      <w:r>
        <w:rPr>
          <w:rFonts w:ascii="Times New Roman" w:eastAsia="仿宋_GB2312" w:hAnsi="Times New Roman" w:cs="Times New Roman" w:hint="eastAsia"/>
          <w:color w:val="000000" w:themeColor="text1"/>
          <w:sz w:val="32"/>
          <w:szCs w:val="32"/>
        </w:rPr>
        <w:t>2480</w:t>
      </w:r>
      <w:r>
        <w:rPr>
          <w:rFonts w:ascii="Times New Roman" w:eastAsia="仿宋_GB2312" w:hAnsi="Times New Roman" w:cs="Times New Roman" w:hint="eastAsia"/>
          <w:color w:val="000000" w:themeColor="text1"/>
          <w:sz w:val="32"/>
          <w:szCs w:val="32"/>
        </w:rPr>
        <w:t>亩，完成率</w:t>
      </w:r>
      <w:r>
        <w:rPr>
          <w:rFonts w:ascii="Times New Roman" w:eastAsia="仿宋_GB2312" w:hAnsi="Times New Roman" w:cs="Times New Roman" w:hint="eastAsia"/>
          <w:color w:val="000000" w:themeColor="text1"/>
          <w:sz w:val="32"/>
          <w:szCs w:val="32"/>
        </w:rPr>
        <w:t>90.2%</w:t>
      </w:r>
      <w:r>
        <w:rPr>
          <w:rFonts w:ascii="Times New Roman" w:eastAsia="仿宋_GB2312" w:hAnsi="Times New Roman" w:cs="Times New Roman" w:hint="eastAsia"/>
          <w:color w:val="000000" w:themeColor="text1"/>
          <w:sz w:val="32"/>
          <w:szCs w:val="32"/>
        </w:rPr>
        <w:t>；提质改造低产林</w:t>
      </w:r>
      <w:r>
        <w:rPr>
          <w:rFonts w:ascii="Times New Roman" w:eastAsia="仿宋_GB2312" w:hAnsi="Times New Roman" w:cs="Times New Roman" w:hint="eastAsia"/>
          <w:color w:val="000000" w:themeColor="text1"/>
          <w:sz w:val="32"/>
          <w:szCs w:val="32"/>
        </w:rPr>
        <w:t>4100</w:t>
      </w:r>
      <w:r>
        <w:rPr>
          <w:rFonts w:ascii="Times New Roman" w:eastAsia="仿宋_GB2312" w:hAnsi="Times New Roman" w:cs="Times New Roman" w:hint="eastAsia"/>
          <w:color w:val="000000" w:themeColor="text1"/>
          <w:sz w:val="32"/>
          <w:szCs w:val="32"/>
        </w:rPr>
        <w:t>亩基本完成，提质改造采穗圃及良种育苗基地也基本完成。</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hint="eastAsia"/>
          <w:color w:val="000000" w:themeColor="text1"/>
          <w:sz w:val="32"/>
          <w:szCs w:val="32"/>
        </w:rPr>
        <w:t>年建设任务为新造优质高效油茶</w:t>
      </w:r>
      <w:r>
        <w:rPr>
          <w:rFonts w:ascii="Times New Roman" w:eastAsia="仿宋_GB2312" w:hAnsi="Times New Roman" w:cs="Times New Roman" w:hint="eastAsia"/>
          <w:color w:val="000000" w:themeColor="text1"/>
          <w:sz w:val="32"/>
          <w:szCs w:val="32"/>
        </w:rPr>
        <w:t>2770</w:t>
      </w:r>
      <w:r>
        <w:rPr>
          <w:rFonts w:ascii="Times New Roman" w:eastAsia="仿宋_GB2312" w:hAnsi="Times New Roman" w:cs="Times New Roman" w:hint="eastAsia"/>
          <w:color w:val="000000" w:themeColor="text1"/>
          <w:sz w:val="32"/>
          <w:szCs w:val="32"/>
        </w:rPr>
        <w:t>亩，已完成整地</w:t>
      </w:r>
      <w:r>
        <w:rPr>
          <w:rFonts w:ascii="Times New Roman" w:eastAsia="仿宋_GB2312" w:hAnsi="Times New Roman" w:cs="Times New Roman" w:hint="eastAsia"/>
          <w:color w:val="000000" w:themeColor="text1"/>
          <w:sz w:val="32"/>
          <w:szCs w:val="32"/>
        </w:rPr>
        <w:t>1724</w:t>
      </w:r>
      <w:r>
        <w:rPr>
          <w:rFonts w:ascii="Times New Roman" w:eastAsia="仿宋_GB2312" w:hAnsi="Times New Roman" w:cs="Times New Roman" w:hint="eastAsia"/>
          <w:color w:val="000000" w:themeColor="text1"/>
          <w:sz w:val="32"/>
          <w:szCs w:val="32"/>
        </w:rPr>
        <w:t>亩，完成率</w:t>
      </w:r>
      <w:r>
        <w:rPr>
          <w:rFonts w:ascii="Times New Roman" w:eastAsia="仿宋_GB2312" w:hAnsi="Times New Roman" w:cs="Times New Roman" w:hint="eastAsia"/>
          <w:color w:val="000000" w:themeColor="text1"/>
          <w:sz w:val="32"/>
          <w:szCs w:val="32"/>
        </w:rPr>
        <w:t>62.2%</w:t>
      </w:r>
      <w:r>
        <w:rPr>
          <w:rFonts w:ascii="Times New Roman" w:eastAsia="仿宋_GB2312" w:hAnsi="Times New Roman" w:cs="Times New Roman" w:hint="eastAsia"/>
          <w:color w:val="000000" w:themeColor="text1"/>
          <w:sz w:val="32"/>
          <w:szCs w:val="32"/>
        </w:rPr>
        <w:t>；提质改造低产林</w:t>
      </w:r>
      <w:r>
        <w:rPr>
          <w:rFonts w:ascii="Times New Roman" w:eastAsia="仿宋_GB2312" w:hAnsi="Times New Roman" w:cs="Times New Roman" w:hint="eastAsia"/>
          <w:color w:val="000000" w:themeColor="text1"/>
          <w:sz w:val="32"/>
          <w:szCs w:val="32"/>
        </w:rPr>
        <w:t>4200</w:t>
      </w:r>
      <w:r>
        <w:rPr>
          <w:rFonts w:ascii="Times New Roman" w:eastAsia="仿宋_GB2312" w:hAnsi="Times New Roman" w:cs="Times New Roman" w:hint="eastAsia"/>
          <w:color w:val="000000" w:themeColor="text1"/>
          <w:sz w:val="32"/>
          <w:szCs w:val="32"/>
        </w:rPr>
        <w:t>亩，已完成</w:t>
      </w:r>
      <w:r>
        <w:rPr>
          <w:rFonts w:ascii="Times New Roman" w:eastAsia="仿宋_GB2312" w:hAnsi="Times New Roman" w:cs="Times New Roman" w:hint="eastAsia"/>
          <w:color w:val="000000" w:themeColor="text1"/>
          <w:sz w:val="32"/>
          <w:szCs w:val="32"/>
        </w:rPr>
        <w:t>1280</w:t>
      </w:r>
      <w:r>
        <w:rPr>
          <w:rFonts w:ascii="Times New Roman" w:eastAsia="仿宋_GB2312" w:hAnsi="Times New Roman" w:cs="Times New Roman" w:hint="eastAsia"/>
          <w:color w:val="000000" w:themeColor="text1"/>
          <w:sz w:val="32"/>
          <w:szCs w:val="32"/>
        </w:rPr>
        <w:t>亩，完成率</w:t>
      </w:r>
      <w:r>
        <w:rPr>
          <w:rFonts w:ascii="Times New Roman" w:eastAsia="仿宋_GB2312" w:hAnsi="Times New Roman" w:cs="Times New Roman" w:hint="eastAsia"/>
          <w:color w:val="000000" w:themeColor="text1"/>
          <w:sz w:val="32"/>
          <w:szCs w:val="32"/>
        </w:rPr>
        <w:t>30.5%</w:t>
      </w:r>
      <w:r>
        <w:rPr>
          <w:rFonts w:ascii="Times New Roman" w:eastAsia="仿宋_GB2312" w:hAnsi="Times New Roman" w:cs="Times New Roman" w:hint="eastAsia"/>
          <w:color w:val="000000" w:themeColor="text1"/>
          <w:sz w:val="32"/>
          <w:szCs w:val="32"/>
        </w:rPr>
        <w:t>。苗木与肥料采购正在进行财政评审，</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个专业服务队、</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个初加工中心已启动部分建设内容，正在对接准备做实施方案，确保按期完成项目建设任务。</w:t>
      </w:r>
    </w:p>
    <w:p w:rsidR="00C71AC6" w:rsidRPr="0035638D" w:rsidRDefault="0035638D" w:rsidP="0035638D">
      <w:pPr>
        <w:pStyle w:val="a7"/>
        <w:widowControl/>
        <w:shd w:val="clear" w:color="auto" w:fill="FFFFFF"/>
        <w:spacing w:beforeAutospacing="0" w:afterAutospacing="0" w:line="560" w:lineRule="exact"/>
        <w:ind w:firstLineChars="200" w:firstLine="643"/>
        <w:jc w:val="both"/>
        <w:rPr>
          <w:rFonts w:ascii="Times New Roman" w:eastAsia="黑体" w:hAnsi="Times New Roman"/>
          <w:spacing w:val="6"/>
          <w:sz w:val="32"/>
          <w:szCs w:val="32"/>
          <w:shd w:val="clear" w:color="auto" w:fill="FFFFFF"/>
        </w:rPr>
      </w:pPr>
      <w:r>
        <w:rPr>
          <w:rFonts w:ascii="Times New Roman" w:eastAsia="仿宋" w:hAnsi="Times New Roman" w:hint="eastAsia"/>
          <w:b/>
          <w:bCs/>
          <w:kern w:val="2"/>
          <w:sz w:val="32"/>
          <w:szCs w:val="32"/>
        </w:rPr>
        <w:t>3</w:t>
      </w:r>
      <w:r>
        <w:rPr>
          <w:rFonts w:ascii="Times New Roman" w:eastAsia="仿宋" w:hAnsi="Times New Roman" w:hint="eastAsia"/>
          <w:b/>
          <w:bCs/>
          <w:kern w:val="2"/>
          <w:sz w:val="32"/>
          <w:szCs w:val="32"/>
        </w:rPr>
        <w:t>、增发国债森林防火及中央预算内投资防火通道项目。</w:t>
      </w:r>
      <w:r>
        <w:rPr>
          <w:rFonts w:ascii="Times New Roman" w:eastAsia="仿宋_GB2312" w:hAnsi="Times New Roman" w:hint="eastAsia"/>
          <w:sz w:val="32"/>
          <w:szCs w:val="32"/>
        </w:rPr>
        <w:t>我县增发国债项目建设任务为</w:t>
      </w:r>
      <w:r>
        <w:rPr>
          <w:rFonts w:ascii="Times New Roman" w:eastAsia="仿宋_GB2312" w:hAnsi="Times New Roman" w:hint="eastAsia"/>
          <w:sz w:val="32"/>
          <w:szCs w:val="32"/>
        </w:rPr>
        <w:t>27.58</w:t>
      </w:r>
      <w:r>
        <w:rPr>
          <w:rFonts w:ascii="Times New Roman" w:eastAsia="仿宋_GB2312" w:hAnsi="Times New Roman" w:hint="eastAsia"/>
          <w:sz w:val="32"/>
          <w:szCs w:val="32"/>
        </w:rPr>
        <w:t>公里，目前该项目清表整地和植苗造林已全部完成，顺利通过市级验收。衡阳市森林火灾高风险区森林应急道路项目在我县的建设任务是</w:t>
      </w:r>
      <w:r>
        <w:rPr>
          <w:rFonts w:ascii="Times New Roman" w:eastAsia="仿宋_GB2312" w:hAnsi="Times New Roman" w:hint="eastAsia"/>
          <w:sz w:val="32"/>
          <w:szCs w:val="32"/>
        </w:rPr>
        <w:t>4</w:t>
      </w:r>
      <w:r>
        <w:rPr>
          <w:rFonts w:ascii="Times New Roman" w:eastAsia="仿宋_GB2312" w:hAnsi="Times New Roman" w:hint="eastAsia"/>
          <w:sz w:val="32"/>
          <w:szCs w:val="32"/>
        </w:rPr>
        <w:t>公里，建</w:t>
      </w:r>
      <w:r>
        <w:rPr>
          <w:rFonts w:ascii="Times New Roman" w:eastAsia="仿宋_GB2312" w:hAnsi="Times New Roman" w:hint="eastAsia"/>
          <w:sz w:val="32"/>
          <w:szCs w:val="32"/>
        </w:rPr>
        <w:lastRenderedPageBreak/>
        <w:t>设地点在我县国有九峰林场，国有部分</w:t>
      </w:r>
      <w:r>
        <w:rPr>
          <w:rFonts w:ascii="Times New Roman" w:eastAsia="仿宋_GB2312" w:hAnsi="Times New Roman" w:hint="eastAsia"/>
          <w:sz w:val="32"/>
          <w:szCs w:val="32"/>
        </w:rPr>
        <w:t>2.5</w:t>
      </w:r>
      <w:r>
        <w:rPr>
          <w:rFonts w:ascii="Times New Roman" w:eastAsia="仿宋_GB2312" w:hAnsi="Times New Roman" w:hint="eastAsia"/>
          <w:sz w:val="32"/>
          <w:szCs w:val="32"/>
        </w:rPr>
        <w:t>公里，集体部分</w:t>
      </w:r>
      <w:r>
        <w:rPr>
          <w:rFonts w:ascii="Times New Roman" w:eastAsia="仿宋_GB2312" w:hAnsi="Times New Roman" w:hint="eastAsia"/>
          <w:sz w:val="32"/>
          <w:szCs w:val="32"/>
        </w:rPr>
        <w:t>1.5</w:t>
      </w:r>
      <w:r>
        <w:rPr>
          <w:rFonts w:ascii="Times New Roman" w:eastAsia="仿宋_GB2312" w:hAnsi="Times New Roman" w:hint="eastAsia"/>
          <w:sz w:val="32"/>
          <w:szCs w:val="32"/>
        </w:rPr>
        <w:t>公里。项目已完成财政评审预算编制，正准备送县财评中心，下一步计划着力化解乡、村两级矛盾纠纷，加快办理林地使用手续，力争早日开工建设</w:t>
      </w:r>
      <w:r w:rsidR="001B0F74">
        <w:rPr>
          <w:rFonts w:ascii="Times New Roman" w:eastAsia="仿宋_GB2312" w:hAnsi="Times New Roman"/>
          <w:sz w:val="32"/>
          <w:szCs w:val="32"/>
        </w:rPr>
        <w:t>。</w:t>
      </w:r>
    </w:p>
    <w:p w:rsidR="00C71AC6" w:rsidRDefault="001B0F74">
      <w:pPr>
        <w:pStyle w:val="Default"/>
        <w:overflowPunct w:val="0"/>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sidR="006E6623">
        <w:rPr>
          <w:rFonts w:ascii="Times New Roman" w:eastAsia="仿宋" w:hAnsi="Times New Roman" w:cs="Times New Roman" w:hint="eastAsia"/>
          <w:spacing w:val="8"/>
          <w:sz w:val="32"/>
          <w:szCs w:val="32"/>
          <w:shd w:val="clear" w:color="auto" w:fill="FFFFFF"/>
        </w:rPr>
        <w:t>我局将继续以习近平新时代中国特色社会主义思想为根本遵循，以“推动绿色发展，促进人与自然和谐共生”为目标，夯实绿色根基、融合绿色元素、创造绿色价值、健全绿色机制、彰显绿色情怀，牢牢把握衡阳县“十四五”林业发展规划要求，在“一心三带四山五河六库多点”生态建设中彰显林业担当作为</w:t>
      </w:r>
      <w:r>
        <w:rPr>
          <w:rFonts w:ascii="Times New Roman" w:eastAsia="仿宋_GB2312" w:hAnsi="Times New Roman" w:cs="Times New Roman"/>
          <w:color w:val="auto"/>
          <w:sz w:val="32"/>
          <w:szCs w:val="32"/>
        </w:rPr>
        <w:t>。</w:t>
      </w:r>
    </w:p>
    <w:p w:rsidR="00C71AC6" w:rsidRDefault="00C71AC6">
      <w:pPr>
        <w:pStyle w:val="Default"/>
        <w:jc w:val="center"/>
        <w:rPr>
          <w:rFonts w:ascii="Times New Roman" w:hAnsi="Times New Roman" w:cs="Times New Roman"/>
          <w:sz w:val="72"/>
          <w:szCs w:val="72"/>
        </w:rPr>
      </w:pPr>
    </w:p>
    <w:p w:rsidR="00C71AC6" w:rsidRDefault="009971C6" w:rsidP="00F12F2A">
      <w:pPr>
        <w:pStyle w:val="Default"/>
        <w:jc w:val="center"/>
        <w:rPr>
          <w:rFonts w:ascii="Times New Roman" w:eastAsia="方正小标宋_GBK" w:hAnsi="Times New Roman" w:cs="Times New Roman"/>
          <w:sz w:val="52"/>
          <w:szCs w:val="52"/>
        </w:rPr>
      </w:pPr>
      <w:r>
        <w:rPr>
          <w:rFonts w:ascii="Times New Roman" w:hAnsi="Times New Roman" w:cs="Times New Roman"/>
          <w:sz w:val="72"/>
          <w:szCs w:val="72"/>
        </w:rPr>
        <w:br w:type="page"/>
      </w:r>
      <w:r w:rsidR="001B0F74">
        <w:rPr>
          <w:rFonts w:ascii="Times New Roman" w:eastAsia="方正小标宋_GBK" w:hAnsi="Times New Roman" w:cs="Times New Roman"/>
          <w:sz w:val="52"/>
          <w:szCs w:val="52"/>
        </w:rPr>
        <w:lastRenderedPageBreak/>
        <w:t>第四部分</w:t>
      </w:r>
      <w:r w:rsidR="001B0F74">
        <w:rPr>
          <w:rFonts w:ascii="Times New Roman" w:eastAsia="方正小标宋_GBK" w:hAnsi="Times New Roman" w:cs="Times New Roman"/>
          <w:sz w:val="52"/>
          <w:szCs w:val="52"/>
        </w:rPr>
        <w:t xml:space="preserve">    </w:t>
      </w:r>
      <w:r w:rsidR="001B0F74">
        <w:rPr>
          <w:rFonts w:ascii="Times New Roman" w:eastAsia="方正小标宋_GBK" w:hAnsi="Times New Roman" w:cs="Times New Roman"/>
          <w:sz w:val="52"/>
          <w:szCs w:val="52"/>
        </w:rPr>
        <w:t>名词解释</w:t>
      </w:r>
    </w:p>
    <w:p w:rsidR="00C71AC6" w:rsidRDefault="00C71AC6">
      <w:pPr>
        <w:widowControl/>
        <w:jc w:val="left"/>
        <w:rPr>
          <w:rFonts w:ascii="Times New Roman" w:hAnsi="Times New Roman" w:cs="Times New Roman"/>
          <w:color w:val="000000"/>
          <w:kern w:val="0"/>
          <w:sz w:val="32"/>
          <w:szCs w:val="32"/>
        </w:rPr>
      </w:pP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bookmarkStart w:id="40" w:name="MCJS"/>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1．财政拨款收入：指单位本年度从同级财政部门取得的各类财政拨款。</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2．上级补助收入：指事业单位从主管部门和上级单位取得的非财政补助收入。</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5．事业收入：指事业单位开展专业业务活动及其辅</w:t>
      </w:r>
      <w:r>
        <w:rPr>
          <w:rFonts w:ascii="仿宋" w:eastAsia="仿宋" w:hAnsi="仿宋" w:cs="仿宋" w:hint="eastAsia"/>
          <w:color w:val="000000"/>
          <w:sz w:val="32"/>
          <w:szCs w:val="32"/>
          <w:shd w:val="clear" w:color="auto" w:fill="FFFFFF"/>
        </w:rPr>
        <w:lastRenderedPageBreak/>
        <w:t>助活动取得的收入，事业单位收到的财政专户实际核拨的教育收费等资金在此反映。</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6．经营收入：指事业单位在专业业务活动及其辅助活动之外开展非独立核算经营活动取得的收入。</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7．附属单位上缴收入：指事业单位附属独立核算单位按照有关规定上缴的收入。</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8．其他收入：指单位取得的除上述“财政拨款收入”、“事业收入”、“经营收入”等以外的各项收入。</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9．使用非财政拨款结余：指事业单位使用非财政拨款结余（原事业基金）弥补当年收支差额的数额。</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10．年初结转和结余：指单位上年结转本年使用的基本支出结转、项目支出结转和结余和经营结余。</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11．结余分配：指事业单位按规定对非财政拨款结余资金提取的专用基金、缴纳的所得税和转入非财政拨款结余等。</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12．年末结转和结余资金：指本年度或以前年度预算安排、因客观条件发生变化无法按原计划实施，需要延迟到以后年度按有关规定继续使用的资金。</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13．基本支出：指为保障机构正常运转、完成日常工作任务而发生的支出，包括人员经费和公用经费。</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14．项目支出：指在为完成特定的工作任务和事业发展目标所发生的支出。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ab/>
      </w:r>
      <w:r>
        <w:rPr>
          <w:rFonts w:ascii="仿宋" w:eastAsia="仿宋" w:hAnsi="仿宋" w:cs="仿宋" w:hint="eastAsia"/>
          <w:color w:val="000000"/>
          <w:sz w:val="32"/>
          <w:szCs w:val="32"/>
          <w:shd w:val="clear" w:color="auto" w:fill="FFFFFF"/>
        </w:rPr>
        <w:tab/>
        <w:t>15．上缴上级支出：指事业单位按照财政部门和主管部门的规定上缴上级单位的支出。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16．经营支出：指事业单位在专业业务活动及其辅助活动之外开展非独立核算经营活动发生的支出。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17．对附属单位补助支出：指事业单位用财政拨款收入之外的收入对附属单位补助发生的支出。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18．社会保障和就业支出（类）行政事业单位养老支出（款）机关事业单位基本养老保险缴费支出（项）：反映机关事业单位实施养老保险制度由单位缴纳的基本养老保险费支出。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19．社会保障和就业支出（类）抚恤（款）死亡抚恤（项）：反映按规定用于烈士和牺牲、病故人员家属的一次性和定期 抚恤金、丧葬补助费以及烈士褒扬金。</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20．卫生健康支出（类）行政事业单位医疗（款）行政单位医疗（项）：反映财政部门安排的行政单位（包括实行公务员管理的事业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21．卫生健康支出（类）行政事业单位医疗（款）事业单位医疗（项）：反映财政部门安排的事业单位基本医疗保险缴费经费，未参 加医疗保险的事业单位的公费医疗经费，按国家规定享受离休 人员待遇的医疗经费。</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ab/>
      </w:r>
      <w:r>
        <w:rPr>
          <w:rFonts w:ascii="仿宋" w:eastAsia="仿宋" w:hAnsi="仿宋" w:cs="仿宋" w:hint="eastAsia"/>
          <w:color w:val="000000"/>
          <w:sz w:val="32"/>
          <w:szCs w:val="32"/>
          <w:shd w:val="clear" w:color="auto" w:fill="FFFFFF"/>
        </w:rPr>
        <w:tab/>
        <w:t>22．节能环保支出（类）天然林保护（款）森林管护（项）：反映专项用于森林资源管护所发生的各项补助支出。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23．节能环保支出（类）天然林保护（款）停伐补助（项）：反映专项用于全面停止天然林商业性采伐的补助支出。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24．节能环保支出（类）天然林保护（款）其他天然林保护支出（项）：反映除上述项目以外其他用于天然林保护方面的支出。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25．节能环保支出（类）退耕还林还草（款）其他退耕还林还草支出（项）：反映除上述项目以外其他用于退耕还林还草方面的支出。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26．农林水支出（类）农业农村（款）事业运行（项）：反映用于农业事业单位基本支出，事业单位设施、系统运行 与资产维护等方面的支出。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27．农林水支出（类）林业和草原（款）行政运行（项）：反映行政单位（包括实行公务员管理的事业单位）的基本支出。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28．农林水支出（类）林业和草原（款）一般行政管理事务（项）：反映行政单位（包括实行公务员管理的事业单位）未单独 设置项级科目的其他项目支出。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 xml:space="preserve">29．农林水支出（类）林业和草原（款）事业机构（项）：反映事业单位的基本支出，不包括行政单位（含实行公务员 </w:t>
      </w:r>
      <w:r>
        <w:rPr>
          <w:rFonts w:ascii="仿宋" w:eastAsia="仿宋" w:hAnsi="仿宋" w:cs="仿宋" w:hint="eastAsia"/>
          <w:color w:val="000000"/>
          <w:sz w:val="32"/>
          <w:szCs w:val="32"/>
          <w:shd w:val="clear" w:color="auto" w:fill="FFFFFF"/>
        </w:rPr>
        <w:lastRenderedPageBreak/>
        <w:t>管理的事业单位）后勤服务中心等附属事业单位的支出。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30．农林水支出（类）林业和草原（款）森林资源培育（项）：反映育苗（种）、造林、抚育、退化林修复、义务植树以及 生物质能源建设等方面的支出。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31．农林水支出（类）林业和草原（款）森林资源管理（项）：反映森林资源核査、监测、评估、经营利用、林地保护等方 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32．农林水支出（类）林业和草原（款）森林生态效益补偿（项）：反映用于公益林保护和管理等方面的支出。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33．农林水支出（类）林业和草原（款）湿地保护（项）：反映湿地保护和管理方面的支出。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34．农林水支出（类）林业和草原（款）产业化管理（项）：反映产业化管理方面的支出。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35．农林水支出（类）林业和草原（款）林区公共支出（项）：反映林区公共支出。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36．农林水支出（类）林业和草原（款）林业草原防灾减灾（项）：反映用于病虫害等有害生物灾害、森林草原防火、野生动物 疫病灾害等方面的支出。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37．农林水支出（类）林业和草原（款）其他林业和草原支出（项）：反映除上述项目以外其他用于林业和草原方面的支出。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38．农林水支出（类）其他农林水支出（款）其他农</w:t>
      </w:r>
      <w:r>
        <w:rPr>
          <w:rFonts w:ascii="仿宋" w:eastAsia="仿宋" w:hAnsi="仿宋" w:cs="仿宋" w:hint="eastAsia"/>
          <w:color w:val="000000"/>
          <w:sz w:val="32"/>
          <w:szCs w:val="32"/>
          <w:shd w:val="clear" w:color="auto" w:fill="FFFFFF"/>
        </w:rPr>
        <w:lastRenderedPageBreak/>
        <w:t>林水支出（项）：反映除化解债务支出以外其他用于农林水方面的支出。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39．交通运输支出（类）公路水路运输（款）公路养护（项）：反映公路养护支出。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40．住房保障支出（类）保障性安居工程支出（款）棚户区改造（项）：反映用于棚户区改造方面的支出。</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41．住房保障支出（类）住房改革支出（款）住房公积金（项）：反映行政事业单位按人力资源和社会保障部、财政部规定的 基本工资和津贴补贴以及规定比例为职工缴纳的住房公积金。</w:t>
      </w:r>
    </w:p>
    <w:p w:rsidR="009900F2" w:rsidRDefault="009900F2" w:rsidP="009900F2">
      <w:pPr>
        <w:tabs>
          <w:tab w:val="left" w:pos="360"/>
        </w:tabs>
        <w:spacing w:line="360" w:lineRule="auto"/>
        <w:ind w:leftChars="200" w:left="420" w:firstLineChars="1" w:firstLine="3"/>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ab/>
      </w:r>
      <w:r>
        <w:rPr>
          <w:rFonts w:ascii="仿宋" w:eastAsia="仿宋" w:hAnsi="仿宋" w:cs="仿宋" w:hint="eastAsia"/>
          <w:color w:val="000000"/>
          <w:sz w:val="32"/>
          <w:szCs w:val="32"/>
          <w:shd w:val="clear" w:color="auto" w:fill="FFFFFF"/>
        </w:rPr>
        <w:tab/>
        <w:t>42．粮油物资储备支出（类）粮油物资事务（款）其他粮油物资事务支出（项）：反映除上述项目以外其他用于粮油和物资事务方面的支出。</w:t>
      </w:r>
      <w:bookmarkEnd w:id="40"/>
    </w:p>
    <w:p w:rsidR="00C71AC6" w:rsidRDefault="00517E7C" w:rsidP="00962AD3">
      <w:pPr>
        <w:pStyle w:val="Default"/>
        <w:jc w:val="center"/>
        <w:rPr>
          <w:rFonts w:ascii="Times New Roman" w:eastAsia="方正小标宋_GBK" w:hAnsi="Times New Roman" w:cs="Times New Roman"/>
          <w:sz w:val="52"/>
          <w:szCs w:val="52"/>
        </w:rPr>
      </w:pPr>
      <w:r>
        <w:rPr>
          <w:rFonts w:ascii="Times New Roman" w:hAnsi="Times New Roman" w:cs="Times New Roman"/>
          <w:sz w:val="72"/>
          <w:szCs w:val="72"/>
        </w:rPr>
        <w:br w:type="page"/>
      </w:r>
      <w:r w:rsidR="001B0F74">
        <w:rPr>
          <w:rFonts w:ascii="Times New Roman" w:eastAsia="方正小标宋_GBK" w:hAnsi="Times New Roman" w:cs="Times New Roman"/>
          <w:sz w:val="52"/>
          <w:szCs w:val="52"/>
        </w:rPr>
        <w:lastRenderedPageBreak/>
        <w:t>第五部分</w:t>
      </w:r>
      <w:r w:rsidR="001B0F74">
        <w:rPr>
          <w:rFonts w:ascii="Times New Roman" w:eastAsia="方正小标宋_GBK" w:hAnsi="Times New Roman" w:cs="Times New Roman"/>
          <w:sz w:val="52"/>
          <w:szCs w:val="52"/>
        </w:rPr>
        <w:t xml:space="preserve">   </w:t>
      </w:r>
      <w:r w:rsidR="001B0F74">
        <w:rPr>
          <w:rFonts w:ascii="Times New Roman" w:eastAsia="方正小标宋_GBK" w:hAnsi="Times New Roman" w:cs="Times New Roman"/>
          <w:sz w:val="52"/>
          <w:szCs w:val="52"/>
        </w:rPr>
        <w:t>附</w:t>
      </w:r>
      <w:r w:rsidR="001B0F74">
        <w:rPr>
          <w:rFonts w:ascii="Times New Roman" w:eastAsia="方正小标宋_GBK" w:hAnsi="Times New Roman" w:cs="Times New Roman"/>
          <w:sz w:val="52"/>
          <w:szCs w:val="52"/>
        </w:rPr>
        <w:t xml:space="preserve"> </w:t>
      </w:r>
      <w:r w:rsidR="001B0F74">
        <w:rPr>
          <w:rFonts w:ascii="Times New Roman" w:eastAsia="方正小标宋_GBK" w:hAnsi="Times New Roman" w:cs="Times New Roman"/>
          <w:sz w:val="52"/>
          <w:szCs w:val="52"/>
        </w:rPr>
        <w:t>件</w:t>
      </w:r>
    </w:p>
    <w:p w:rsidR="00C71AC6" w:rsidRDefault="00C71AC6">
      <w:pPr>
        <w:rPr>
          <w:rFonts w:ascii="Times New Roman" w:hAnsi="Times New Roman" w:cs="Times New Roman"/>
          <w:sz w:val="72"/>
          <w:szCs w:val="72"/>
        </w:rPr>
      </w:pPr>
    </w:p>
    <w:p w:rsidR="00C71AC6" w:rsidRDefault="001B0F74">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C71AC6" w:rsidRDefault="001B0F74">
      <w:pPr>
        <w:pStyle w:val="Defaul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w:t>
      </w:r>
      <w:bookmarkStart w:id="41" w:name="_GoBack"/>
      <w:bookmarkEnd w:id="41"/>
    </w:p>
    <w:p w:rsidR="00C71AC6" w:rsidRDefault="00C71AC6">
      <w:pPr>
        <w:pStyle w:val="Default"/>
        <w:spacing w:line="600" w:lineRule="exact"/>
        <w:ind w:firstLineChars="200" w:firstLine="640"/>
        <w:rPr>
          <w:rFonts w:ascii="Times New Roman" w:eastAsia="仿宋_GB2312" w:hAnsi="Times New Roman" w:cs="Times New Roman"/>
          <w:sz w:val="32"/>
          <w:szCs w:val="32"/>
        </w:rPr>
      </w:pPr>
    </w:p>
    <w:p w:rsidR="00C71AC6" w:rsidRDefault="00C71AC6">
      <w:pPr>
        <w:pStyle w:val="Default"/>
        <w:jc w:val="center"/>
        <w:rPr>
          <w:rFonts w:ascii="Times New Roman" w:hAnsi="Times New Roman" w:cs="Times New Roman"/>
          <w:sz w:val="72"/>
          <w:szCs w:val="72"/>
        </w:rPr>
      </w:pPr>
    </w:p>
    <w:p w:rsidR="00C71AC6" w:rsidRDefault="00C71AC6">
      <w:pPr>
        <w:pStyle w:val="Default"/>
        <w:jc w:val="center"/>
        <w:rPr>
          <w:rFonts w:ascii="Times New Roman" w:hAnsi="Times New Roman" w:cs="Times New Roman"/>
          <w:sz w:val="72"/>
          <w:szCs w:val="72"/>
        </w:rPr>
      </w:pPr>
    </w:p>
    <w:p w:rsidR="00C71AC6" w:rsidRDefault="00C71AC6">
      <w:pPr>
        <w:jc w:val="left"/>
        <w:rPr>
          <w:rFonts w:ascii="Times New Roman" w:hAnsi="Times New Roman" w:cs="Times New Roman"/>
          <w:color w:val="000000"/>
          <w:kern w:val="0"/>
          <w:sz w:val="32"/>
          <w:szCs w:val="32"/>
        </w:rPr>
      </w:pPr>
    </w:p>
    <w:sectPr w:rsidR="00C71AC6" w:rsidSect="00C71AC6">
      <w:pgSz w:w="11906" w:h="16838"/>
      <w:pgMar w:top="1417" w:right="1588" w:bottom="1417" w:left="158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ACD" w:rsidRDefault="00C73ACD" w:rsidP="00C71AC6">
      <w:r>
        <w:separator/>
      </w:r>
    </w:p>
  </w:endnote>
  <w:endnote w:type="continuationSeparator" w:id="0">
    <w:p w:rsidR="00C73ACD" w:rsidRDefault="00C73ACD" w:rsidP="00C71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74" w:rsidRDefault="001B0F7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74" w:rsidRDefault="001B0F7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74" w:rsidRDefault="001B0F74">
    <w:pPr>
      <w:pStyle w:val="a4"/>
    </w:pPr>
    <w:r>
      <w:pict>
        <v:rect id="文本框 5" o:spid="_x0000_s2049" style="position:absolute;margin-left:0;margin-top:0;width:2in;height:2in;z-index:251658240;mso-wrap-style:none;mso-position-horizontal:center;mso-position-horizontal-relative:margin" o:preferrelative="t" filled="f" stroked="f">
          <v:textbox style="mso-fit-shape-to-text:t" inset="0,0,0,0">
            <w:txbxContent>
              <w:p w:rsidR="001B0F74" w:rsidRDefault="001B0F74">
                <w:pPr>
                  <w:pStyle w:val="a4"/>
                </w:pPr>
                <w:fldSimple w:instr=" PAGE  \* MERGEFORMAT ">
                  <w:r w:rsidR="006E6623">
                    <w:rPr>
                      <w:noProof/>
                    </w:rPr>
                    <w:t>38</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ACD" w:rsidRDefault="00C73ACD" w:rsidP="00C71AC6">
      <w:r>
        <w:separator/>
      </w:r>
    </w:p>
  </w:footnote>
  <w:footnote w:type="continuationSeparator" w:id="0">
    <w:p w:rsidR="00C73ACD" w:rsidRDefault="00C73ACD" w:rsidP="00C71A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1AC6"/>
    <w:rsid w:val="000155A3"/>
    <w:rsid w:val="00070CF4"/>
    <w:rsid w:val="00077B7B"/>
    <w:rsid w:val="00095D02"/>
    <w:rsid w:val="000A10EB"/>
    <w:rsid w:val="000D11A8"/>
    <w:rsid w:val="000F0A44"/>
    <w:rsid w:val="00152239"/>
    <w:rsid w:val="0015655A"/>
    <w:rsid w:val="001628CF"/>
    <w:rsid w:val="00163C09"/>
    <w:rsid w:val="00167FAF"/>
    <w:rsid w:val="00177F88"/>
    <w:rsid w:val="00184EF3"/>
    <w:rsid w:val="001B0F74"/>
    <w:rsid w:val="001D19F8"/>
    <w:rsid w:val="002401D5"/>
    <w:rsid w:val="00275E09"/>
    <w:rsid w:val="00291EC8"/>
    <w:rsid w:val="002B6918"/>
    <w:rsid w:val="002F32D7"/>
    <w:rsid w:val="002F585B"/>
    <w:rsid w:val="00305E27"/>
    <w:rsid w:val="003478D0"/>
    <w:rsid w:val="003507F5"/>
    <w:rsid w:val="003533C6"/>
    <w:rsid w:val="0035638D"/>
    <w:rsid w:val="00380E2C"/>
    <w:rsid w:val="003A4086"/>
    <w:rsid w:val="00454F25"/>
    <w:rsid w:val="00455B28"/>
    <w:rsid w:val="00473850"/>
    <w:rsid w:val="00487643"/>
    <w:rsid w:val="00491619"/>
    <w:rsid w:val="004934D1"/>
    <w:rsid w:val="004D650B"/>
    <w:rsid w:val="004E02D4"/>
    <w:rsid w:val="004F2E54"/>
    <w:rsid w:val="005132F6"/>
    <w:rsid w:val="00517BA5"/>
    <w:rsid w:val="00517E7C"/>
    <w:rsid w:val="00527EFA"/>
    <w:rsid w:val="005472F2"/>
    <w:rsid w:val="00570D4D"/>
    <w:rsid w:val="00573EDB"/>
    <w:rsid w:val="00590B9C"/>
    <w:rsid w:val="00596C93"/>
    <w:rsid w:val="005A4F84"/>
    <w:rsid w:val="005F53DE"/>
    <w:rsid w:val="00605811"/>
    <w:rsid w:val="00616258"/>
    <w:rsid w:val="006421E8"/>
    <w:rsid w:val="0064401A"/>
    <w:rsid w:val="006446ED"/>
    <w:rsid w:val="00672401"/>
    <w:rsid w:val="0067355C"/>
    <w:rsid w:val="006C2C91"/>
    <w:rsid w:val="006E6623"/>
    <w:rsid w:val="00700A19"/>
    <w:rsid w:val="00705BD7"/>
    <w:rsid w:val="00742210"/>
    <w:rsid w:val="0077459D"/>
    <w:rsid w:val="007970ED"/>
    <w:rsid w:val="007B670C"/>
    <w:rsid w:val="007F64B8"/>
    <w:rsid w:val="00801502"/>
    <w:rsid w:val="0080503F"/>
    <w:rsid w:val="008273C5"/>
    <w:rsid w:val="00855236"/>
    <w:rsid w:val="0088480D"/>
    <w:rsid w:val="008A264D"/>
    <w:rsid w:val="008F3DC6"/>
    <w:rsid w:val="00906148"/>
    <w:rsid w:val="00917823"/>
    <w:rsid w:val="00961E3C"/>
    <w:rsid w:val="00962AD3"/>
    <w:rsid w:val="00962AE0"/>
    <w:rsid w:val="009662A2"/>
    <w:rsid w:val="009900F2"/>
    <w:rsid w:val="00995C75"/>
    <w:rsid w:val="009971C6"/>
    <w:rsid w:val="009A68E9"/>
    <w:rsid w:val="009C70E9"/>
    <w:rsid w:val="009C79DE"/>
    <w:rsid w:val="009D186E"/>
    <w:rsid w:val="009E210D"/>
    <w:rsid w:val="009F7880"/>
    <w:rsid w:val="00A2120E"/>
    <w:rsid w:val="00A4241E"/>
    <w:rsid w:val="00A6511A"/>
    <w:rsid w:val="00A74079"/>
    <w:rsid w:val="00A77A07"/>
    <w:rsid w:val="00A86515"/>
    <w:rsid w:val="00A96775"/>
    <w:rsid w:val="00AF23DC"/>
    <w:rsid w:val="00AF3FE8"/>
    <w:rsid w:val="00B55792"/>
    <w:rsid w:val="00B85D4F"/>
    <w:rsid w:val="00B93BFD"/>
    <w:rsid w:val="00BB1950"/>
    <w:rsid w:val="00BB5647"/>
    <w:rsid w:val="00BC6AAE"/>
    <w:rsid w:val="00BF0A57"/>
    <w:rsid w:val="00C266A9"/>
    <w:rsid w:val="00C33843"/>
    <w:rsid w:val="00C439C0"/>
    <w:rsid w:val="00C4636C"/>
    <w:rsid w:val="00C71AC6"/>
    <w:rsid w:val="00C72FBD"/>
    <w:rsid w:val="00C73ACD"/>
    <w:rsid w:val="00C80BFF"/>
    <w:rsid w:val="00C966D4"/>
    <w:rsid w:val="00CE1A2C"/>
    <w:rsid w:val="00CE3C30"/>
    <w:rsid w:val="00CE4E40"/>
    <w:rsid w:val="00CE74ED"/>
    <w:rsid w:val="00CF0572"/>
    <w:rsid w:val="00CF77A8"/>
    <w:rsid w:val="00D20668"/>
    <w:rsid w:val="00D2649A"/>
    <w:rsid w:val="00D4358C"/>
    <w:rsid w:val="00D43CA0"/>
    <w:rsid w:val="00D4521C"/>
    <w:rsid w:val="00D703A5"/>
    <w:rsid w:val="00DA3354"/>
    <w:rsid w:val="00DA4334"/>
    <w:rsid w:val="00DD59BC"/>
    <w:rsid w:val="00E10389"/>
    <w:rsid w:val="00E20D35"/>
    <w:rsid w:val="00E41068"/>
    <w:rsid w:val="00E66C15"/>
    <w:rsid w:val="00E67DEF"/>
    <w:rsid w:val="00E9461F"/>
    <w:rsid w:val="00EB7FBC"/>
    <w:rsid w:val="00EC4C5F"/>
    <w:rsid w:val="00ED2A7C"/>
    <w:rsid w:val="00EE4A4C"/>
    <w:rsid w:val="00F12F2A"/>
    <w:rsid w:val="00F25FE5"/>
    <w:rsid w:val="00F3073D"/>
    <w:rsid w:val="00F82044"/>
    <w:rsid w:val="00FB17C5"/>
    <w:rsid w:val="00FD4976"/>
    <w:rsid w:val="00FE06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C71AC6"/>
    <w:pPr>
      <w:widowControl w:val="0"/>
      <w:jc w:val="both"/>
    </w:pPr>
    <w:rPr>
      <w:rFonts w:ascii="Calibri" w:hAnsi="Calibri" w:cs="黑体"/>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1"/>
    <w:rsid w:val="00C71AC6"/>
    <w:pPr>
      <w:snapToGrid w:val="0"/>
      <w:jc w:val="left"/>
    </w:pPr>
    <w:rPr>
      <w:sz w:val="18"/>
      <w:szCs w:val="18"/>
    </w:rPr>
  </w:style>
  <w:style w:type="paragraph" w:customStyle="1" w:styleId="21">
    <w:name w:val="正文首行缩进 21"/>
    <w:basedOn w:val="1"/>
    <w:next w:val="a"/>
    <w:rsid w:val="00C71AC6"/>
    <w:pPr>
      <w:ind w:firstLineChars="200" w:firstLine="420"/>
    </w:pPr>
  </w:style>
  <w:style w:type="paragraph" w:customStyle="1" w:styleId="1">
    <w:name w:val="正文文本缩进1"/>
    <w:basedOn w:val="a"/>
    <w:next w:val="21"/>
    <w:rsid w:val="00C71AC6"/>
    <w:pPr>
      <w:widowControl/>
      <w:spacing w:after="120"/>
      <w:ind w:leftChars="200" w:left="420"/>
      <w:jc w:val="left"/>
    </w:pPr>
    <w:rPr>
      <w:rFonts w:ascii="宋体" w:hAnsi="宋体" w:cs="宋体"/>
      <w:kern w:val="0"/>
      <w:sz w:val="24"/>
    </w:rPr>
  </w:style>
  <w:style w:type="paragraph" w:styleId="a4">
    <w:name w:val="footer"/>
    <w:basedOn w:val="a"/>
    <w:link w:val="Char"/>
    <w:rsid w:val="00C71AC6"/>
    <w:pPr>
      <w:tabs>
        <w:tab w:val="center" w:pos="4153"/>
        <w:tab w:val="right" w:pos="8306"/>
      </w:tabs>
      <w:snapToGrid w:val="0"/>
      <w:jc w:val="left"/>
    </w:pPr>
    <w:rPr>
      <w:sz w:val="18"/>
      <w:szCs w:val="18"/>
    </w:rPr>
  </w:style>
  <w:style w:type="character" w:customStyle="1" w:styleId="Char">
    <w:name w:val="页脚 Char"/>
    <w:basedOn w:val="a1"/>
    <w:link w:val="a4"/>
    <w:semiHidden/>
    <w:rsid w:val="00C71AC6"/>
    <w:rPr>
      <w:sz w:val="18"/>
      <w:szCs w:val="18"/>
    </w:rPr>
  </w:style>
  <w:style w:type="paragraph" w:styleId="a5">
    <w:name w:val="header"/>
    <w:basedOn w:val="a"/>
    <w:link w:val="Char0"/>
    <w:rsid w:val="00C71A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semiHidden/>
    <w:rsid w:val="00C71AC6"/>
    <w:rPr>
      <w:sz w:val="18"/>
      <w:szCs w:val="18"/>
    </w:rPr>
  </w:style>
  <w:style w:type="paragraph" w:customStyle="1" w:styleId="CharChar">
    <w:name w:val="批注框文本 Char Char"/>
    <w:basedOn w:val="a"/>
    <w:link w:val="CharCharCharChar"/>
    <w:rsid w:val="00C71AC6"/>
    <w:rPr>
      <w:sz w:val="18"/>
      <w:szCs w:val="18"/>
    </w:rPr>
  </w:style>
  <w:style w:type="paragraph" w:customStyle="1" w:styleId="Default">
    <w:name w:val="Default"/>
    <w:rsid w:val="00C71AC6"/>
    <w:pPr>
      <w:widowControl w:val="0"/>
      <w:autoSpaceDE w:val="0"/>
      <w:autoSpaceDN w:val="0"/>
      <w:adjustRightInd w:val="0"/>
    </w:pPr>
    <w:rPr>
      <w:rFonts w:ascii="黑体" w:eastAsia="黑体" w:hAnsi="Calibri" w:cs="黑体"/>
      <w:color w:val="000000"/>
      <w:sz w:val="24"/>
      <w:szCs w:val="24"/>
    </w:rPr>
  </w:style>
  <w:style w:type="paragraph" w:customStyle="1" w:styleId="10">
    <w:name w:val="列出段落1"/>
    <w:basedOn w:val="a"/>
    <w:rsid w:val="00C71AC6"/>
    <w:pPr>
      <w:ind w:firstLineChars="200" w:firstLine="420"/>
    </w:pPr>
  </w:style>
  <w:style w:type="character" w:customStyle="1" w:styleId="CharCharCharChar">
    <w:name w:val="批注框文本 Char Char Char Char"/>
    <w:basedOn w:val="a1"/>
    <w:link w:val="CharChar"/>
    <w:semiHidden/>
    <w:rsid w:val="00C71AC6"/>
    <w:rPr>
      <w:sz w:val="18"/>
      <w:szCs w:val="18"/>
    </w:rPr>
  </w:style>
  <w:style w:type="character" w:customStyle="1" w:styleId="font01">
    <w:name w:val="font01"/>
    <w:basedOn w:val="a1"/>
    <w:rsid w:val="00C71AC6"/>
    <w:rPr>
      <w:rFonts w:ascii="宋体" w:eastAsia="宋体" w:hAnsi="宋体" w:cs="宋体" w:hint="eastAsia"/>
      <w:color w:val="000000"/>
      <w:sz w:val="22"/>
      <w:szCs w:val="22"/>
      <w:u w:val="none"/>
    </w:rPr>
  </w:style>
  <w:style w:type="character" w:customStyle="1" w:styleId="font21">
    <w:name w:val="font21"/>
    <w:basedOn w:val="a1"/>
    <w:rsid w:val="00C71AC6"/>
    <w:rPr>
      <w:rFonts w:ascii="宋体" w:eastAsia="宋体" w:hAnsi="宋体" w:cs="宋体" w:hint="eastAsia"/>
      <w:color w:val="000000"/>
      <w:sz w:val="24"/>
      <w:szCs w:val="24"/>
      <w:u w:val="none"/>
    </w:rPr>
  </w:style>
  <w:style w:type="character" w:customStyle="1" w:styleId="font11">
    <w:name w:val="font11"/>
    <w:basedOn w:val="a1"/>
    <w:rsid w:val="00C71AC6"/>
    <w:rPr>
      <w:rFonts w:ascii="宋体" w:eastAsia="宋体" w:hAnsi="宋体" w:cs="宋体" w:hint="eastAsia"/>
      <w:color w:val="000000"/>
      <w:sz w:val="24"/>
      <w:szCs w:val="24"/>
      <w:u w:val="none"/>
    </w:rPr>
  </w:style>
  <w:style w:type="paragraph" w:styleId="a6">
    <w:name w:val="Body Text"/>
    <w:basedOn w:val="a"/>
    <w:link w:val="Char1"/>
    <w:uiPriority w:val="1"/>
    <w:qFormat/>
    <w:rsid w:val="00CE3C30"/>
    <w:rPr>
      <w:rFonts w:cs="Times New Roman"/>
      <w:sz w:val="32"/>
      <w:szCs w:val="32"/>
    </w:rPr>
  </w:style>
  <w:style w:type="character" w:customStyle="1" w:styleId="Char1">
    <w:name w:val="正文文本 Char"/>
    <w:basedOn w:val="a1"/>
    <w:link w:val="a6"/>
    <w:uiPriority w:val="1"/>
    <w:rsid w:val="00CE3C30"/>
    <w:rPr>
      <w:rFonts w:ascii="Calibri" w:hAnsi="Calibri"/>
      <w:kern w:val="2"/>
      <w:sz w:val="32"/>
      <w:szCs w:val="32"/>
    </w:rPr>
  </w:style>
  <w:style w:type="paragraph" w:styleId="a7">
    <w:name w:val="Normal (Web)"/>
    <w:basedOn w:val="a"/>
    <w:qFormat/>
    <w:rsid w:val="0035638D"/>
    <w:pPr>
      <w:spacing w:beforeAutospacing="1" w:afterAutospacing="1"/>
      <w:jc w:val="left"/>
    </w:pPr>
    <w:rPr>
      <w:rFonts w:asciiTheme="minorHAnsi" w:eastAsiaTheme="minorEastAsia" w:hAnsiTheme="minorHAnsi"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26416216">
      <w:bodyDiv w:val="1"/>
      <w:marLeft w:val="0"/>
      <w:marRight w:val="0"/>
      <w:marTop w:val="0"/>
      <w:marBottom w:val="0"/>
      <w:divBdr>
        <w:top w:val="none" w:sz="0" w:space="0" w:color="auto"/>
        <w:left w:val="none" w:sz="0" w:space="0" w:color="auto"/>
        <w:bottom w:val="none" w:sz="0" w:space="0" w:color="auto"/>
        <w:right w:val="none" w:sz="0" w:space="0" w:color="auto"/>
      </w:divBdr>
    </w:div>
    <w:div w:id="150829172">
      <w:bodyDiv w:val="1"/>
      <w:marLeft w:val="0"/>
      <w:marRight w:val="0"/>
      <w:marTop w:val="0"/>
      <w:marBottom w:val="0"/>
      <w:divBdr>
        <w:top w:val="none" w:sz="0" w:space="0" w:color="auto"/>
        <w:left w:val="none" w:sz="0" w:space="0" w:color="auto"/>
        <w:bottom w:val="none" w:sz="0" w:space="0" w:color="auto"/>
        <w:right w:val="none" w:sz="0" w:space="0" w:color="auto"/>
      </w:divBdr>
    </w:div>
    <w:div w:id="216280643">
      <w:bodyDiv w:val="1"/>
      <w:marLeft w:val="0"/>
      <w:marRight w:val="0"/>
      <w:marTop w:val="0"/>
      <w:marBottom w:val="0"/>
      <w:divBdr>
        <w:top w:val="none" w:sz="0" w:space="0" w:color="auto"/>
        <w:left w:val="none" w:sz="0" w:space="0" w:color="auto"/>
        <w:bottom w:val="none" w:sz="0" w:space="0" w:color="auto"/>
        <w:right w:val="none" w:sz="0" w:space="0" w:color="auto"/>
      </w:divBdr>
    </w:div>
    <w:div w:id="235408901">
      <w:bodyDiv w:val="1"/>
      <w:marLeft w:val="0"/>
      <w:marRight w:val="0"/>
      <w:marTop w:val="0"/>
      <w:marBottom w:val="0"/>
      <w:divBdr>
        <w:top w:val="none" w:sz="0" w:space="0" w:color="auto"/>
        <w:left w:val="none" w:sz="0" w:space="0" w:color="auto"/>
        <w:bottom w:val="none" w:sz="0" w:space="0" w:color="auto"/>
        <w:right w:val="none" w:sz="0" w:space="0" w:color="auto"/>
      </w:divBdr>
    </w:div>
    <w:div w:id="649555874">
      <w:bodyDiv w:val="1"/>
      <w:marLeft w:val="0"/>
      <w:marRight w:val="0"/>
      <w:marTop w:val="0"/>
      <w:marBottom w:val="0"/>
      <w:divBdr>
        <w:top w:val="none" w:sz="0" w:space="0" w:color="auto"/>
        <w:left w:val="none" w:sz="0" w:space="0" w:color="auto"/>
        <w:bottom w:val="none" w:sz="0" w:space="0" w:color="auto"/>
        <w:right w:val="none" w:sz="0" w:space="0" w:color="auto"/>
      </w:divBdr>
    </w:div>
    <w:div w:id="755905923">
      <w:bodyDiv w:val="1"/>
      <w:marLeft w:val="0"/>
      <w:marRight w:val="0"/>
      <w:marTop w:val="0"/>
      <w:marBottom w:val="0"/>
      <w:divBdr>
        <w:top w:val="none" w:sz="0" w:space="0" w:color="auto"/>
        <w:left w:val="none" w:sz="0" w:space="0" w:color="auto"/>
        <w:bottom w:val="none" w:sz="0" w:space="0" w:color="auto"/>
        <w:right w:val="none" w:sz="0" w:space="0" w:color="auto"/>
      </w:divBdr>
    </w:div>
    <w:div w:id="1261135622">
      <w:bodyDiv w:val="1"/>
      <w:marLeft w:val="0"/>
      <w:marRight w:val="0"/>
      <w:marTop w:val="0"/>
      <w:marBottom w:val="0"/>
      <w:divBdr>
        <w:top w:val="none" w:sz="0" w:space="0" w:color="auto"/>
        <w:left w:val="none" w:sz="0" w:space="0" w:color="auto"/>
        <w:bottom w:val="none" w:sz="0" w:space="0" w:color="auto"/>
        <w:right w:val="none" w:sz="0" w:space="0" w:color="auto"/>
      </w:divBdr>
    </w:div>
    <w:div w:id="1324776264">
      <w:bodyDiv w:val="1"/>
      <w:marLeft w:val="0"/>
      <w:marRight w:val="0"/>
      <w:marTop w:val="0"/>
      <w:marBottom w:val="0"/>
      <w:divBdr>
        <w:top w:val="none" w:sz="0" w:space="0" w:color="auto"/>
        <w:left w:val="none" w:sz="0" w:space="0" w:color="auto"/>
        <w:bottom w:val="none" w:sz="0" w:space="0" w:color="auto"/>
        <w:right w:val="none" w:sz="0" w:space="0" w:color="auto"/>
      </w:divBdr>
    </w:div>
    <w:div w:id="1408920159">
      <w:bodyDiv w:val="1"/>
      <w:marLeft w:val="0"/>
      <w:marRight w:val="0"/>
      <w:marTop w:val="0"/>
      <w:marBottom w:val="0"/>
      <w:divBdr>
        <w:top w:val="none" w:sz="0" w:space="0" w:color="auto"/>
        <w:left w:val="none" w:sz="0" w:space="0" w:color="auto"/>
        <w:bottom w:val="none" w:sz="0" w:space="0" w:color="auto"/>
        <w:right w:val="none" w:sz="0" w:space="0" w:color="auto"/>
      </w:divBdr>
    </w:div>
    <w:div w:id="1783919370">
      <w:bodyDiv w:val="1"/>
      <w:marLeft w:val="0"/>
      <w:marRight w:val="0"/>
      <w:marTop w:val="0"/>
      <w:marBottom w:val="0"/>
      <w:divBdr>
        <w:top w:val="none" w:sz="0" w:space="0" w:color="auto"/>
        <w:left w:val="none" w:sz="0" w:space="0" w:color="auto"/>
        <w:bottom w:val="none" w:sz="0" w:space="0" w:color="auto"/>
        <w:right w:val="none" w:sz="0" w:space="0" w:color="auto"/>
      </w:divBdr>
    </w:div>
    <w:div w:id="1871530842">
      <w:bodyDiv w:val="1"/>
      <w:marLeft w:val="0"/>
      <w:marRight w:val="0"/>
      <w:marTop w:val="0"/>
      <w:marBottom w:val="0"/>
      <w:divBdr>
        <w:top w:val="none" w:sz="0" w:space="0" w:color="auto"/>
        <w:left w:val="none" w:sz="0" w:space="0" w:color="auto"/>
        <w:bottom w:val="none" w:sz="0" w:space="0" w:color="auto"/>
        <w:right w:val="none" w:sz="0" w:space="0" w:color="auto"/>
      </w:divBdr>
    </w:div>
    <w:div w:id="2073428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3394</Words>
  <Characters>19348</Characters>
  <Application>Microsoft Office Word</Application>
  <DocSecurity>0</DocSecurity>
  <Lines>161</Lines>
  <Paragraphs>45</Paragraphs>
  <ScaleCrop>false</ScaleCrop>
  <Company>Microsoft</Company>
  <LinksUpToDate>false</LinksUpToDate>
  <CharactersWithSpaces>22697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周亮辉 null</dc:title>
  <dc:creator>李航 null</dc:creator>
  <cp:lastModifiedBy>Administrator</cp:lastModifiedBy>
  <cp:revision>4</cp:revision>
  <cp:lastPrinted>2025-10-17T16:16:00Z</cp:lastPrinted>
  <dcterms:created xsi:type="dcterms:W3CDTF">2025-11-07T03:16:00Z</dcterms:created>
  <dcterms:modified xsi:type="dcterms:W3CDTF">2025-11-07T03:20:00Z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BB7B6AA21D207914D6FDA268992A22D6</vt:lpwstr>
  </property>
</Properties>
</file>