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3F73F">
      <w:pPr>
        <w:pStyle w:val="7"/>
        <w:spacing w:line="240" w:lineRule="auto"/>
        <w:ind w:firstLine="0" w:firstLineChars="0"/>
        <w:jc w:val="center"/>
        <w:outlineLvl w:val="0"/>
      </w:pPr>
      <w:r>
        <w:rPr>
          <w:spacing w:val="5"/>
        </w:rPr>
        <w:t xml:space="preserve"> </w:t>
      </w:r>
      <w:r>
        <w:rPr>
          <w:b/>
          <w:bCs/>
          <w:spacing w:val="5"/>
        </w:rPr>
        <w:t>采购需求</w:t>
      </w:r>
    </w:p>
    <w:p w14:paraId="18BDFEB9">
      <w:pPr>
        <w:spacing w:before="98" w:line="227" w:lineRule="auto"/>
        <w:ind w:left="1672" w:firstLine="1616" w:firstLineChars="500"/>
        <w:jc w:val="both"/>
        <w:outlineLvl w:val="1"/>
        <w:rPr>
          <w:rFonts w:ascii="黑体" w:hAnsi="黑体" w:eastAsia="黑体" w:cs="黑体"/>
          <w:sz w:val="30"/>
          <w:szCs w:val="30"/>
        </w:rPr>
      </w:pPr>
      <w:bookmarkStart w:id="0" w:name="bookmark21"/>
      <w:bookmarkEnd w:id="0"/>
      <w:r>
        <w:rPr>
          <w:rFonts w:ascii="黑体" w:hAnsi="黑体" w:eastAsia="黑体" w:cs="黑体"/>
          <w:b/>
          <w:bCs/>
          <w:spacing w:val="11"/>
          <w:sz w:val="30"/>
          <w:szCs w:val="30"/>
        </w:rPr>
        <w:t>第一节</w:t>
      </w:r>
      <w:r>
        <w:rPr>
          <w:rFonts w:ascii="黑体" w:hAnsi="黑体" w:eastAsia="黑体" w:cs="黑体"/>
          <w:spacing w:val="23"/>
          <w:sz w:val="30"/>
          <w:szCs w:val="30"/>
        </w:rPr>
        <w:t xml:space="preserve">   </w:t>
      </w:r>
      <w:r>
        <w:rPr>
          <w:rFonts w:ascii="黑体" w:hAnsi="黑体" w:eastAsia="黑体" w:cs="黑体"/>
          <w:b/>
          <w:bCs/>
          <w:spacing w:val="11"/>
          <w:sz w:val="30"/>
          <w:szCs w:val="30"/>
        </w:rPr>
        <w:t>服务要求</w:t>
      </w:r>
    </w:p>
    <w:p w14:paraId="367E17BE">
      <w:pPr>
        <w:pStyle w:val="11"/>
        <w:spacing w:before="0" w:beforeAutospacing="0" w:after="0" w:afterAutospacing="0" w:line="420" w:lineRule="atLeast"/>
        <w:jc w:val="both"/>
        <w:textAlignment w:val="center"/>
        <w:rPr>
          <w:rFonts w:ascii="å®‹ä½“" w:eastAsia="å®‹ä½“"/>
          <w:color w:val="333333"/>
        </w:rPr>
      </w:pPr>
      <w:r>
        <w:rPr>
          <w:rFonts w:hint="eastAsia"/>
          <w:color w:val="333333"/>
        </w:rPr>
        <w:t>一、项目名称</w:t>
      </w:r>
    </w:p>
    <w:p w14:paraId="700F4812">
      <w:pPr>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firstLine="0"/>
        <w:jc w:val="left"/>
        <w:textAlignment w:val="auto"/>
        <w:rPr>
          <w:rFonts w:hint="eastAsia" w:ascii="宋体" w:hAnsi="宋体" w:eastAsia="宋体" w:cs="宋体"/>
          <w:kern w:val="0"/>
          <w:sz w:val="24"/>
          <w:szCs w:val="24"/>
          <w:lang w:val="en-US" w:eastAsia="zh-CN" w:bidi="ar"/>
        </w:rPr>
      </w:pPr>
      <w:r>
        <w:rPr>
          <w:rFonts w:hint="eastAsia"/>
          <w:color w:val="333333"/>
        </w:rPr>
        <w:t>项目名称：</w:t>
      </w:r>
      <w:r>
        <w:rPr>
          <w:rFonts w:hint="eastAsia" w:ascii="宋体" w:hAnsi="宋体" w:eastAsia="宋体" w:cs="宋体"/>
          <w:kern w:val="0"/>
          <w:sz w:val="24"/>
          <w:szCs w:val="24"/>
          <w:lang w:val="en-US" w:eastAsia="zh-CN" w:bidi="ar"/>
        </w:rPr>
        <w:t>衡阳县（西渡镇）第二轮土地承包到期后再延长30年试点工作技术服务</w:t>
      </w:r>
    </w:p>
    <w:p w14:paraId="3F8A1F3E">
      <w:pPr>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firstLine="960" w:firstLineChars="400"/>
        <w:jc w:val="left"/>
        <w:textAlignment w:val="auto"/>
        <w:rPr>
          <w:rFonts w:hint="default" w:ascii="宋体" w:hAnsi="宋体" w:eastAsia="宋体" w:cs="宋体"/>
          <w:kern w:val="0"/>
          <w:sz w:val="24"/>
          <w:szCs w:val="24"/>
          <w:lang w:val="en-US" w:eastAsia="zh-CN" w:bidi="ar"/>
        </w:rPr>
      </w:pPr>
      <w:bookmarkStart w:id="2" w:name="_GoBack"/>
      <w:bookmarkEnd w:id="2"/>
      <w:r>
        <w:rPr>
          <w:rFonts w:hint="eastAsia" w:ascii="宋体" w:hAnsi="宋体" w:eastAsia="宋体" w:cs="宋体"/>
          <w:kern w:val="0"/>
          <w:sz w:val="24"/>
          <w:szCs w:val="24"/>
          <w:lang w:val="en-US" w:eastAsia="zh-CN" w:bidi="ar"/>
        </w:rPr>
        <w:t>采购项目</w:t>
      </w:r>
      <w:r>
        <w:rPr>
          <w:rFonts w:hint="eastAsia" w:ascii="宋体" w:hAnsi="宋体" w:cs="宋体"/>
          <w:kern w:val="0"/>
          <w:sz w:val="24"/>
          <w:szCs w:val="24"/>
          <w:lang w:val="en-US" w:eastAsia="zh-CN" w:bidi="ar"/>
        </w:rPr>
        <w:t>重新立项</w:t>
      </w:r>
    </w:p>
    <w:p w14:paraId="10330B3E">
      <w:pPr>
        <w:pStyle w:val="7"/>
        <w:rPr>
          <w:rFonts w:hint="default"/>
          <w:lang w:val="en-US"/>
        </w:rPr>
      </w:pPr>
      <w:r>
        <w:rPr>
          <w:rFonts w:hint="eastAsia" w:cs="宋体"/>
          <w:kern w:val="0"/>
          <w:sz w:val="24"/>
          <w:szCs w:val="24"/>
          <w:lang w:val="en-US" w:eastAsia="zh-CN" w:bidi="ar"/>
        </w:rPr>
        <w:t>服务期：120天</w:t>
      </w:r>
    </w:p>
    <w:p w14:paraId="32F70A21">
      <w:pPr>
        <w:pStyle w:val="11"/>
        <w:spacing w:before="0" w:beforeAutospacing="0" w:after="0" w:afterAutospacing="0" w:line="420" w:lineRule="atLeast"/>
        <w:textAlignment w:val="center"/>
        <w:rPr>
          <w:color w:val="333333"/>
        </w:rPr>
      </w:pPr>
      <w:r>
        <w:rPr>
          <w:rFonts w:hint="eastAsia"/>
          <w:color w:val="333333"/>
        </w:rPr>
        <w:t>二、项目目标</w:t>
      </w:r>
    </w:p>
    <w:p w14:paraId="59045D13">
      <w:pPr>
        <w:pStyle w:val="11"/>
        <w:spacing w:before="0" w:beforeAutospacing="0" w:after="0" w:afterAutospacing="0" w:line="420" w:lineRule="atLeast"/>
        <w:ind w:firstLine="480"/>
        <w:textAlignment w:val="center"/>
        <w:rPr>
          <w:color w:val="333333"/>
        </w:rPr>
      </w:pPr>
      <w:r>
        <w:rPr>
          <w:rFonts w:hint="eastAsia"/>
          <w:color w:val="333333"/>
        </w:rPr>
        <w:t>按照中央、省委省政府相关政策文件和《农业农村部第二轮土地承包到期后再延长30年试点工作规程（试行）》《湖南省第二轮土地承包到期后再延长30年试点工作规范（试行）》等要求，坚持农户土地承包经营权“应确尽确”“能确尽确”要求，坚持农户承包地顺延为主原则，组织摸底核实、开展调查、审核公示、签订合同、完善证书、资料归档等工作。同时做好数据库更新、档案整理及扫描、与不动产统一登记工作衔接和二轮延包试点工作验收，确保延包成果数据精准性、完整性和一致性。</w:t>
      </w:r>
    </w:p>
    <w:p w14:paraId="4E19F864">
      <w:pPr>
        <w:pStyle w:val="11"/>
        <w:numPr>
          <w:ilvl w:val="0"/>
          <w:numId w:val="1"/>
        </w:numPr>
        <w:spacing w:before="0" w:beforeAutospacing="0" w:after="0" w:afterAutospacing="0" w:line="420" w:lineRule="atLeast"/>
        <w:textAlignment w:val="center"/>
        <w:rPr>
          <w:rFonts w:hint="eastAsia"/>
          <w:color w:val="333333"/>
          <w:lang w:val="en-US" w:eastAsia="zh-CN"/>
        </w:rPr>
      </w:pPr>
      <w:r>
        <w:rPr>
          <w:rFonts w:hint="eastAsia"/>
          <w:color w:val="333333"/>
          <w:lang w:val="en-US" w:eastAsia="zh-CN"/>
        </w:rPr>
        <w:t>服务内容及参数</w:t>
      </w:r>
    </w:p>
    <w:p w14:paraId="3155687C">
      <w:pPr>
        <w:pStyle w:val="11"/>
        <w:numPr>
          <w:ilvl w:val="0"/>
          <w:numId w:val="0"/>
        </w:numPr>
        <w:spacing w:before="0" w:beforeAutospacing="0" w:after="0" w:afterAutospacing="0" w:line="420" w:lineRule="atLeast"/>
        <w:textAlignment w:val="center"/>
        <w:rPr>
          <w:rFonts w:hint="default"/>
          <w:b/>
          <w:bCs/>
          <w:color w:val="333333"/>
          <w:lang w:val="en-US" w:eastAsia="zh-CN"/>
        </w:rPr>
      </w:pPr>
      <w:r>
        <w:rPr>
          <w:rFonts w:hint="eastAsia"/>
          <w:b/>
          <w:bCs/>
          <w:color w:val="333333"/>
          <w:lang w:val="en-US" w:eastAsia="zh-CN"/>
        </w:rPr>
        <w:t>包1：</w:t>
      </w:r>
    </w:p>
    <w:tbl>
      <w:tblPr>
        <w:tblStyle w:val="15"/>
        <w:tblW w:w="9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900"/>
        <w:gridCol w:w="4479"/>
        <w:gridCol w:w="934"/>
        <w:gridCol w:w="537"/>
        <w:gridCol w:w="1000"/>
        <w:gridCol w:w="842"/>
        <w:gridCol w:w="750"/>
      </w:tblGrid>
      <w:tr w14:paraId="6B48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0AE9C52B">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序号</w:t>
            </w:r>
          </w:p>
        </w:tc>
        <w:tc>
          <w:tcPr>
            <w:tcW w:w="900" w:type="dxa"/>
            <w:vAlign w:val="center"/>
          </w:tcPr>
          <w:p w14:paraId="3C9C8603">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工作环节</w:t>
            </w:r>
          </w:p>
        </w:tc>
        <w:tc>
          <w:tcPr>
            <w:tcW w:w="4479" w:type="dxa"/>
            <w:vAlign w:val="center"/>
          </w:tcPr>
          <w:p w14:paraId="05EE7D0E">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工作内容</w:t>
            </w:r>
          </w:p>
        </w:tc>
        <w:tc>
          <w:tcPr>
            <w:tcW w:w="934" w:type="dxa"/>
            <w:vAlign w:val="center"/>
          </w:tcPr>
          <w:p w14:paraId="5BE4B199">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数量</w:t>
            </w:r>
          </w:p>
        </w:tc>
        <w:tc>
          <w:tcPr>
            <w:tcW w:w="537" w:type="dxa"/>
            <w:vAlign w:val="center"/>
          </w:tcPr>
          <w:p w14:paraId="399CA448">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单位</w:t>
            </w:r>
          </w:p>
        </w:tc>
        <w:tc>
          <w:tcPr>
            <w:tcW w:w="1000" w:type="dxa"/>
            <w:vAlign w:val="center"/>
          </w:tcPr>
          <w:p w14:paraId="18D76A92">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r>
              <w:rPr>
                <w:rFonts w:hint="eastAsia"/>
                <w:color w:val="333333"/>
                <w:sz w:val="24"/>
                <w:szCs w:val="24"/>
                <w:vertAlign w:val="baseline"/>
                <w:lang w:val="en-US" w:eastAsia="zh-CN"/>
              </w:rPr>
              <w:t>单价</w:t>
            </w:r>
          </w:p>
          <w:p w14:paraId="0D30E05D">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（元）</w:t>
            </w:r>
          </w:p>
        </w:tc>
        <w:tc>
          <w:tcPr>
            <w:tcW w:w="842" w:type="dxa"/>
            <w:vAlign w:val="center"/>
          </w:tcPr>
          <w:p w14:paraId="22C7F30C">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r>
              <w:rPr>
                <w:rFonts w:hint="eastAsia"/>
                <w:color w:val="333333"/>
                <w:sz w:val="24"/>
                <w:szCs w:val="24"/>
                <w:vertAlign w:val="baseline"/>
                <w:lang w:val="en-US" w:eastAsia="zh-CN"/>
              </w:rPr>
              <w:t>总价</w:t>
            </w:r>
          </w:p>
          <w:p w14:paraId="7146F4ED">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（元）</w:t>
            </w:r>
          </w:p>
        </w:tc>
        <w:tc>
          <w:tcPr>
            <w:tcW w:w="750" w:type="dxa"/>
            <w:shd w:val="clear" w:color="auto" w:fill="auto"/>
            <w:vAlign w:val="center"/>
          </w:tcPr>
          <w:p w14:paraId="2126E312">
            <w:pPr>
              <w:pStyle w:val="11"/>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4"/>
                <w:szCs w:val="24"/>
                <w:vertAlign w:val="baseline"/>
                <w:lang w:val="en-US" w:eastAsia="zh-CN" w:bidi="ar-SA"/>
              </w:rPr>
            </w:pPr>
            <w:r>
              <w:rPr>
                <w:rFonts w:hint="eastAsia"/>
                <w:color w:val="333333"/>
                <w:sz w:val="24"/>
                <w:szCs w:val="24"/>
                <w:vertAlign w:val="baseline"/>
                <w:lang w:val="en-US" w:eastAsia="zh-CN"/>
              </w:rPr>
              <w:t>备注</w:t>
            </w:r>
          </w:p>
        </w:tc>
      </w:tr>
      <w:tr w14:paraId="1D52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3" w:hRule="atLeast"/>
        </w:trPr>
        <w:tc>
          <w:tcPr>
            <w:tcW w:w="550" w:type="dxa"/>
            <w:vAlign w:val="center"/>
          </w:tcPr>
          <w:p w14:paraId="70B67728">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1</w:t>
            </w:r>
          </w:p>
        </w:tc>
        <w:tc>
          <w:tcPr>
            <w:tcW w:w="900" w:type="dxa"/>
            <w:vAlign w:val="center"/>
          </w:tcPr>
          <w:p w14:paraId="613DCF66">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摸底核实</w:t>
            </w:r>
          </w:p>
        </w:tc>
        <w:tc>
          <w:tcPr>
            <w:tcW w:w="4479" w:type="dxa"/>
            <w:vAlign w:val="center"/>
          </w:tcPr>
          <w:p w14:paraId="555CC4A6">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摸清第二轮土地承包以来的承包农户及家庭成员登记、承包地确权登记颁证及证书到户、承包地申请补登及信息纠错变更等情况，新增耕地、园林、机动地、农户退回承包地等土地管理及发包情况，存在的承包地纠纷矛盾和历史遗留问题，外嫁女及离异妇女的土地承包情况，农户延包意愿等。形成纸质摸底表或电子摸底表等</w:t>
            </w:r>
          </w:p>
        </w:tc>
        <w:tc>
          <w:tcPr>
            <w:tcW w:w="934" w:type="dxa"/>
            <w:vAlign w:val="center"/>
          </w:tcPr>
          <w:p w14:paraId="0FCC3ADA">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6530</w:t>
            </w:r>
          </w:p>
        </w:tc>
        <w:tc>
          <w:tcPr>
            <w:tcW w:w="537" w:type="dxa"/>
            <w:vAlign w:val="center"/>
          </w:tcPr>
          <w:p w14:paraId="3B0C6595">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户</w:t>
            </w:r>
          </w:p>
        </w:tc>
        <w:tc>
          <w:tcPr>
            <w:tcW w:w="1000" w:type="dxa"/>
            <w:vAlign w:val="center"/>
          </w:tcPr>
          <w:p w14:paraId="265CD798">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842" w:type="dxa"/>
            <w:vAlign w:val="center"/>
          </w:tcPr>
          <w:p w14:paraId="4F100431">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750" w:type="dxa"/>
            <w:shd w:val="clear" w:color="auto" w:fill="auto"/>
            <w:vAlign w:val="center"/>
          </w:tcPr>
          <w:p w14:paraId="6DE4BD09">
            <w:pPr>
              <w:pStyle w:val="11"/>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4"/>
                <w:szCs w:val="24"/>
                <w:vertAlign w:val="baseline"/>
                <w:lang w:val="en-US" w:eastAsia="zh-CN" w:bidi="ar-SA"/>
              </w:rPr>
            </w:pPr>
          </w:p>
        </w:tc>
      </w:tr>
      <w:tr w14:paraId="17D0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63348F10">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2</w:t>
            </w:r>
          </w:p>
        </w:tc>
        <w:tc>
          <w:tcPr>
            <w:tcW w:w="900" w:type="dxa"/>
            <w:vAlign w:val="center"/>
          </w:tcPr>
          <w:p w14:paraId="6C85DF29">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调查及公示</w:t>
            </w:r>
          </w:p>
        </w:tc>
        <w:tc>
          <w:tcPr>
            <w:tcW w:w="4479" w:type="dxa"/>
            <w:vAlign w:val="center"/>
          </w:tcPr>
          <w:p w14:paraId="25127816">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开展农户承包经营权调查，现场核实、地块测量指导等专业调查工作。进行数据处理，对调查结果进行业内数据整理、质检。输出公示表、公示图等公示成果资料。组织开展公示及确认、组织公示结果归户表的签字确认等。</w:t>
            </w:r>
          </w:p>
        </w:tc>
        <w:tc>
          <w:tcPr>
            <w:tcW w:w="934" w:type="dxa"/>
            <w:vAlign w:val="center"/>
          </w:tcPr>
          <w:p w14:paraId="01F4580E">
            <w:pPr>
              <w:pStyle w:val="11"/>
              <w:numPr>
                <w:ilvl w:val="0"/>
                <w:numId w:val="0"/>
              </w:numPr>
              <w:spacing w:before="0" w:beforeAutospacing="0" w:after="0" w:afterAutospacing="0" w:line="420" w:lineRule="atLeast"/>
              <w:ind w:left="0" w:leftChars="0" w:firstLine="0" w:firstLineChars="0"/>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31386.75</w:t>
            </w:r>
          </w:p>
        </w:tc>
        <w:tc>
          <w:tcPr>
            <w:tcW w:w="537" w:type="dxa"/>
            <w:vAlign w:val="center"/>
          </w:tcPr>
          <w:p w14:paraId="1189381A">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亩</w:t>
            </w:r>
          </w:p>
        </w:tc>
        <w:tc>
          <w:tcPr>
            <w:tcW w:w="1000" w:type="dxa"/>
            <w:vAlign w:val="center"/>
          </w:tcPr>
          <w:p w14:paraId="165C59FA">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842" w:type="dxa"/>
            <w:vAlign w:val="center"/>
          </w:tcPr>
          <w:p w14:paraId="34A8AED7">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750" w:type="dxa"/>
            <w:shd w:val="clear" w:color="auto" w:fill="auto"/>
            <w:vAlign w:val="center"/>
          </w:tcPr>
          <w:p w14:paraId="5FA9F07D">
            <w:pPr>
              <w:pStyle w:val="11"/>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4"/>
                <w:szCs w:val="24"/>
                <w:vertAlign w:val="baseline"/>
                <w:lang w:val="en-US" w:eastAsia="zh-CN" w:bidi="ar-SA"/>
              </w:rPr>
            </w:pPr>
          </w:p>
        </w:tc>
      </w:tr>
      <w:tr w14:paraId="3D6B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380B7A34">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3</w:t>
            </w:r>
          </w:p>
        </w:tc>
        <w:tc>
          <w:tcPr>
            <w:tcW w:w="900" w:type="dxa"/>
            <w:vAlign w:val="center"/>
          </w:tcPr>
          <w:p w14:paraId="2B87447B">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合同网签</w:t>
            </w:r>
          </w:p>
        </w:tc>
        <w:tc>
          <w:tcPr>
            <w:tcW w:w="4479" w:type="dxa"/>
            <w:vAlign w:val="center"/>
          </w:tcPr>
          <w:p w14:paraId="09E6D194">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按照农业农村部要求，组织开展合同网签。包含电子签章及实名认证，使用国家网签系统的服务器、网络、存储等成本。包含初始数据导入、网签系统培训等相关技术服务。</w:t>
            </w:r>
          </w:p>
        </w:tc>
        <w:tc>
          <w:tcPr>
            <w:tcW w:w="934" w:type="dxa"/>
            <w:vAlign w:val="center"/>
          </w:tcPr>
          <w:p w14:paraId="00AF36A2">
            <w:pPr>
              <w:numPr>
                <w:ilvl w:val="0"/>
                <w:numId w:val="0"/>
              </w:numPr>
              <w:spacing w:before="0" w:beforeAutospacing="0" w:after="0" w:afterAutospacing="0" w:line="420" w:lineRule="atLeast"/>
              <w:ind w:left="0" w:leftChars="0" w:firstLine="0" w:firstLineChars="0"/>
              <w:jc w:val="center"/>
              <w:textAlignment w:val="center"/>
              <w:rPr>
                <w:rFonts w:hint="eastAsia"/>
                <w:color w:val="333333"/>
                <w:sz w:val="24"/>
                <w:szCs w:val="24"/>
                <w:vertAlign w:val="baseline"/>
                <w:lang w:val="en-US" w:eastAsia="zh-CN"/>
              </w:rPr>
            </w:pPr>
            <w:r>
              <w:rPr>
                <w:rFonts w:hint="eastAsia"/>
                <w:color w:val="333333"/>
                <w:sz w:val="24"/>
                <w:szCs w:val="24"/>
                <w:vertAlign w:val="baseline"/>
                <w:lang w:val="en-US" w:eastAsia="zh-CN"/>
              </w:rPr>
              <w:t>6530</w:t>
            </w:r>
          </w:p>
        </w:tc>
        <w:tc>
          <w:tcPr>
            <w:tcW w:w="537" w:type="dxa"/>
            <w:vAlign w:val="center"/>
          </w:tcPr>
          <w:p w14:paraId="3EB32800">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户</w:t>
            </w:r>
          </w:p>
        </w:tc>
        <w:tc>
          <w:tcPr>
            <w:tcW w:w="1000" w:type="dxa"/>
            <w:vAlign w:val="center"/>
          </w:tcPr>
          <w:p w14:paraId="4EED1987">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842" w:type="dxa"/>
            <w:vAlign w:val="center"/>
          </w:tcPr>
          <w:p w14:paraId="21B35129">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750" w:type="dxa"/>
            <w:shd w:val="clear" w:color="auto" w:fill="auto"/>
            <w:vAlign w:val="center"/>
          </w:tcPr>
          <w:p w14:paraId="2FD106D2">
            <w:pPr>
              <w:pStyle w:val="11"/>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4"/>
                <w:szCs w:val="24"/>
                <w:vertAlign w:val="baseline"/>
                <w:lang w:val="en-US" w:eastAsia="zh-CN" w:bidi="ar-SA"/>
              </w:rPr>
            </w:pPr>
          </w:p>
        </w:tc>
      </w:tr>
      <w:tr w14:paraId="2D05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6C9F5386">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4</w:t>
            </w:r>
          </w:p>
        </w:tc>
        <w:tc>
          <w:tcPr>
            <w:tcW w:w="900" w:type="dxa"/>
            <w:vAlign w:val="center"/>
          </w:tcPr>
          <w:p w14:paraId="0DA84DA3">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完善证书</w:t>
            </w:r>
          </w:p>
        </w:tc>
        <w:tc>
          <w:tcPr>
            <w:tcW w:w="4479" w:type="dxa"/>
            <w:vAlign w:val="center"/>
          </w:tcPr>
          <w:p w14:paraId="79C4C73D">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做好土地承包合同管理与不动产登记有序衔接工作，为不动产登记业务的开展提供数据共享服务</w:t>
            </w:r>
          </w:p>
        </w:tc>
        <w:tc>
          <w:tcPr>
            <w:tcW w:w="934" w:type="dxa"/>
            <w:vAlign w:val="center"/>
          </w:tcPr>
          <w:p w14:paraId="619D8302">
            <w:pPr>
              <w:numPr>
                <w:ilvl w:val="0"/>
                <w:numId w:val="0"/>
              </w:numPr>
              <w:spacing w:before="0" w:beforeAutospacing="0" w:after="0" w:afterAutospacing="0" w:line="420" w:lineRule="atLeast"/>
              <w:ind w:left="0" w:leftChars="0" w:firstLine="0" w:firstLineChars="0"/>
              <w:jc w:val="center"/>
              <w:textAlignment w:val="center"/>
              <w:rPr>
                <w:rFonts w:hint="eastAsia"/>
                <w:color w:val="333333"/>
                <w:sz w:val="24"/>
                <w:szCs w:val="24"/>
                <w:vertAlign w:val="baseline"/>
                <w:lang w:val="en-US" w:eastAsia="zh-CN"/>
              </w:rPr>
            </w:pPr>
            <w:r>
              <w:rPr>
                <w:rFonts w:hint="eastAsia"/>
                <w:color w:val="333333"/>
                <w:sz w:val="24"/>
                <w:szCs w:val="24"/>
                <w:vertAlign w:val="baseline"/>
                <w:lang w:val="en-US" w:eastAsia="zh-CN"/>
              </w:rPr>
              <w:t>6530</w:t>
            </w:r>
          </w:p>
        </w:tc>
        <w:tc>
          <w:tcPr>
            <w:tcW w:w="537" w:type="dxa"/>
            <w:vAlign w:val="center"/>
          </w:tcPr>
          <w:p w14:paraId="253ECEB9">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户</w:t>
            </w:r>
          </w:p>
        </w:tc>
        <w:tc>
          <w:tcPr>
            <w:tcW w:w="1000" w:type="dxa"/>
            <w:vAlign w:val="center"/>
          </w:tcPr>
          <w:p w14:paraId="71725400">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842" w:type="dxa"/>
            <w:vAlign w:val="center"/>
          </w:tcPr>
          <w:p w14:paraId="6C778523">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750" w:type="dxa"/>
            <w:shd w:val="clear" w:color="auto" w:fill="auto"/>
            <w:vAlign w:val="center"/>
          </w:tcPr>
          <w:p w14:paraId="749FA843">
            <w:pPr>
              <w:pStyle w:val="11"/>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4"/>
                <w:szCs w:val="24"/>
                <w:vertAlign w:val="baseline"/>
                <w:lang w:val="en-US" w:eastAsia="zh-CN" w:bidi="ar-SA"/>
              </w:rPr>
            </w:pPr>
          </w:p>
        </w:tc>
      </w:tr>
      <w:tr w14:paraId="5D2D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7F9A90F3">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5</w:t>
            </w:r>
          </w:p>
        </w:tc>
        <w:tc>
          <w:tcPr>
            <w:tcW w:w="900" w:type="dxa"/>
            <w:vAlign w:val="center"/>
          </w:tcPr>
          <w:p w14:paraId="7F178BA4">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档案整理</w:t>
            </w:r>
          </w:p>
        </w:tc>
        <w:tc>
          <w:tcPr>
            <w:tcW w:w="4479" w:type="dxa"/>
            <w:vAlign w:val="center"/>
          </w:tcPr>
          <w:p w14:paraId="1899BF5D">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根据农村土地承包经营权确权颁证档案管理要求，并建立电子档案。</w:t>
            </w:r>
          </w:p>
        </w:tc>
        <w:tc>
          <w:tcPr>
            <w:tcW w:w="934" w:type="dxa"/>
            <w:vAlign w:val="center"/>
          </w:tcPr>
          <w:p w14:paraId="542E01F1">
            <w:pPr>
              <w:numPr>
                <w:ilvl w:val="0"/>
                <w:numId w:val="0"/>
              </w:numPr>
              <w:spacing w:before="0" w:beforeAutospacing="0" w:after="0" w:afterAutospacing="0" w:line="420" w:lineRule="atLeast"/>
              <w:ind w:left="0" w:leftChars="0" w:firstLine="0" w:firstLineChars="0"/>
              <w:jc w:val="center"/>
              <w:textAlignment w:val="center"/>
              <w:rPr>
                <w:rFonts w:hint="eastAsia"/>
                <w:color w:val="333333"/>
                <w:sz w:val="24"/>
                <w:szCs w:val="24"/>
                <w:vertAlign w:val="baseline"/>
                <w:lang w:val="en-US" w:eastAsia="zh-CN"/>
              </w:rPr>
            </w:pPr>
            <w:r>
              <w:rPr>
                <w:rFonts w:hint="eastAsia"/>
                <w:color w:val="333333"/>
                <w:sz w:val="24"/>
                <w:szCs w:val="24"/>
                <w:vertAlign w:val="baseline"/>
                <w:lang w:val="en-US" w:eastAsia="zh-CN"/>
              </w:rPr>
              <w:t>6530</w:t>
            </w:r>
          </w:p>
        </w:tc>
        <w:tc>
          <w:tcPr>
            <w:tcW w:w="537" w:type="dxa"/>
            <w:vAlign w:val="center"/>
          </w:tcPr>
          <w:p w14:paraId="0B3245C2">
            <w:pPr>
              <w:pStyle w:val="11"/>
              <w:numPr>
                <w:ilvl w:val="0"/>
                <w:numId w:val="0"/>
              </w:numPr>
              <w:spacing w:before="0" w:beforeAutospacing="0" w:after="0" w:afterAutospacing="0" w:line="420" w:lineRule="atLeast"/>
              <w:ind w:left="0" w:leftChars="0" w:firstLine="0" w:firstLineChars="0"/>
              <w:jc w:val="center"/>
              <w:textAlignment w:val="center"/>
              <w:rPr>
                <w:rFonts w:hint="eastAsia"/>
                <w:color w:val="333333"/>
                <w:sz w:val="24"/>
                <w:szCs w:val="24"/>
                <w:vertAlign w:val="baseline"/>
                <w:lang w:val="en-US" w:eastAsia="zh-CN"/>
              </w:rPr>
            </w:pPr>
            <w:r>
              <w:rPr>
                <w:rFonts w:hint="eastAsia"/>
                <w:color w:val="333333"/>
                <w:sz w:val="24"/>
                <w:szCs w:val="24"/>
                <w:vertAlign w:val="baseline"/>
                <w:lang w:val="en-US" w:eastAsia="zh-CN"/>
              </w:rPr>
              <w:t>户</w:t>
            </w:r>
          </w:p>
        </w:tc>
        <w:tc>
          <w:tcPr>
            <w:tcW w:w="1000" w:type="dxa"/>
            <w:vAlign w:val="center"/>
          </w:tcPr>
          <w:p w14:paraId="65F7CE7B">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842" w:type="dxa"/>
            <w:vAlign w:val="center"/>
          </w:tcPr>
          <w:p w14:paraId="5470CAE8">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750" w:type="dxa"/>
            <w:shd w:val="clear" w:color="auto" w:fill="auto"/>
            <w:vAlign w:val="center"/>
          </w:tcPr>
          <w:p w14:paraId="521C7F1F">
            <w:pPr>
              <w:pStyle w:val="11"/>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4"/>
                <w:szCs w:val="24"/>
                <w:vertAlign w:val="baseline"/>
                <w:lang w:val="en-US" w:eastAsia="zh-CN" w:bidi="ar-SA"/>
              </w:rPr>
            </w:pPr>
          </w:p>
        </w:tc>
      </w:tr>
    </w:tbl>
    <w:p w14:paraId="7C3E4002">
      <w:pPr>
        <w:pStyle w:val="11"/>
        <w:numPr>
          <w:ilvl w:val="0"/>
          <w:numId w:val="0"/>
        </w:numPr>
        <w:spacing w:before="0" w:beforeAutospacing="0" w:after="0" w:afterAutospacing="0" w:line="420" w:lineRule="atLeast"/>
        <w:jc w:val="center"/>
        <w:textAlignment w:val="center"/>
        <w:rPr>
          <w:rFonts w:hint="default" w:ascii="新宋体" w:hAnsi="新宋体" w:eastAsia="新宋体" w:cs="新宋体"/>
          <w:i w:val="0"/>
          <w:iCs w:val="0"/>
          <w:color w:val="000000"/>
          <w:kern w:val="0"/>
          <w:sz w:val="24"/>
          <w:szCs w:val="24"/>
          <w:u w:val="none"/>
          <w:lang w:val="en-US" w:eastAsia="zh-CN" w:bidi="ar"/>
        </w:rPr>
      </w:pPr>
      <w:r>
        <w:rPr>
          <w:rFonts w:hint="eastAsia" w:ascii="新宋体" w:hAnsi="新宋体" w:eastAsia="新宋体" w:cs="新宋体"/>
          <w:i w:val="0"/>
          <w:iCs w:val="0"/>
          <w:color w:val="000000"/>
          <w:kern w:val="0"/>
          <w:sz w:val="24"/>
          <w:szCs w:val="24"/>
          <w:u w:val="none"/>
          <w:lang w:val="en-US" w:eastAsia="zh-CN" w:bidi="ar"/>
        </w:rPr>
        <w:t>西渡镇农村承包地确权基本情况表（包1）</w:t>
      </w:r>
    </w:p>
    <w:tbl>
      <w:tblPr>
        <w:tblStyle w:val="14"/>
        <w:tblpPr w:leftFromText="180" w:rightFromText="180" w:vertAnchor="text" w:horzAnchor="page" w:tblpX="1412" w:tblpY="177"/>
        <w:tblOverlap w:val="never"/>
        <w:tblW w:w="9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0"/>
        <w:gridCol w:w="2610"/>
        <w:gridCol w:w="3380"/>
        <w:gridCol w:w="2250"/>
      </w:tblGrid>
      <w:tr w14:paraId="74093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F5B9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2610" w:type="dxa"/>
            <w:tcBorders>
              <w:top w:val="single" w:color="auto" w:sz="4" w:space="0"/>
              <w:left w:val="nil"/>
              <w:bottom w:val="single" w:color="auto" w:sz="4" w:space="0"/>
              <w:right w:val="single" w:color="auto" w:sz="4" w:space="0"/>
            </w:tcBorders>
            <w:shd w:val="clear" w:color="auto" w:fill="auto"/>
            <w:vAlign w:val="center"/>
          </w:tcPr>
          <w:p w14:paraId="5E97227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行政区域</w:t>
            </w:r>
          </w:p>
        </w:tc>
        <w:tc>
          <w:tcPr>
            <w:tcW w:w="33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0E66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数量（亩）</w:t>
            </w:r>
          </w:p>
        </w:tc>
        <w:tc>
          <w:tcPr>
            <w:tcW w:w="2250" w:type="dxa"/>
            <w:vMerge w:val="restart"/>
            <w:tcBorders>
              <w:top w:val="single" w:color="auto" w:sz="4" w:space="0"/>
              <w:left w:val="single" w:color="auto" w:sz="4" w:space="0"/>
              <w:right w:val="single" w:color="auto" w:sz="4" w:space="0"/>
            </w:tcBorders>
            <w:shd w:val="clear" w:color="auto" w:fill="auto"/>
            <w:vAlign w:val="center"/>
          </w:tcPr>
          <w:p w14:paraId="6AEC859B">
            <w:pPr>
              <w:keepNext w:val="0"/>
              <w:keepLines w:val="0"/>
              <w:widowControl/>
              <w:suppressLineNumbers w:val="0"/>
              <w:jc w:val="both"/>
              <w:textAlignment w:val="center"/>
              <w:rPr>
                <w:rFonts w:hint="default" w:ascii="仿宋" w:hAnsi="仿宋" w:eastAsia="宋体" w:cs="仿宋"/>
                <w:i w:val="0"/>
                <w:iCs w:val="0"/>
                <w:color w:val="000000"/>
                <w:kern w:val="0"/>
                <w:sz w:val="21"/>
                <w:szCs w:val="21"/>
                <w:u w:val="none"/>
                <w:lang w:val="en-US" w:eastAsia="zh-CN" w:bidi="ar"/>
              </w:rPr>
            </w:pPr>
            <w:r>
              <w:rPr>
                <w:rFonts w:hint="eastAsia"/>
                <w:sz w:val="21"/>
                <w:szCs w:val="21"/>
              </w:rPr>
              <w:t>颁发权证</w:t>
            </w:r>
            <w:r>
              <w:rPr>
                <w:rFonts w:hint="eastAsia"/>
                <w:sz w:val="21"/>
                <w:szCs w:val="21"/>
                <w:lang w:val="en-US" w:eastAsia="zh-CN"/>
              </w:rPr>
              <w:t>数量（户）</w:t>
            </w:r>
          </w:p>
        </w:tc>
      </w:tr>
      <w:tr w14:paraId="6A5D2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355752">
            <w:pPr>
              <w:jc w:val="center"/>
              <w:rPr>
                <w:rFonts w:hint="eastAsia" w:ascii="仿宋" w:hAnsi="仿宋" w:eastAsia="仿宋" w:cs="仿宋"/>
                <w:i w:val="0"/>
                <w:iCs w:val="0"/>
                <w:color w:val="000000"/>
                <w:sz w:val="21"/>
                <w:szCs w:val="21"/>
                <w:u w:val="none"/>
              </w:rPr>
            </w:pPr>
          </w:p>
        </w:tc>
        <w:tc>
          <w:tcPr>
            <w:tcW w:w="2610" w:type="dxa"/>
            <w:tcBorders>
              <w:top w:val="nil"/>
              <w:left w:val="nil"/>
              <w:bottom w:val="single" w:color="auto" w:sz="4" w:space="0"/>
              <w:right w:val="single" w:color="auto" w:sz="4" w:space="0"/>
            </w:tcBorders>
            <w:shd w:val="clear" w:color="auto" w:fill="auto"/>
            <w:vAlign w:val="center"/>
          </w:tcPr>
          <w:p w14:paraId="3A28488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名称</w:t>
            </w:r>
          </w:p>
        </w:tc>
        <w:tc>
          <w:tcPr>
            <w:tcW w:w="33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859FEA">
            <w:pPr>
              <w:jc w:val="center"/>
              <w:rPr>
                <w:rFonts w:hint="eastAsia" w:ascii="仿宋" w:hAnsi="仿宋" w:eastAsia="仿宋" w:cs="仿宋"/>
                <w:i w:val="0"/>
                <w:iCs w:val="0"/>
                <w:color w:val="000000"/>
                <w:sz w:val="21"/>
                <w:szCs w:val="21"/>
                <w:u w:val="none"/>
              </w:rPr>
            </w:pPr>
          </w:p>
        </w:tc>
        <w:tc>
          <w:tcPr>
            <w:tcW w:w="2250" w:type="dxa"/>
            <w:vMerge w:val="continue"/>
            <w:tcBorders>
              <w:left w:val="single" w:color="auto" w:sz="4" w:space="0"/>
              <w:bottom w:val="single" w:color="auto" w:sz="4" w:space="0"/>
              <w:right w:val="single" w:color="auto" w:sz="4" w:space="0"/>
            </w:tcBorders>
            <w:shd w:val="clear" w:color="auto" w:fill="auto"/>
            <w:vAlign w:val="center"/>
          </w:tcPr>
          <w:p w14:paraId="7D042F64">
            <w:pPr>
              <w:jc w:val="center"/>
              <w:rPr>
                <w:rFonts w:hint="default" w:ascii="仿宋" w:hAnsi="仿宋" w:eastAsia="仿宋" w:cs="仿宋"/>
                <w:i w:val="0"/>
                <w:iCs w:val="0"/>
                <w:color w:val="000000"/>
                <w:sz w:val="21"/>
                <w:szCs w:val="21"/>
                <w:u w:val="none"/>
                <w:lang w:val="en-US"/>
              </w:rPr>
            </w:pPr>
          </w:p>
        </w:tc>
      </w:tr>
      <w:tr w14:paraId="019A5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735C30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610" w:type="dxa"/>
            <w:tcBorders>
              <w:top w:val="nil"/>
              <w:left w:val="nil"/>
              <w:bottom w:val="single" w:color="auto" w:sz="4" w:space="0"/>
              <w:right w:val="single" w:color="auto" w:sz="4" w:space="0"/>
            </w:tcBorders>
            <w:shd w:val="clear" w:color="auto" w:fill="auto"/>
            <w:vAlign w:val="center"/>
          </w:tcPr>
          <w:p w14:paraId="034521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江山社区</w:t>
            </w:r>
          </w:p>
        </w:tc>
        <w:tc>
          <w:tcPr>
            <w:tcW w:w="3380" w:type="dxa"/>
            <w:tcBorders>
              <w:top w:val="nil"/>
              <w:left w:val="nil"/>
              <w:bottom w:val="single" w:color="auto" w:sz="4" w:space="0"/>
              <w:right w:val="single" w:color="auto" w:sz="4" w:space="0"/>
            </w:tcBorders>
            <w:shd w:val="clear" w:color="auto" w:fill="auto"/>
            <w:noWrap/>
            <w:vAlign w:val="center"/>
          </w:tcPr>
          <w:p w14:paraId="6577A0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1714.8</w:t>
            </w:r>
          </w:p>
        </w:tc>
        <w:tc>
          <w:tcPr>
            <w:tcW w:w="2250" w:type="dxa"/>
            <w:tcBorders>
              <w:top w:val="nil"/>
              <w:left w:val="nil"/>
              <w:bottom w:val="single" w:color="auto" w:sz="4" w:space="0"/>
              <w:right w:val="single" w:color="auto" w:sz="4" w:space="0"/>
            </w:tcBorders>
            <w:shd w:val="clear" w:color="auto" w:fill="auto"/>
            <w:noWrap/>
            <w:vAlign w:val="center"/>
          </w:tcPr>
          <w:p w14:paraId="2D4E666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402</w:t>
            </w:r>
          </w:p>
        </w:tc>
      </w:tr>
      <w:tr w14:paraId="0F120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06CE23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610" w:type="dxa"/>
            <w:tcBorders>
              <w:top w:val="nil"/>
              <w:left w:val="nil"/>
              <w:bottom w:val="single" w:color="auto" w:sz="4" w:space="0"/>
              <w:right w:val="single" w:color="auto" w:sz="4" w:space="0"/>
            </w:tcBorders>
            <w:shd w:val="clear" w:color="auto" w:fill="auto"/>
            <w:vAlign w:val="center"/>
          </w:tcPr>
          <w:p w14:paraId="3FCAAC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英陂社区</w:t>
            </w:r>
          </w:p>
        </w:tc>
        <w:tc>
          <w:tcPr>
            <w:tcW w:w="3380" w:type="dxa"/>
            <w:tcBorders>
              <w:top w:val="nil"/>
              <w:left w:val="nil"/>
              <w:bottom w:val="single" w:color="auto" w:sz="4" w:space="0"/>
              <w:right w:val="single" w:color="auto" w:sz="4" w:space="0"/>
            </w:tcBorders>
            <w:shd w:val="clear" w:color="auto" w:fill="auto"/>
            <w:noWrap/>
            <w:vAlign w:val="center"/>
          </w:tcPr>
          <w:p w14:paraId="3341F6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1752</w:t>
            </w:r>
          </w:p>
        </w:tc>
        <w:tc>
          <w:tcPr>
            <w:tcW w:w="2250" w:type="dxa"/>
            <w:tcBorders>
              <w:top w:val="nil"/>
              <w:left w:val="nil"/>
              <w:bottom w:val="single" w:color="auto" w:sz="4" w:space="0"/>
              <w:right w:val="single" w:color="auto" w:sz="4" w:space="0"/>
            </w:tcBorders>
            <w:shd w:val="clear" w:color="auto" w:fill="auto"/>
            <w:noWrap/>
            <w:vAlign w:val="center"/>
          </w:tcPr>
          <w:p w14:paraId="00F901F9">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591</w:t>
            </w:r>
          </w:p>
        </w:tc>
      </w:tr>
      <w:tr w14:paraId="32B37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5FB003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610" w:type="dxa"/>
            <w:tcBorders>
              <w:top w:val="nil"/>
              <w:left w:val="nil"/>
              <w:bottom w:val="single" w:color="auto" w:sz="4" w:space="0"/>
              <w:right w:val="single" w:color="auto" w:sz="4" w:space="0"/>
            </w:tcBorders>
            <w:shd w:val="clear" w:color="auto" w:fill="auto"/>
            <w:vAlign w:val="center"/>
          </w:tcPr>
          <w:p w14:paraId="2D4B94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阳古社区</w:t>
            </w:r>
          </w:p>
        </w:tc>
        <w:tc>
          <w:tcPr>
            <w:tcW w:w="3380" w:type="dxa"/>
            <w:tcBorders>
              <w:top w:val="nil"/>
              <w:left w:val="nil"/>
              <w:bottom w:val="single" w:color="auto" w:sz="4" w:space="0"/>
              <w:right w:val="single" w:color="auto" w:sz="4" w:space="0"/>
            </w:tcBorders>
            <w:shd w:val="clear" w:color="auto" w:fill="auto"/>
            <w:noWrap/>
            <w:vAlign w:val="center"/>
          </w:tcPr>
          <w:p w14:paraId="258FB9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2033.4</w:t>
            </w:r>
          </w:p>
        </w:tc>
        <w:tc>
          <w:tcPr>
            <w:tcW w:w="2250" w:type="dxa"/>
            <w:tcBorders>
              <w:top w:val="nil"/>
              <w:left w:val="nil"/>
              <w:bottom w:val="single" w:color="auto" w:sz="4" w:space="0"/>
              <w:right w:val="single" w:color="auto" w:sz="4" w:space="0"/>
            </w:tcBorders>
            <w:shd w:val="clear" w:color="auto" w:fill="auto"/>
            <w:noWrap/>
            <w:vAlign w:val="center"/>
          </w:tcPr>
          <w:p w14:paraId="75D698B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593</w:t>
            </w:r>
          </w:p>
        </w:tc>
      </w:tr>
      <w:tr w14:paraId="14B85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4DBC22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610" w:type="dxa"/>
            <w:tcBorders>
              <w:top w:val="nil"/>
              <w:left w:val="nil"/>
              <w:bottom w:val="single" w:color="auto" w:sz="4" w:space="0"/>
              <w:right w:val="single" w:color="auto" w:sz="4" w:space="0"/>
            </w:tcBorders>
            <w:shd w:val="clear" w:color="auto" w:fill="auto"/>
            <w:vAlign w:val="center"/>
          </w:tcPr>
          <w:p w14:paraId="12964D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英南村</w:t>
            </w:r>
          </w:p>
        </w:tc>
        <w:tc>
          <w:tcPr>
            <w:tcW w:w="3380" w:type="dxa"/>
            <w:tcBorders>
              <w:top w:val="nil"/>
              <w:left w:val="nil"/>
              <w:bottom w:val="single" w:color="auto" w:sz="4" w:space="0"/>
              <w:right w:val="single" w:color="auto" w:sz="4" w:space="0"/>
            </w:tcBorders>
            <w:shd w:val="clear" w:color="auto" w:fill="auto"/>
            <w:noWrap/>
            <w:vAlign w:val="center"/>
          </w:tcPr>
          <w:p w14:paraId="67B35C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2717.1</w:t>
            </w:r>
          </w:p>
        </w:tc>
        <w:tc>
          <w:tcPr>
            <w:tcW w:w="2250" w:type="dxa"/>
            <w:tcBorders>
              <w:top w:val="nil"/>
              <w:left w:val="nil"/>
              <w:bottom w:val="single" w:color="auto" w:sz="4" w:space="0"/>
              <w:right w:val="single" w:color="auto" w:sz="4" w:space="0"/>
            </w:tcBorders>
            <w:shd w:val="clear" w:color="auto" w:fill="auto"/>
            <w:noWrap/>
            <w:vAlign w:val="center"/>
          </w:tcPr>
          <w:p w14:paraId="316976A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349</w:t>
            </w:r>
          </w:p>
        </w:tc>
      </w:tr>
      <w:tr w14:paraId="011A2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7F1D5B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610" w:type="dxa"/>
            <w:tcBorders>
              <w:top w:val="nil"/>
              <w:left w:val="nil"/>
              <w:bottom w:val="single" w:color="auto" w:sz="4" w:space="0"/>
              <w:right w:val="single" w:color="auto" w:sz="4" w:space="0"/>
            </w:tcBorders>
            <w:shd w:val="clear" w:color="auto" w:fill="auto"/>
            <w:vAlign w:val="center"/>
          </w:tcPr>
          <w:p w14:paraId="59656D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天星村</w:t>
            </w:r>
          </w:p>
        </w:tc>
        <w:tc>
          <w:tcPr>
            <w:tcW w:w="3380" w:type="dxa"/>
            <w:tcBorders>
              <w:top w:val="nil"/>
              <w:left w:val="nil"/>
              <w:bottom w:val="single" w:color="auto" w:sz="4" w:space="0"/>
              <w:right w:val="single" w:color="auto" w:sz="4" w:space="0"/>
            </w:tcBorders>
            <w:shd w:val="clear" w:color="auto" w:fill="auto"/>
            <w:noWrap/>
            <w:vAlign w:val="center"/>
          </w:tcPr>
          <w:p w14:paraId="79309D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1866.45</w:t>
            </w:r>
          </w:p>
        </w:tc>
        <w:tc>
          <w:tcPr>
            <w:tcW w:w="2250" w:type="dxa"/>
            <w:tcBorders>
              <w:top w:val="nil"/>
              <w:left w:val="nil"/>
              <w:bottom w:val="single" w:color="auto" w:sz="4" w:space="0"/>
              <w:right w:val="single" w:color="auto" w:sz="4" w:space="0"/>
            </w:tcBorders>
            <w:shd w:val="clear" w:color="auto" w:fill="auto"/>
            <w:noWrap/>
            <w:vAlign w:val="center"/>
          </w:tcPr>
          <w:p w14:paraId="22CFE76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472</w:t>
            </w:r>
          </w:p>
        </w:tc>
      </w:tr>
      <w:tr w14:paraId="527FB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01501C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610" w:type="dxa"/>
            <w:tcBorders>
              <w:top w:val="nil"/>
              <w:left w:val="nil"/>
              <w:bottom w:val="single" w:color="auto" w:sz="4" w:space="0"/>
              <w:right w:val="single" w:color="auto" w:sz="4" w:space="0"/>
            </w:tcBorders>
            <w:shd w:val="clear" w:color="auto" w:fill="auto"/>
            <w:vAlign w:val="center"/>
          </w:tcPr>
          <w:p w14:paraId="5CA74D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青里村</w:t>
            </w:r>
          </w:p>
        </w:tc>
        <w:tc>
          <w:tcPr>
            <w:tcW w:w="3380" w:type="dxa"/>
            <w:tcBorders>
              <w:top w:val="nil"/>
              <w:left w:val="nil"/>
              <w:bottom w:val="single" w:color="auto" w:sz="4" w:space="0"/>
              <w:right w:val="single" w:color="auto" w:sz="4" w:space="0"/>
            </w:tcBorders>
            <w:shd w:val="clear" w:color="auto" w:fill="auto"/>
            <w:noWrap/>
            <w:vAlign w:val="center"/>
          </w:tcPr>
          <w:p w14:paraId="24B849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2826.6</w:t>
            </w:r>
          </w:p>
        </w:tc>
        <w:tc>
          <w:tcPr>
            <w:tcW w:w="2250" w:type="dxa"/>
            <w:tcBorders>
              <w:top w:val="nil"/>
              <w:left w:val="nil"/>
              <w:bottom w:val="single" w:color="auto" w:sz="4" w:space="0"/>
              <w:right w:val="single" w:color="auto" w:sz="4" w:space="0"/>
            </w:tcBorders>
            <w:shd w:val="clear" w:color="auto" w:fill="auto"/>
            <w:noWrap/>
            <w:vAlign w:val="center"/>
          </w:tcPr>
          <w:p w14:paraId="7349BBEE">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499</w:t>
            </w:r>
          </w:p>
        </w:tc>
      </w:tr>
      <w:tr w14:paraId="6CA5E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42C8F0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610" w:type="dxa"/>
            <w:tcBorders>
              <w:top w:val="nil"/>
              <w:left w:val="nil"/>
              <w:bottom w:val="single" w:color="auto" w:sz="4" w:space="0"/>
              <w:right w:val="single" w:color="auto" w:sz="4" w:space="0"/>
            </w:tcBorders>
            <w:shd w:val="clear" w:color="auto" w:fill="auto"/>
            <w:vAlign w:val="center"/>
          </w:tcPr>
          <w:p w14:paraId="02B3C9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豆陂村</w:t>
            </w:r>
          </w:p>
        </w:tc>
        <w:tc>
          <w:tcPr>
            <w:tcW w:w="3380" w:type="dxa"/>
            <w:tcBorders>
              <w:top w:val="nil"/>
              <w:left w:val="nil"/>
              <w:bottom w:val="single" w:color="auto" w:sz="4" w:space="0"/>
              <w:right w:val="single" w:color="auto" w:sz="4" w:space="0"/>
            </w:tcBorders>
            <w:shd w:val="clear" w:color="auto" w:fill="auto"/>
            <w:noWrap/>
            <w:vAlign w:val="center"/>
          </w:tcPr>
          <w:p w14:paraId="626796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4062.45</w:t>
            </w:r>
          </w:p>
        </w:tc>
        <w:tc>
          <w:tcPr>
            <w:tcW w:w="2250" w:type="dxa"/>
            <w:tcBorders>
              <w:top w:val="nil"/>
              <w:left w:val="nil"/>
              <w:bottom w:val="single" w:color="auto" w:sz="4" w:space="0"/>
              <w:right w:val="single" w:color="auto" w:sz="4" w:space="0"/>
            </w:tcBorders>
            <w:shd w:val="clear" w:color="auto" w:fill="auto"/>
            <w:noWrap/>
            <w:vAlign w:val="center"/>
          </w:tcPr>
          <w:p w14:paraId="55530D4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973</w:t>
            </w:r>
          </w:p>
        </w:tc>
      </w:tr>
      <w:tr w14:paraId="7476E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56B032F8">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w:t>
            </w:r>
          </w:p>
        </w:tc>
        <w:tc>
          <w:tcPr>
            <w:tcW w:w="2610" w:type="dxa"/>
            <w:tcBorders>
              <w:top w:val="nil"/>
              <w:left w:val="nil"/>
              <w:bottom w:val="single" w:color="auto" w:sz="4" w:space="0"/>
              <w:right w:val="single" w:color="auto" w:sz="4" w:space="0"/>
            </w:tcBorders>
            <w:shd w:val="clear" w:color="auto" w:fill="auto"/>
            <w:vAlign w:val="center"/>
          </w:tcPr>
          <w:p w14:paraId="0B3CAB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新桥村</w:t>
            </w:r>
          </w:p>
        </w:tc>
        <w:tc>
          <w:tcPr>
            <w:tcW w:w="3380" w:type="dxa"/>
            <w:tcBorders>
              <w:top w:val="nil"/>
              <w:left w:val="nil"/>
              <w:bottom w:val="single" w:color="auto" w:sz="4" w:space="0"/>
              <w:right w:val="single" w:color="auto" w:sz="4" w:space="0"/>
            </w:tcBorders>
            <w:shd w:val="clear" w:color="auto" w:fill="auto"/>
            <w:noWrap/>
            <w:vAlign w:val="center"/>
          </w:tcPr>
          <w:p w14:paraId="37D28D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3205.65</w:t>
            </w:r>
          </w:p>
        </w:tc>
        <w:tc>
          <w:tcPr>
            <w:tcW w:w="2250" w:type="dxa"/>
            <w:tcBorders>
              <w:top w:val="nil"/>
              <w:left w:val="nil"/>
              <w:bottom w:val="single" w:color="auto" w:sz="4" w:space="0"/>
              <w:right w:val="single" w:color="auto" w:sz="4" w:space="0"/>
            </w:tcBorders>
            <w:shd w:val="clear" w:color="auto" w:fill="auto"/>
            <w:noWrap/>
            <w:vAlign w:val="center"/>
          </w:tcPr>
          <w:p w14:paraId="3AF2EB1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686</w:t>
            </w:r>
          </w:p>
        </w:tc>
      </w:tr>
      <w:tr w14:paraId="68C7B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6992A116">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w:t>
            </w:r>
          </w:p>
        </w:tc>
        <w:tc>
          <w:tcPr>
            <w:tcW w:w="2610" w:type="dxa"/>
            <w:tcBorders>
              <w:top w:val="nil"/>
              <w:left w:val="nil"/>
              <w:bottom w:val="single" w:color="auto" w:sz="4" w:space="0"/>
              <w:right w:val="single" w:color="auto" w:sz="4" w:space="0"/>
            </w:tcBorders>
            <w:shd w:val="clear" w:color="auto" w:fill="auto"/>
            <w:vAlign w:val="center"/>
          </w:tcPr>
          <w:p w14:paraId="7A4E8B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振兴村</w:t>
            </w:r>
          </w:p>
        </w:tc>
        <w:tc>
          <w:tcPr>
            <w:tcW w:w="3380" w:type="dxa"/>
            <w:tcBorders>
              <w:top w:val="nil"/>
              <w:left w:val="nil"/>
              <w:bottom w:val="single" w:color="auto" w:sz="4" w:space="0"/>
              <w:right w:val="single" w:color="auto" w:sz="4" w:space="0"/>
            </w:tcBorders>
            <w:shd w:val="clear" w:color="auto" w:fill="auto"/>
            <w:noWrap/>
            <w:vAlign w:val="center"/>
          </w:tcPr>
          <w:p w14:paraId="6A794C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1585.8</w:t>
            </w:r>
          </w:p>
        </w:tc>
        <w:tc>
          <w:tcPr>
            <w:tcW w:w="2250" w:type="dxa"/>
            <w:tcBorders>
              <w:top w:val="nil"/>
              <w:left w:val="nil"/>
              <w:bottom w:val="single" w:color="auto" w:sz="4" w:space="0"/>
              <w:right w:val="single" w:color="auto" w:sz="4" w:space="0"/>
            </w:tcBorders>
            <w:shd w:val="clear" w:color="auto" w:fill="auto"/>
            <w:noWrap/>
            <w:vAlign w:val="center"/>
          </w:tcPr>
          <w:p w14:paraId="5B8CC7F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311</w:t>
            </w:r>
          </w:p>
        </w:tc>
      </w:tr>
      <w:tr w14:paraId="754F1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7C20F70C">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w:t>
            </w:r>
          </w:p>
        </w:tc>
        <w:tc>
          <w:tcPr>
            <w:tcW w:w="2610" w:type="dxa"/>
            <w:tcBorders>
              <w:top w:val="nil"/>
              <w:left w:val="nil"/>
              <w:bottom w:val="single" w:color="auto" w:sz="4" w:space="0"/>
              <w:right w:val="single" w:color="auto" w:sz="4" w:space="0"/>
            </w:tcBorders>
            <w:shd w:val="clear" w:color="auto" w:fill="auto"/>
            <w:vAlign w:val="center"/>
          </w:tcPr>
          <w:p w14:paraId="73F129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盘龙村</w:t>
            </w:r>
          </w:p>
        </w:tc>
        <w:tc>
          <w:tcPr>
            <w:tcW w:w="3380" w:type="dxa"/>
            <w:tcBorders>
              <w:top w:val="nil"/>
              <w:left w:val="nil"/>
              <w:bottom w:val="single" w:color="auto" w:sz="4" w:space="0"/>
              <w:right w:val="single" w:color="auto" w:sz="4" w:space="0"/>
            </w:tcBorders>
            <w:shd w:val="clear" w:color="auto" w:fill="auto"/>
            <w:noWrap/>
            <w:vAlign w:val="center"/>
          </w:tcPr>
          <w:p w14:paraId="5C8D9A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3831.6</w:t>
            </w:r>
          </w:p>
        </w:tc>
        <w:tc>
          <w:tcPr>
            <w:tcW w:w="2250" w:type="dxa"/>
            <w:tcBorders>
              <w:top w:val="nil"/>
              <w:left w:val="nil"/>
              <w:bottom w:val="single" w:color="auto" w:sz="4" w:space="0"/>
              <w:right w:val="single" w:color="auto" w:sz="4" w:space="0"/>
            </w:tcBorders>
            <w:shd w:val="clear" w:color="auto" w:fill="auto"/>
            <w:noWrap/>
            <w:vAlign w:val="center"/>
          </w:tcPr>
          <w:p w14:paraId="2723031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629</w:t>
            </w:r>
          </w:p>
        </w:tc>
      </w:tr>
      <w:tr w14:paraId="4FA72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4DA14BDC">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w:t>
            </w:r>
          </w:p>
        </w:tc>
        <w:tc>
          <w:tcPr>
            <w:tcW w:w="2610" w:type="dxa"/>
            <w:tcBorders>
              <w:top w:val="nil"/>
              <w:left w:val="nil"/>
              <w:bottom w:val="single" w:color="auto" w:sz="4" w:space="0"/>
              <w:right w:val="single" w:color="auto" w:sz="4" w:space="0"/>
            </w:tcBorders>
            <w:shd w:val="clear" w:color="auto" w:fill="auto"/>
            <w:vAlign w:val="center"/>
          </w:tcPr>
          <w:p w14:paraId="23D81D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秋塘村</w:t>
            </w:r>
          </w:p>
        </w:tc>
        <w:tc>
          <w:tcPr>
            <w:tcW w:w="3380" w:type="dxa"/>
            <w:tcBorders>
              <w:top w:val="nil"/>
              <w:left w:val="nil"/>
              <w:bottom w:val="single" w:color="auto" w:sz="4" w:space="0"/>
              <w:right w:val="single" w:color="auto" w:sz="4" w:space="0"/>
            </w:tcBorders>
            <w:shd w:val="clear" w:color="auto" w:fill="auto"/>
            <w:noWrap/>
            <w:vAlign w:val="center"/>
          </w:tcPr>
          <w:p w14:paraId="55C33E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3351.9</w:t>
            </w:r>
          </w:p>
        </w:tc>
        <w:tc>
          <w:tcPr>
            <w:tcW w:w="2250" w:type="dxa"/>
            <w:tcBorders>
              <w:top w:val="nil"/>
              <w:left w:val="nil"/>
              <w:bottom w:val="single" w:color="auto" w:sz="4" w:space="0"/>
              <w:right w:val="single" w:color="auto" w:sz="4" w:space="0"/>
            </w:tcBorders>
            <w:shd w:val="clear" w:color="auto" w:fill="auto"/>
            <w:noWrap/>
            <w:vAlign w:val="center"/>
          </w:tcPr>
          <w:p w14:paraId="6A5F7E0E">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594</w:t>
            </w:r>
          </w:p>
        </w:tc>
      </w:tr>
      <w:tr w14:paraId="7A704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2416F238">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w:t>
            </w:r>
          </w:p>
        </w:tc>
        <w:tc>
          <w:tcPr>
            <w:tcW w:w="2610" w:type="dxa"/>
            <w:tcBorders>
              <w:top w:val="nil"/>
              <w:left w:val="nil"/>
              <w:bottom w:val="single" w:color="auto" w:sz="4" w:space="0"/>
              <w:right w:val="single" w:color="auto" w:sz="4" w:space="0"/>
            </w:tcBorders>
            <w:shd w:val="clear" w:color="auto" w:fill="auto"/>
            <w:vAlign w:val="center"/>
          </w:tcPr>
          <w:p w14:paraId="701FDE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黄林村</w:t>
            </w:r>
          </w:p>
        </w:tc>
        <w:tc>
          <w:tcPr>
            <w:tcW w:w="3380" w:type="dxa"/>
            <w:tcBorders>
              <w:top w:val="nil"/>
              <w:left w:val="nil"/>
              <w:bottom w:val="single" w:color="auto" w:sz="4" w:space="0"/>
              <w:right w:val="single" w:color="auto" w:sz="4" w:space="0"/>
            </w:tcBorders>
            <w:shd w:val="clear" w:color="auto" w:fill="auto"/>
            <w:noWrap/>
            <w:vAlign w:val="center"/>
          </w:tcPr>
          <w:p w14:paraId="1BC99D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2439</w:t>
            </w:r>
          </w:p>
        </w:tc>
        <w:tc>
          <w:tcPr>
            <w:tcW w:w="2250" w:type="dxa"/>
            <w:tcBorders>
              <w:top w:val="nil"/>
              <w:left w:val="nil"/>
              <w:bottom w:val="single" w:color="auto" w:sz="4" w:space="0"/>
              <w:right w:val="single" w:color="auto" w:sz="4" w:space="0"/>
            </w:tcBorders>
            <w:shd w:val="clear" w:color="auto" w:fill="auto"/>
            <w:noWrap/>
            <w:vAlign w:val="center"/>
          </w:tcPr>
          <w:p w14:paraId="408EA606">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431</w:t>
            </w:r>
          </w:p>
        </w:tc>
      </w:tr>
      <w:tr w14:paraId="6BF4F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90" w:type="dxa"/>
            <w:gridSpan w:val="2"/>
            <w:tcBorders>
              <w:top w:val="nil"/>
              <w:left w:val="single" w:color="auto" w:sz="4" w:space="0"/>
              <w:bottom w:val="single" w:color="auto" w:sz="4" w:space="0"/>
              <w:right w:val="single" w:color="auto" w:sz="4" w:space="0"/>
            </w:tcBorders>
            <w:shd w:val="clear" w:color="auto" w:fill="auto"/>
            <w:vAlign w:val="center"/>
          </w:tcPr>
          <w:p w14:paraId="1300B195">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auto"/>
                <w:sz w:val="21"/>
                <w:szCs w:val="21"/>
                <w:u w:val="none"/>
                <w:lang w:val="en-US"/>
              </w:rPr>
            </w:pPr>
            <w:r>
              <w:rPr>
                <w:rFonts w:hint="eastAsia" w:asciiTheme="majorEastAsia" w:hAnsiTheme="majorEastAsia" w:eastAsiaTheme="majorEastAsia" w:cstheme="majorEastAsia"/>
                <w:b/>
                <w:bCs/>
                <w:i w:val="0"/>
                <w:iCs w:val="0"/>
                <w:color w:val="auto"/>
                <w:kern w:val="0"/>
                <w:sz w:val="21"/>
                <w:szCs w:val="21"/>
                <w:u w:val="none"/>
                <w:lang w:val="en-US" w:eastAsia="zh-CN" w:bidi="ar"/>
              </w:rPr>
              <w:t>合计</w:t>
            </w:r>
          </w:p>
        </w:tc>
        <w:tc>
          <w:tcPr>
            <w:tcW w:w="3380" w:type="dxa"/>
            <w:tcBorders>
              <w:top w:val="nil"/>
              <w:left w:val="nil"/>
              <w:bottom w:val="single" w:color="auto" w:sz="4" w:space="0"/>
              <w:right w:val="single" w:color="auto" w:sz="4" w:space="0"/>
            </w:tcBorders>
            <w:shd w:val="clear" w:color="auto" w:fill="auto"/>
            <w:vAlign w:val="center"/>
          </w:tcPr>
          <w:p w14:paraId="17775B2B">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1"/>
                <w:szCs w:val="21"/>
                <w:u w:val="none"/>
              </w:rPr>
            </w:pPr>
            <w:r>
              <w:rPr>
                <w:rFonts w:hint="eastAsia" w:asciiTheme="majorEastAsia" w:hAnsiTheme="majorEastAsia" w:eastAsiaTheme="majorEastAsia" w:cstheme="majorEastAsia"/>
                <w:b/>
                <w:bCs/>
                <w:i w:val="0"/>
                <w:iCs w:val="0"/>
                <w:color w:val="auto"/>
                <w:kern w:val="0"/>
                <w:sz w:val="21"/>
                <w:szCs w:val="21"/>
                <w:u w:val="none"/>
                <w:lang w:val="en-US" w:eastAsia="zh-CN" w:bidi="ar"/>
              </w:rPr>
              <w:t xml:space="preserve">31386.75 </w:t>
            </w:r>
          </w:p>
        </w:tc>
        <w:tc>
          <w:tcPr>
            <w:tcW w:w="2250" w:type="dxa"/>
            <w:tcBorders>
              <w:top w:val="nil"/>
              <w:left w:val="nil"/>
              <w:bottom w:val="single" w:color="auto" w:sz="4" w:space="0"/>
              <w:right w:val="single" w:color="auto" w:sz="4" w:space="0"/>
            </w:tcBorders>
            <w:shd w:val="clear" w:color="auto" w:fill="auto"/>
            <w:vAlign w:val="center"/>
          </w:tcPr>
          <w:p w14:paraId="4E7B0EF9">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auto"/>
                <w:kern w:val="0"/>
                <w:sz w:val="21"/>
                <w:szCs w:val="21"/>
                <w:u w:val="none"/>
                <w:lang w:val="en-US" w:eastAsia="zh-CN" w:bidi="ar"/>
              </w:rPr>
            </w:pPr>
            <w:r>
              <w:rPr>
                <w:rFonts w:hint="eastAsia" w:asciiTheme="majorEastAsia" w:hAnsiTheme="majorEastAsia" w:eastAsiaTheme="majorEastAsia" w:cstheme="majorEastAsia"/>
                <w:b/>
                <w:bCs/>
                <w:i w:val="0"/>
                <w:iCs w:val="0"/>
                <w:color w:val="auto"/>
                <w:kern w:val="0"/>
                <w:sz w:val="21"/>
                <w:szCs w:val="21"/>
                <w:u w:val="none"/>
                <w:lang w:val="en-US" w:eastAsia="zh-CN" w:bidi="ar"/>
              </w:rPr>
              <w:t>6530</w:t>
            </w:r>
          </w:p>
        </w:tc>
      </w:tr>
    </w:tbl>
    <w:p w14:paraId="0F19A7B0">
      <w:pPr>
        <w:pStyle w:val="11"/>
        <w:spacing w:before="0" w:beforeAutospacing="0" w:after="0" w:afterAutospacing="0" w:line="240" w:lineRule="auto"/>
        <w:ind w:firstLine="0" w:firstLineChars="0"/>
        <w:textAlignment w:val="center"/>
        <w:rPr>
          <w:rFonts w:hint="eastAsia"/>
          <w:b/>
          <w:bCs/>
          <w:color w:val="333333"/>
          <w:lang w:val="en-US" w:eastAsia="zh-CN"/>
        </w:rPr>
      </w:pPr>
    </w:p>
    <w:p w14:paraId="1686E421">
      <w:pPr>
        <w:pStyle w:val="11"/>
        <w:spacing w:before="0" w:beforeAutospacing="0" w:after="0" w:afterAutospacing="0" w:line="240" w:lineRule="auto"/>
        <w:ind w:firstLine="0" w:firstLineChars="0"/>
        <w:textAlignment w:val="center"/>
        <w:rPr>
          <w:rFonts w:hint="default" w:eastAsia="宋体"/>
          <w:color w:val="333333"/>
          <w:lang w:val="en-US" w:eastAsia="zh-CN"/>
        </w:rPr>
      </w:pPr>
      <w:r>
        <w:rPr>
          <w:rFonts w:hint="eastAsia"/>
          <w:b/>
          <w:bCs/>
          <w:color w:val="333333"/>
          <w:lang w:val="en-US" w:eastAsia="zh-CN"/>
        </w:rPr>
        <w:t>具体要求：</w:t>
      </w:r>
    </w:p>
    <w:p w14:paraId="1531F7AD">
      <w:pPr>
        <w:pStyle w:val="11"/>
        <w:spacing w:before="0" w:beforeAutospacing="0" w:after="0" w:afterAutospacing="0" w:line="240" w:lineRule="auto"/>
        <w:textAlignment w:val="center"/>
        <w:rPr>
          <w:color w:val="333333"/>
        </w:rPr>
      </w:pPr>
      <w:r>
        <w:rPr>
          <w:rFonts w:hint="eastAsia"/>
          <w:color w:val="333333"/>
        </w:rPr>
        <w:t>（</w:t>
      </w:r>
      <w:r>
        <w:rPr>
          <w:rFonts w:hint="eastAsia"/>
          <w:color w:val="333333"/>
          <w:lang w:val="en-US" w:eastAsia="zh-CN"/>
        </w:rPr>
        <w:t>一</w:t>
      </w:r>
      <w:r>
        <w:rPr>
          <w:rFonts w:hint="eastAsia"/>
          <w:color w:val="333333"/>
        </w:rPr>
        <w:t>）数据技术服务。主要包括：1.导出加工基础数据服务。从县级农村土地承包经营权信息应用平台中导出农户农村土地承包经营权确权登记颁证基础数据，将其加工成二轮延包试点《农村土地承包经营权摸底申请表》（简称《摸底申请表》），打印发放至农户，组织农户摸底核实，自愿申请填报成员和地块现实情况，组织比对核实，开展摸底核实技术服务指导培训；2.整合农户承包地信息公示数据技术服务。将农户承包地信息无变化的农户数据（含仅成员变化）与有变化（成员、地块）的农户测绘调查数据予以整合，制作出二轮延包试点《农村土地承包经营权调查信息公示表》（简称《公示表》），印发至乡镇、村组公示，逐户与农户核对确认。有纠错的农户《公示表》，修改完善，再印发乡镇、村组与农户确认；3.制定农户承包地信息公示结果归户表技术服务。技术服务单位将已完成的农户承包地信息公示结果数据加工成《农村土地承包经营权公示结果归户表》（简称《归户表》），印发至乡镇、村组，组织村组发包方和承包方农户签字确认。</w:t>
      </w:r>
    </w:p>
    <w:p w14:paraId="523B3093">
      <w:pPr>
        <w:pStyle w:val="11"/>
        <w:spacing w:before="0" w:beforeAutospacing="0" w:after="0" w:afterAutospacing="0" w:line="240" w:lineRule="auto"/>
        <w:ind w:firstLine="0"/>
        <w:textAlignment w:val="center"/>
        <w:rPr>
          <w:rFonts w:hint="eastAsia"/>
          <w:color w:val="333333"/>
        </w:rPr>
      </w:pPr>
      <w:r>
        <w:rPr>
          <w:rFonts w:hint="eastAsia"/>
          <w:color w:val="333333"/>
        </w:rPr>
        <w:t>（</w:t>
      </w:r>
      <w:r>
        <w:rPr>
          <w:rFonts w:hint="eastAsia"/>
          <w:color w:val="333333"/>
          <w:lang w:val="en-US" w:eastAsia="zh-CN"/>
        </w:rPr>
        <w:t>二</w:t>
      </w:r>
      <w:r>
        <w:rPr>
          <w:rFonts w:hint="eastAsia"/>
          <w:color w:val="333333"/>
        </w:rPr>
        <w:t>）相关技术服务。主要包括：1.数据汇交技术服务。对标农业农村部农村土地承包经营权确权登记颁证《数据库规范》《调查规程》《编码规则》等技术要求，对乡镇、村组农户承包地数据进行汇交，整乡范围内村与村、组与组</w:t>
      </w:r>
    </w:p>
    <w:p w14:paraId="7B49870B">
      <w:pPr>
        <w:pStyle w:val="11"/>
        <w:spacing w:before="0" w:beforeAutospacing="0" w:after="0" w:afterAutospacing="0" w:line="240" w:lineRule="auto"/>
        <w:ind w:firstLine="0"/>
        <w:textAlignment w:val="center"/>
        <w:rPr>
          <w:color w:val="333333"/>
        </w:rPr>
      </w:pPr>
      <w:r>
        <w:rPr>
          <w:rFonts w:hint="eastAsia"/>
          <w:color w:val="333333"/>
        </w:rPr>
        <w:t>之间的地块接边，确保接边后地块矢量数据无重叠，形成二轮延包调查变更数据库，符合国家农村土地承包合同网签数据导入技术要求；2.数据质检技术服务。对标《数据库规范》与国家农村土地承包合同网签系统技术要求，对汇交的农户承包地数据进行质检，以符合国家网签系统数据标准；3.合同网签技术服务。按照农村土地承包合同网签系统技术要求，批量创建农户土地承包合同网签账号，将数据加密（国家网签系统规定的加密规范）导入网签系统，组织发包方、承包方通过网签系统开展在线签订农村土地承包合同；4.与不动产衔接技术服务。农户承包地数据从国家网签系统返回至省级平台，转省级不动产登记平台，由不动产登记中心核发证书后信息返回农业农村部门。期间，因技术服务单位原因出现农户承包地信息不准等问题的，由技术服务单位整改并完成。</w:t>
      </w:r>
    </w:p>
    <w:p w14:paraId="07F7C7C6">
      <w:pPr>
        <w:pStyle w:val="11"/>
        <w:spacing w:before="0" w:beforeAutospacing="0" w:after="0" w:afterAutospacing="0" w:line="420" w:lineRule="atLeast"/>
        <w:ind w:firstLine="480"/>
        <w:textAlignment w:val="center"/>
        <w:rPr>
          <w:color w:val="333333"/>
        </w:rPr>
      </w:pPr>
      <w:r>
        <w:rPr>
          <w:rFonts w:hint="eastAsia"/>
          <w:color w:val="333333"/>
        </w:rPr>
        <w:t>（</w:t>
      </w:r>
      <w:r>
        <w:rPr>
          <w:rFonts w:hint="eastAsia"/>
          <w:color w:val="333333"/>
          <w:lang w:val="en-US" w:eastAsia="zh-CN"/>
        </w:rPr>
        <w:t>三</w:t>
      </w:r>
      <w:r>
        <w:rPr>
          <w:rFonts w:hint="eastAsia"/>
          <w:color w:val="333333"/>
        </w:rPr>
        <w:t>）测绘技术服务。主要包括：1.分类整理摸底核实数据服务。收回《摸底申请表》予以分类整理，整理出农户承包信息无变化、有变化两类，形成调查清单；2.比对数据服务。根据业主方从相关部门拷贝的相关数据，如宅基地建房、征收征用减少耕地、农户分户地块分割等改变农户承包地确权登记颁证信息的，开展农户承包地已改变地块信息与未改变承包地块信息比对，制作农户承包地测绘调查数据改变情况对照表；3.农户申请确权登记颁证测绘技术服务。对照确权登记颁证的农户承包地清单，按照延包方案要求，结合高标准农田建设、土地整治、增减挂钩、基本农田划定、宅基地垦复等形成的新增耕地、未确权登记颁证的耕地、集体机动地等进行调查测绘，并进行现场指界，形成调查测绘结果报告；4.将调查测绘报告内容分类成公示资料技术服务。将上述二轮延包调查测绘报告数据，分类成农户承包地数据公示清单、集体机动地数据公示清单，整合成集体经济组织承包地《公示表》。</w:t>
      </w:r>
    </w:p>
    <w:p w14:paraId="40A91361">
      <w:pPr>
        <w:pStyle w:val="11"/>
        <w:spacing w:before="0" w:beforeAutospacing="0" w:after="0" w:afterAutospacing="0" w:line="420" w:lineRule="atLeast"/>
        <w:ind w:firstLine="480"/>
        <w:textAlignment w:val="center"/>
        <w:rPr>
          <w:rFonts w:hint="eastAsia"/>
          <w:color w:val="333333"/>
        </w:rPr>
      </w:pPr>
      <w:r>
        <w:rPr>
          <w:rFonts w:hint="eastAsia"/>
          <w:color w:val="333333"/>
        </w:rPr>
        <w:t>（</w:t>
      </w:r>
      <w:r>
        <w:rPr>
          <w:rFonts w:hint="eastAsia"/>
          <w:color w:val="333333"/>
          <w:lang w:val="en-US" w:eastAsia="zh-CN"/>
        </w:rPr>
        <w:t>四</w:t>
      </w:r>
      <w:r>
        <w:rPr>
          <w:rFonts w:hint="eastAsia"/>
          <w:color w:val="333333"/>
        </w:rPr>
        <w:t>）档案整理及扫描技术服务。主要包括：1.二轮延包试点农户（承包方）从国家网签系统导回的承包地电子数据纳入档案整理范围；2.二轮延包试点农户（承包方）与国家网签承包地数据匹配的纸质档案及其扫描件数据纳入档案整理范围；3.发包方二轮延包试点实施工作资料扫描件数据纳入档案整理范围；4.二轮延包试点工作文件资料及其扫描件纳入档案整理范围；5.二轮延包试点工作档案资料如档案目录、会议纪要、土地纠纷调处证明材料、测绘工作底图、工作汇报材料、工作底图及公示图等，按要求纳入档案整理范围，具体以省里出台的档案管理办法文件要求为准。</w:t>
      </w:r>
    </w:p>
    <w:p w14:paraId="5734DB47">
      <w:pPr>
        <w:pStyle w:val="11"/>
        <w:spacing w:before="0" w:beforeAutospacing="0" w:after="0" w:afterAutospacing="0" w:line="420" w:lineRule="atLeast"/>
        <w:ind w:firstLine="480"/>
        <w:textAlignment w:val="center"/>
        <w:rPr>
          <w:rFonts w:hint="eastAsia"/>
          <w:color w:val="333333"/>
        </w:rPr>
      </w:pPr>
    </w:p>
    <w:p w14:paraId="09B2FF22">
      <w:pPr>
        <w:pStyle w:val="11"/>
        <w:numPr>
          <w:ilvl w:val="0"/>
          <w:numId w:val="0"/>
        </w:numPr>
        <w:spacing w:before="0" w:beforeAutospacing="0" w:after="0" w:afterAutospacing="0" w:line="420" w:lineRule="atLeast"/>
        <w:textAlignment w:val="center"/>
        <w:rPr>
          <w:rFonts w:hint="default"/>
          <w:b/>
          <w:bCs/>
          <w:color w:val="333333"/>
          <w:lang w:val="en-US" w:eastAsia="zh-CN"/>
        </w:rPr>
      </w:pPr>
      <w:r>
        <w:rPr>
          <w:rFonts w:hint="eastAsia"/>
          <w:b/>
          <w:bCs/>
          <w:color w:val="333333"/>
          <w:lang w:val="en-US" w:eastAsia="zh-CN"/>
        </w:rPr>
        <w:t>包2：</w:t>
      </w:r>
    </w:p>
    <w:tbl>
      <w:tblPr>
        <w:tblStyle w:val="15"/>
        <w:tblW w:w="9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900"/>
        <w:gridCol w:w="4479"/>
        <w:gridCol w:w="934"/>
        <w:gridCol w:w="537"/>
        <w:gridCol w:w="1000"/>
        <w:gridCol w:w="842"/>
        <w:gridCol w:w="750"/>
      </w:tblGrid>
      <w:tr w14:paraId="6714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4E315EEE">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序号</w:t>
            </w:r>
          </w:p>
        </w:tc>
        <w:tc>
          <w:tcPr>
            <w:tcW w:w="900" w:type="dxa"/>
            <w:vAlign w:val="center"/>
          </w:tcPr>
          <w:p w14:paraId="072DE643">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工作环节</w:t>
            </w:r>
          </w:p>
        </w:tc>
        <w:tc>
          <w:tcPr>
            <w:tcW w:w="4479" w:type="dxa"/>
            <w:vAlign w:val="center"/>
          </w:tcPr>
          <w:p w14:paraId="5EC3027E">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工作内容</w:t>
            </w:r>
          </w:p>
        </w:tc>
        <w:tc>
          <w:tcPr>
            <w:tcW w:w="934" w:type="dxa"/>
            <w:vAlign w:val="center"/>
          </w:tcPr>
          <w:p w14:paraId="74BE16B1">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数量</w:t>
            </w:r>
          </w:p>
        </w:tc>
        <w:tc>
          <w:tcPr>
            <w:tcW w:w="537" w:type="dxa"/>
            <w:vAlign w:val="center"/>
          </w:tcPr>
          <w:p w14:paraId="652678B3">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单位</w:t>
            </w:r>
          </w:p>
        </w:tc>
        <w:tc>
          <w:tcPr>
            <w:tcW w:w="1000" w:type="dxa"/>
            <w:vAlign w:val="center"/>
          </w:tcPr>
          <w:p w14:paraId="6F481BD8">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r>
              <w:rPr>
                <w:rFonts w:hint="eastAsia"/>
                <w:color w:val="333333"/>
                <w:sz w:val="24"/>
                <w:szCs w:val="24"/>
                <w:vertAlign w:val="baseline"/>
                <w:lang w:val="en-US" w:eastAsia="zh-CN"/>
              </w:rPr>
              <w:t>单价</w:t>
            </w:r>
          </w:p>
          <w:p w14:paraId="7D71EBF4">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（元）</w:t>
            </w:r>
          </w:p>
        </w:tc>
        <w:tc>
          <w:tcPr>
            <w:tcW w:w="842" w:type="dxa"/>
            <w:vAlign w:val="center"/>
          </w:tcPr>
          <w:p w14:paraId="0AF86BDE">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r>
              <w:rPr>
                <w:rFonts w:hint="eastAsia"/>
                <w:color w:val="333333"/>
                <w:sz w:val="24"/>
                <w:szCs w:val="24"/>
                <w:vertAlign w:val="baseline"/>
                <w:lang w:val="en-US" w:eastAsia="zh-CN"/>
              </w:rPr>
              <w:t>总价</w:t>
            </w:r>
          </w:p>
          <w:p w14:paraId="45EFD7EE">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（元）</w:t>
            </w:r>
          </w:p>
        </w:tc>
        <w:tc>
          <w:tcPr>
            <w:tcW w:w="750" w:type="dxa"/>
            <w:shd w:val="clear" w:color="auto" w:fill="auto"/>
            <w:vAlign w:val="center"/>
          </w:tcPr>
          <w:p w14:paraId="727632BE">
            <w:pPr>
              <w:pStyle w:val="11"/>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4"/>
                <w:szCs w:val="24"/>
                <w:vertAlign w:val="baseline"/>
                <w:lang w:val="en-US" w:eastAsia="zh-CN" w:bidi="ar-SA"/>
              </w:rPr>
            </w:pPr>
            <w:r>
              <w:rPr>
                <w:rFonts w:hint="eastAsia"/>
                <w:color w:val="333333"/>
                <w:sz w:val="24"/>
                <w:szCs w:val="24"/>
                <w:vertAlign w:val="baseline"/>
                <w:lang w:val="en-US" w:eastAsia="zh-CN"/>
              </w:rPr>
              <w:t>备注</w:t>
            </w:r>
          </w:p>
        </w:tc>
      </w:tr>
      <w:tr w14:paraId="7C205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3" w:hRule="atLeast"/>
        </w:trPr>
        <w:tc>
          <w:tcPr>
            <w:tcW w:w="550" w:type="dxa"/>
            <w:vAlign w:val="center"/>
          </w:tcPr>
          <w:p w14:paraId="44F889A1">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1</w:t>
            </w:r>
          </w:p>
        </w:tc>
        <w:tc>
          <w:tcPr>
            <w:tcW w:w="900" w:type="dxa"/>
            <w:vAlign w:val="center"/>
          </w:tcPr>
          <w:p w14:paraId="55711F1B">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摸底核实</w:t>
            </w:r>
          </w:p>
        </w:tc>
        <w:tc>
          <w:tcPr>
            <w:tcW w:w="4479" w:type="dxa"/>
            <w:vAlign w:val="center"/>
          </w:tcPr>
          <w:p w14:paraId="5870D7CA">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摸清第二轮土地承包以来的承包农户及家庭成员登记、承包地确权登记颁证及证书到户、承包地申请补登及信息纠错变更等情况，新增耕地、园林、机动地、农户退回承包地等土地管理及发包情况，存在的承包地纠纷矛盾和历史遗留问题，外嫁女及离异妇女的土地承包情况，农户延包意愿等。形成纸质摸底表或电子摸底表等</w:t>
            </w:r>
          </w:p>
        </w:tc>
        <w:tc>
          <w:tcPr>
            <w:tcW w:w="934" w:type="dxa"/>
            <w:shd w:val="clear" w:color="auto" w:fill="auto"/>
            <w:vAlign w:val="center"/>
          </w:tcPr>
          <w:p w14:paraId="1F7DE56A">
            <w:pPr>
              <w:keepNext w:val="0"/>
              <w:keepLines w:val="0"/>
              <w:widowControl/>
              <w:suppressLineNumbers w:val="0"/>
              <w:jc w:val="center"/>
              <w:textAlignment w:val="center"/>
              <w:rPr>
                <w:rFonts w:hint="default" w:ascii="Calibri" w:hAnsi="Calibri" w:eastAsia="宋体" w:cs="Times New Roman"/>
                <w:color w:val="333333"/>
                <w:kern w:val="2"/>
                <w:sz w:val="24"/>
                <w:szCs w:val="24"/>
                <w:vertAlign w:val="baseline"/>
                <w:lang w:val="en-US" w:eastAsia="zh-CN" w:bidi="ar-SA"/>
              </w:rPr>
            </w:pPr>
            <w:r>
              <w:rPr>
                <w:rFonts w:hint="eastAsia" w:ascii="仿宋" w:hAnsi="仿宋" w:eastAsia="仿宋" w:cs="仿宋"/>
                <w:b/>
                <w:bCs/>
                <w:i w:val="0"/>
                <w:iCs w:val="0"/>
                <w:color w:val="auto"/>
                <w:kern w:val="0"/>
                <w:sz w:val="21"/>
                <w:szCs w:val="21"/>
                <w:u w:val="none"/>
                <w:lang w:val="en-US" w:eastAsia="zh-CN" w:bidi="ar"/>
              </w:rPr>
              <w:t>8770</w:t>
            </w:r>
          </w:p>
        </w:tc>
        <w:tc>
          <w:tcPr>
            <w:tcW w:w="537" w:type="dxa"/>
            <w:vAlign w:val="center"/>
          </w:tcPr>
          <w:p w14:paraId="7642C8B8">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户</w:t>
            </w:r>
          </w:p>
        </w:tc>
        <w:tc>
          <w:tcPr>
            <w:tcW w:w="1000" w:type="dxa"/>
            <w:vAlign w:val="center"/>
          </w:tcPr>
          <w:p w14:paraId="24C2B12F">
            <w:pPr>
              <w:keepNext w:val="0"/>
              <w:keepLines w:val="0"/>
              <w:widowControl/>
              <w:suppressLineNumbers w:val="0"/>
              <w:jc w:val="center"/>
              <w:textAlignment w:val="center"/>
              <w:rPr>
                <w:rFonts w:hint="eastAsia"/>
                <w:color w:val="333333"/>
                <w:sz w:val="24"/>
                <w:szCs w:val="24"/>
                <w:vertAlign w:val="baseline"/>
                <w:lang w:val="en-US" w:eastAsia="zh-CN"/>
              </w:rPr>
            </w:pPr>
          </w:p>
        </w:tc>
        <w:tc>
          <w:tcPr>
            <w:tcW w:w="842" w:type="dxa"/>
            <w:vAlign w:val="center"/>
          </w:tcPr>
          <w:p w14:paraId="292D53D0">
            <w:pPr>
              <w:keepNext w:val="0"/>
              <w:keepLines w:val="0"/>
              <w:widowControl/>
              <w:suppressLineNumbers w:val="0"/>
              <w:jc w:val="center"/>
              <w:textAlignment w:val="center"/>
              <w:rPr>
                <w:rFonts w:hint="eastAsia"/>
                <w:color w:val="333333"/>
                <w:sz w:val="24"/>
                <w:szCs w:val="24"/>
                <w:vertAlign w:val="baseline"/>
                <w:lang w:val="en-US" w:eastAsia="zh-CN"/>
              </w:rPr>
            </w:pPr>
          </w:p>
        </w:tc>
        <w:tc>
          <w:tcPr>
            <w:tcW w:w="750" w:type="dxa"/>
            <w:shd w:val="clear" w:color="auto" w:fill="auto"/>
            <w:vAlign w:val="center"/>
          </w:tcPr>
          <w:p w14:paraId="0387CFF2">
            <w:pPr>
              <w:pStyle w:val="11"/>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4"/>
                <w:szCs w:val="24"/>
                <w:vertAlign w:val="baseline"/>
                <w:lang w:val="en-US" w:eastAsia="zh-CN" w:bidi="ar-SA"/>
              </w:rPr>
            </w:pPr>
          </w:p>
        </w:tc>
      </w:tr>
      <w:tr w14:paraId="26A8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126B2098">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2</w:t>
            </w:r>
          </w:p>
        </w:tc>
        <w:tc>
          <w:tcPr>
            <w:tcW w:w="900" w:type="dxa"/>
            <w:vAlign w:val="center"/>
          </w:tcPr>
          <w:p w14:paraId="7C397DDD">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调查及公示</w:t>
            </w:r>
          </w:p>
        </w:tc>
        <w:tc>
          <w:tcPr>
            <w:tcW w:w="4479" w:type="dxa"/>
            <w:vAlign w:val="center"/>
          </w:tcPr>
          <w:p w14:paraId="635DA0F9">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开展农户承包经营权调查，现场核实、地块测量指导等专业调查工作。进行数据处理，对调查结果进行业内数据整理、质检。输出公示表、公示图等公示成果资料。组织开展公示及确认、组织公示结果归户表的签字确认等。</w:t>
            </w:r>
          </w:p>
        </w:tc>
        <w:tc>
          <w:tcPr>
            <w:tcW w:w="934" w:type="dxa"/>
            <w:vAlign w:val="center"/>
          </w:tcPr>
          <w:p w14:paraId="26653F2D">
            <w:pPr>
              <w:pStyle w:val="11"/>
              <w:numPr>
                <w:ilvl w:val="0"/>
                <w:numId w:val="0"/>
              </w:numPr>
              <w:spacing w:before="0" w:beforeAutospacing="0" w:after="0" w:afterAutospacing="0" w:line="420" w:lineRule="atLeast"/>
              <w:ind w:left="0" w:leftChars="0" w:firstLine="0" w:firstLineChars="0"/>
              <w:jc w:val="center"/>
              <w:textAlignment w:val="center"/>
              <w:rPr>
                <w:rFonts w:hint="default"/>
                <w:color w:val="333333"/>
                <w:sz w:val="24"/>
                <w:szCs w:val="24"/>
                <w:vertAlign w:val="baseline"/>
                <w:lang w:val="en-US" w:eastAsia="zh-CN"/>
              </w:rPr>
            </w:pPr>
            <w:r>
              <w:rPr>
                <w:rFonts w:hint="eastAsia" w:ascii="仿宋" w:hAnsi="仿宋" w:eastAsia="仿宋" w:cs="仿宋"/>
                <w:b/>
                <w:bCs/>
                <w:i w:val="0"/>
                <w:iCs w:val="0"/>
                <w:color w:val="auto"/>
                <w:kern w:val="0"/>
                <w:sz w:val="21"/>
                <w:szCs w:val="21"/>
                <w:u w:val="none"/>
                <w:lang w:val="en-US" w:eastAsia="zh-CN" w:bidi="ar"/>
              </w:rPr>
              <w:t>33766.2</w:t>
            </w:r>
          </w:p>
        </w:tc>
        <w:tc>
          <w:tcPr>
            <w:tcW w:w="537" w:type="dxa"/>
            <w:vAlign w:val="center"/>
          </w:tcPr>
          <w:p w14:paraId="0552B9AC">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亩</w:t>
            </w:r>
          </w:p>
        </w:tc>
        <w:tc>
          <w:tcPr>
            <w:tcW w:w="1000" w:type="dxa"/>
            <w:vAlign w:val="center"/>
          </w:tcPr>
          <w:p w14:paraId="38008D40">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842" w:type="dxa"/>
            <w:vAlign w:val="center"/>
          </w:tcPr>
          <w:p w14:paraId="31A84DE7">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750" w:type="dxa"/>
            <w:shd w:val="clear" w:color="auto" w:fill="auto"/>
            <w:vAlign w:val="center"/>
          </w:tcPr>
          <w:p w14:paraId="590F0968">
            <w:pPr>
              <w:pStyle w:val="11"/>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4"/>
                <w:szCs w:val="24"/>
                <w:vertAlign w:val="baseline"/>
                <w:lang w:val="en-US" w:eastAsia="zh-CN" w:bidi="ar-SA"/>
              </w:rPr>
            </w:pPr>
          </w:p>
        </w:tc>
      </w:tr>
      <w:tr w14:paraId="4847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0848F8FB">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3</w:t>
            </w:r>
          </w:p>
        </w:tc>
        <w:tc>
          <w:tcPr>
            <w:tcW w:w="900" w:type="dxa"/>
            <w:vAlign w:val="center"/>
          </w:tcPr>
          <w:p w14:paraId="1D0BC156">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合同网签</w:t>
            </w:r>
          </w:p>
        </w:tc>
        <w:tc>
          <w:tcPr>
            <w:tcW w:w="4479" w:type="dxa"/>
            <w:vAlign w:val="center"/>
          </w:tcPr>
          <w:p w14:paraId="1F81D453">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按照农业农村部要求，组织开展合同网签。包含电子签章及实名认证，使用国家网签系统的服务器、网络、存储等成本。包含初始数据导入、网签系统培训等相关技术服务。</w:t>
            </w:r>
          </w:p>
        </w:tc>
        <w:tc>
          <w:tcPr>
            <w:tcW w:w="934" w:type="dxa"/>
            <w:vAlign w:val="center"/>
          </w:tcPr>
          <w:p w14:paraId="12855417">
            <w:pPr>
              <w:numPr>
                <w:ilvl w:val="0"/>
                <w:numId w:val="0"/>
              </w:numPr>
              <w:spacing w:before="0" w:beforeAutospacing="0" w:after="0" w:afterAutospacing="0" w:line="420" w:lineRule="atLeast"/>
              <w:ind w:left="0" w:leftChars="0" w:firstLine="0" w:firstLineChars="0"/>
              <w:jc w:val="center"/>
              <w:textAlignment w:val="center"/>
              <w:rPr>
                <w:rFonts w:hint="eastAsia"/>
                <w:color w:val="333333"/>
                <w:sz w:val="24"/>
                <w:szCs w:val="24"/>
                <w:vertAlign w:val="baseline"/>
                <w:lang w:val="en-US" w:eastAsia="zh-CN"/>
              </w:rPr>
            </w:pPr>
            <w:r>
              <w:rPr>
                <w:rFonts w:hint="eastAsia" w:ascii="仿宋" w:hAnsi="仿宋" w:eastAsia="仿宋" w:cs="仿宋"/>
                <w:b/>
                <w:bCs/>
                <w:i w:val="0"/>
                <w:iCs w:val="0"/>
                <w:color w:val="auto"/>
                <w:kern w:val="0"/>
                <w:sz w:val="21"/>
                <w:szCs w:val="21"/>
                <w:u w:val="none"/>
                <w:lang w:val="en-US" w:eastAsia="zh-CN" w:bidi="ar"/>
              </w:rPr>
              <w:t>8770</w:t>
            </w:r>
          </w:p>
        </w:tc>
        <w:tc>
          <w:tcPr>
            <w:tcW w:w="537" w:type="dxa"/>
            <w:vAlign w:val="center"/>
          </w:tcPr>
          <w:p w14:paraId="1B987A06">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户</w:t>
            </w:r>
          </w:p>
        </w:tc>
        <w:tc>
          <w:tcPr>
            <w:tcW w:w="1000" w:type="dxa"/>
            <w:vAlign w:val="center"/>
          </w:tcPr>
          <w:p w14:paraId="1A52CB5E">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842" w:type="dxa"/>
            <w:vAlign w:val="center"/>
          </w:tcPr>
          <w:p w14:paraId="2F9F654B">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750" w:type="dxa"/>
            <w:shd w:val="clear" w:color="auto" w:fill="auto"/>
            <w:vAlign w:val="center"/>
          </w:tcPr>
          <w:p w14:paraId="3EB63861">
            <w:pPr>
              <w:pStyle w:val="11"/>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4"/>
                <w:szCs w:val="24"/>
                <w:vertAlign w:val="baseline"/>
                <w:lang w:val="en-US" w:eastAsia="zh-CN" w:bidi="ar-SA"/>
              </w:rPr>
            </w:pPr>
          </w:p>
        </w:tc>
      </w:tr>
      <w:tr w14:paraId="67CE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31316730">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4</w:t>
            </w:r>
          </w:p>
        </w:tc>
        <w:tc>
          <w:tcPr>
            <w:tcW w:w="900" w:type="dxa"/>
            <w:vAlign w:val="center"/>
          </w:tcPr>
          <w:p w14:paraId="79067F67">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完善证书</w:t>
            </w:r>
          </w:p>
        </w:tc>
        <w:tc>
          <w:tcPr>
            <w:tcW w:w="4479" w:type="dxa"/>
            <w:vAlign w:val="center"/>
          </w:tcPr>
          <w:p w14:paraId="65DF6AEC">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做好土地承包合同管理与不动产登记有序衔接工作，为不动产登记业务的开展提供数据共享服务</w:t>
            </w:r>
          </w:p>
        </w:tc>
        <w:tc>
          <w:tcPr>
            <w:tcW w:w="934" w:type="dxa"/>
            <w:vAlign w:val="center"/>
          </w:tcPr>
          <w:p w14:paraId="5D114DF3">
            <w:pPr>
              <w:numPr>
                <w:ilvl w:val="0"/>
                <w:numId w:val="0"/>
              </w:numPr>
              <w:spacing w:before="0" w:beforeAutospacing="0" w:after="0" w:afterAutospacing="0" w:line="420" w:lineRule="atLeast"/>
              <w:ind w:left="0" w:leftChars="0" w:firstLine="0" w:firstLineChars="0"/>
              <w:jc w:val="center"/>
              <w:textAlignment w:val="center"/>
              <w:rPr>
                <w:rFonts w:hint="eastAsia"/>
                <w:color w:val="333333"/>
                <w:sz w:val="24"/>
                <w:szCs w:val="24"/>
                <w:vertAlign w:val="baseline"/>
                <w:lang w:val="en-US" w:eastAsia="zh-CN"/>
              </w:rPr>
            </w:pPr>
            <w:r>
              <w:rPr>
                <w:rFonts w:hint="eastAsia" w:ascii="仿宋" w:hAnsi="仿宋" w:eastAsia="仿宋" w:cs="仿宋"/>
                <w:b/>
                <w:bCs/>
                <w:i w:val="0"/>
                <w:iCs w:val="0"/>
                <w:color w:val="auto"/>
                <w:kern w:val="0"/>
                <w:sz w:val="21"/>
                <w:szCs w:val="21"/>
                <w:u w:val="none"/>
                <w:lang w:val="en-US" w:eastAsia="zh-CN" w:bidi="ar"/>
              </w:rPr>
              <w:t>8770</w:t>
            </w:r>
          </w:p>
        </w:tc>
        <w:tc>
          <w:tcPr>
            <w:tcW w:w="537" w:type="dxa"/>
            <w:vAlign w:val="center"/>
          </w:tcPr>
          <w:p w14:paraId="57620CBB">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户</w:t>
            </w:r>
          </w:p>
        </w:tc>
        <w:tc>
          <w:tcPr>
            <w:tcW w:w="1000" w:type="dxa"/>
            <w:vAlign w:val="center"/>
          </w:tcPr>
          <w:p w14:paraId="724D36A0">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842" w:type="dxa"/>
            <w:vAlign w:val="center"/>
          </w:tcPr>
          <w:p w14:paraId="6E6003B6">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750" w:type="dxa"/>
            <w:shd w:val="clear" w:color="auto" w:fill="auto"/>
            <w:vAlign w:val="center"/>
          </w:tcPr>
          <w:p w14:paraId="300CC662">
            <w:pPr>
              <w:pStyle w:val="11"/>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4"/>
                <w:szCs w:val="24"/>
                <w:vertAlign w:val="baseline"/>
                <w:lang w:val="en-US" w:eastAsia="zh-CN" w:bidi="ar-SA"/>
              </w:rPr>
            </w:pPr>
          </w:p>
        </w:tc>
      </w:tr>
      <w:tr w14:paraId="255EA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7165E06F">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5</w:t>
            </w:r>
          </w:p>
        </w:tc>
        <w:tc>
          <w:tcPr>
            <w:tcW w:w="900" w:type="dxa"/>
            <w:vAlign w:val="center"/>
          </w:tcPr>
          <w:p w14:paraId="3F49294D">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档案整理</w:t>
            </w:r>
          </w:p>
        </w:tc>
        <w:tc>
          <w:tcPr>
            <w:tcW w:w="4479" w:type="dxa"/>
            <w:vAlign w:val="center"/>
          </w:tcPr>
          <w:p w14:paraId="62057B26">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根据农村土地承包经营权确权颁证档案管理要求，并建立电子档案。</w:t>
            </w:r>
          </w:p>
        </w:tc>
        <w:tc>
          <w:tcPr>
            <w:tcW w:w="934" w:type="dxa"/>
            <w:vAlign w:val="center"/>
          </w:tcPr>
          <w:p w14:paraId="469595AA">
            <w:pPr>
              <w:numPr>
                <w:ilvl w:val="0"/>
                <w:numId w:val="0"/>
              </w:numPr>
              <w:spacing w:before="0" w:beforeAutospacing="0" w:after="0" w:afterAutospacing="0" w:line="420" w:lineRule="atLeast"/>
              <w:ind w:left="0" w:leftChars="0" w:firstLine="0" w:firstLineChars="0"/>
              <w:jc w:val="center"/>
              <w:textAlignment w:val="center"/>
              <w:rPr>
                <w:rFonts w:hint="eastAsia"/>
                <w:color w:val="333333"/>
                <w:sz w:val="24"/>
                <w:szCs w:val="24"/>
                <w:vertAlign w:val="baseline"/>
                <w:lang w:val="en-US" w:eastAsia="zh-CN"/>
              </w:rPr>
            </w:pPr>
            <w:r>
              <w:rPr>
                <w:rFonts w:hint="eastAsia" w:ascii="仿宋" w:hAnsi="仿宋" w:eastAsia="仿宋" w:cs="仿宋"/>
                <w:b/>
                <w:bCs/>
                <w:i w:val="0"/>
                <w:iCs w:val="0"/>
                <w:color w:val="auto"/>
                <w:kern w:val="0"/>
                <w:sz w:val="21"/>
                <w:szCs w:val="21"/>
                <w:u w:val="none"/>
                <w:lang w:val="en-US" w:eastAsia="zh-CN" w:bidi="ar"/>
              </w:rPr>
              <w:t>8770</w:t>
            </w:r>
          </w:p>
        </w:tc>
        <w:tc>
          <w:tcPr>
            <w:tcW w:w="537" w:type="dxa"/>
            <w:vAlign w:val="center"/>
          </w:tcPr>
          <w:p w14:paraId="755A2E55">
            <w:pPr>
              <w:pStyle w:val="11"/>
              <w:numPr>
                <w:ilvl w:val="0"/>
                <w:numId w:val="0"/>
              </w:numPr>
              <w:spacing w:before="0" w:beforeAutospacing="0" w:after="0" w:afterAutospacing="0" w:line="420" w:lineRule="atLeast"/>
              <w:ind w:left="0" w:leftChars="0" w:firstLine="0" w:firstLineChars="0"/>
              <w:jc w:val="center"/>
              <w:textAlignment w:val="center"/>
              <w:rPr>
                <w:rFonts w:hint="eastAsia"/>
                <w:color w:val="333333"/>
                <w:sz w:val="24"/>
                <w:szCs w:val="24"/>
                <w:vertAlign w:val="baseline"/>
                <w:lang w:val="en-US" w:eastAsia="zh-CN"/>
              </w:rPr>
            </w:pPr>
            <w:r>
              <w:rPr>
                <w:rFonts w:hint="eastAsia"/>
                <w:color w:val="333333"/>
                <w:sz w:val="24"/>
                <w:szCs w:val="24"/>
                <w:vertAlign w:val="baseline"/>
                <w:lang w:val="en-US" w:eastAsia="zh-CN"/>
              </w:rPr>
              <w:t>户</w:t>
            </w:r>
          </w:p>
        </w:tc>
        <w:tc>
          <w:tcPr>
            <w:tcW w:w="1000" w:type="dxa"/>
            <w:vAlign w:val="center"/>
          </w:tcPr>
          <w:p w14:paraId="2264B610">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842" w:type="dxa"/>
            <w:vAlign w:val="center"/>
          </w:tcPr>
          <w:p w14:paraId="1EC97715">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750" w:type="dxa"/>
            <w:shd w:val="clear" w:color="auto" w:fill="auto"/>
            <w:vAlign w:val="center"/>
          </w:tcPr>
          <w:p w14:paraId="1CFC2568">
            <w:pPr>
              <w:pStyle w:val="11"/>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4"/>
                <w:szCs w:val="24"/>
                <w:vertAlign w:val="baseline"/>
                <w:lang w:val="en-US" w:eastAsia="zh-CN" w:bidi="ar-SA"/>
              </w:rPr>
            </w:pPr>
          </w:p>
        </w:tc>
      </w:tr>
    </w:tbl>
    <w:p w14:paraId="2F4C47C0">
      <w:pPr>
        <w:pStyle w:val="11"/>
        <w:numPr>
          <w:ilvl w:val="0"/>
          <w:numId w:val="0"/>
        </w:numPr>
        <w:spacing w:before="0" w:beforeAutospacing="0" w:after="0" w:afterAutospacing="0" w:line="240" w:lineRule="auto"/>
        <w:jc w:val="center"/>
        <w:textAlignment w:val="center"/>
        <w:rPr>
          <w:rFonts w:hint="eastAsia" w:ascii="新宋体" w:hAnsi="新宋体" w:eastAsia="新宋体" w:cs="新宋体"/>
          <w:i w:val="0"/>
          <w:iCs w:val="0"/>
          <w:color w:val="000000"/>
          <w:kern w:val="0"/>
          <w:sz w:val="24"/>
          <w:szCs w:val="24"/>
          <w:u w:val="none"/>
          <w:lang w:val="en-US" w:eastAsia="zh-CN" w:bidi="ar"/>
        </w:rPr>
      </w:pPr>
    </w:p>
    <w:p w14:paraId="4F34F22A">
      <w:pPr>
        <w:pStyle w:val="11"/>
        <w:numPr>
          <w:ilvl w:val="0"/>
          <w:numId w:val="0"/>
        </w:numPr>
        <w:spacing w:before="0" w:beforeAutospacing="0" w:after="0" w:afterAutospacing="0" w:line="240" w:lineRule="auto"/>
        <w:jc w:val="center"/>
        <w:textAlignment w:val="center"/>
        <w:rPr>
          <w:rFonts w:hint="eastAsia" w:ascii="新宋体" w:hAnsi="新宋体" w:eastAsia="新宋体" w:cs="新宋体"/>
          <w:i w:val="0"/>
          <w:iCs w:val="0"/>
          <w:color w:val="000000"/>
          <w:kern w:val="0"/>
          <w:sz w:val="24"/>
          <w:szCs w:val="24"/>
          <w:u w:val="none"/>
          <w:lang w:val="en-US" w:eastAsia="zh-CN" w:bidi="ar"/>
        </w:rPr>
      </w:pPr>
    </w:p>
    <w:p w14:paraId="6737558B">
      <w:pPr>
        <w:pStyle w:val="11"/>
        <w:numPr>
          <w:ilvl w:val="0"/>
          <w:numId w:val="0"/>
        </w:numPr>
        <w:spacing w:before="0" w:beforeAutospacing="0" w:after="0" w:afterAutospacing="0" w:line="240" w:lineRule="auto"/>
        <w:jc w:val="center"/>
        <w:textAlignment w:val="center"/>
        <w:rPr>
          <w:rFonts w:hint="default" w:ascii="新宋体" w:hAnsi="新宋体" w:eastAsia="新宋体" w:cs="新宋体"/>
          <w:i w:val="0"/>
          <w:iCs w:val="0"/>
          <w:color w:val="000000"/>
          <w:kern w:val="0"/>
          <w:sz w:val="24"/>
          <w:szCs w:val="24"/>
          <w:u w:val="none"/>
          <w:lang w:val="en-US" w:eastAsia="zh-CN" w:bidi="ar"/>
        </w:rPr>
      </w:pPr>
      <w:r>
        <w:rPr>
          <w:rFonts w:hint="eastAsia" w:ascii="新宋体" w:hAnsi="新宋体" w:eastAsia="新宋体" w:cs="新宋体"/>
          <w:i w:val="0"/>
          <w:iCs w:val="0"/>
          <w:color w:val="000000"/>
          <w:kern w:val="0"/>
          <w:sz w:val="24"/>
          <w:szCs w:val="24"/>
          <w:u w:val="none"/>
          <w:lang w:val="en-US" w:eastAsia="zh-CN" w:bidi="ar"/>
        </w:rPr>
        <w:t>西渡镇农村承包地确权基本情况表（包2）</w:t>
      </w:r>
    </w:p>
    <w:tbl>
      <w:tblPr>
        <w:tblStyle w:val="14"/>
        <w:tblpPr w:leftFromText="180" w:rightFromText="180" w:vertAnchor="text" w:horzAnchor="page" w:tblpX="1147" w:tblpY="501"/>
        <w:tblOverlap w:val="never"/>
        <w:tblW w:w="9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3670"/>
        <w:gridCol w:w="2690"/>
        <w:gridCol w:w="2780"/>
      </w:tblGrid>
      <w:tr w14:paraId="0A524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4489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3670" w:type="dxa"/>
            <w:tcBorders>
              <w:top w:val="single" w:color="auto" w:sz="4" w:space="0"/>
              <w:left w:val="nil"/>
              <w:bottom w:val="single" w:color="auto" w:sz="4" w:space="0"/>
              <w:right w:val="single" w:color="auto" w:sz="4" w:space="0"/>
            </w:tcBorders>
            <w:shd w:val="clear" w:color="auto" w:fill="auto"/>
            <w:vAlign w:val="center"/>
          </w:tcPr>
          <w:p w14:paraId="44E6AE2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行政区域</w:t>
            </w:r>
          </w:p>
        </w:tc>
        <w:tc>
          <w:tcPr>
            <w:tcW w:w="2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BC63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数量（亩）</w:t>
            </w:r>
          </w:p>
        </w:tc>
        <w:tc>
          <w:tcPr>
            <w:tcW w:w="2780" w:type="dxa"/>
            <w:vMerge w:val="restart"/>
            <w:tcBorders>
              <w:top w:val="single" w:color="auto" w:sz="4" w:space="0"/>
              <w:left w:val="single" w:color="auto" w:sz="4" w:space="0"/>
              <w:right w:val="single" w:color="auto" w:sz="4" w:space="0"/>
            </w:tcBorders>
            <w:shd w:val="clear" w:color="auto" w:fill="auto"/>
            <w:vAlign w:val="center"/>
          </w:tcPr>
          <w:p w14:paraId="6BA0815A">
            <w:pPr>
              <w:keepNext w:val="0"/>
              <w:keepLines w:val="0"/>
              <w:widowControl/>
              <w:suppressLineNumbers w:val="0"/>
              <w:jc w:val="both"/>
              <w:textAlignment w:val="center"/>
              <w:rPr>
                <w:rFonts w:hint="default" w:ascii="仿宋" w:hAnsi="仿宋" w:eastAsia="宋体" w:cs="仿宋"/>
                <w:i w:val="0"/>
                <w:iCs w:val="0"/>
                <w:color w:val="000000"/>
                <w:kern w:val="0"/>
                <w:sz w:val="21"/>
                <w:szCs w:val="21"/>
                <w:u w:val="none"/>
                <w:lang w:val="en-US" w:eastAsia="zh-CN" w:bidi="ar"/>
              </w:rPr>
            </w:pPr>
            <w:r>
              <w:rPr>
                <w:rFonts w:hint="eastAsia"/>
                <w:sz w:val="21"/>
                <w:szCs w:val="21"/>
              </w:rPr>
              <w:t>颁发权证</w:t>
            </w:r>
            <w:r>
              <w:rPr>
                <w:rFonts w:hint="eastAsia"/>
                <w:sz w:val="21"/>
                <w:szCs w:val="21"/>
                <w:lang w:val="en-US" w:eastAsia="zh-CN"/>
              </w:rPr>
              <w:t>数量（户）</w:t>
            </w:r>
          </w:p>
        </w:tc>
      </w:tr>
      <w:tr w14:paraId="7458B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C7918A">
            <w:pPr>
              <w:jc w:val="center"/>
              <w:rPr>
                <w:rFonts w:hint="eastAsia" w:ascii="仿宋" w:hAnsi="仿宋" w:eastAsia="仿宋" w:cs="仿宋"/>
                <w:i w:val="0"/>
                <w:iCs w:val="0"/>
                <w:color w:val="000000"/>
                <w:sz w:val="21"/>
                <w:szCs w:val="21"/>
                <w:u w:val="none"/>
              </w:rPr>
            </w:pPr>
          </w:p>
        </w:tc>
        <w:tc>
          <w:tcPr>
            <w:tcW w:w="3670" w:type="dxa"/>
            <w:tcBorders>
              <w:top w:val="nil"/>
              <w:left w:val="nil"/>
              <w:bottom w:val="single" w:color="auto" w:sz="4" w:space="0"/>
              <w:right w:val="single" w:color="auto" w:sz="4" w:space="0"/>
            </w:tcBorders>
            <w:shd w:val="clear" w:color="auto" w:fill="auto"/>
            <w:vAlign w:val="center"/>
          </w:tcPr>
          <w:p w14:paraId="20F2059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名称</w:t>
            </w:r>
          </w:p>
        </w:tc>
        <w:tc>
          <w:tcPr>
            <w:tcW w:w="26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C1CC59">
            <w:pPr>
              <w:jc w:val="center"/>
              <w:rPr>
                <w:rFonts w:hint="eastAsia" w:ascii="仿宋" w:hAnsi="仿宋" w:eastAsia="仿宋" w:cs="仿宋"/>
                <w:i w:val="0"/>
                <w:iCs w:val="0"/>
                <w:color w:val="000000"/>
                <w:sz w:val="21"/>
                <w:szCs w:val="21"/>
                <w:u w:val="none"/>
              </w:rPr>
            </w:pPr>
          </w:p>
        </w:tc>
        <w:tc>
          <w:tcPr>
            <w:tcW w:w="2780" w:type="dxa"/>
            <w:vMerge w:val="continue"/>
            <w:tcBorders>
              <w:left w:val="single" w:color="auto" w:sz="4" w:space="0"/>
              <w:bottom w:val="single" w:color="auto" w:sz="4" w:space="0"/>
              <w:right w:val="single" w:color="auto" w:sz="4" w:space="0"/>
            </w:tcBorders>
            <w:shd w:val="clear" w:color="auto" w:fill="auto"/>
            <w:vAlign w:val="center"/>
          </w:tcPr>
          <w:p w14:paraId="79F8387A">
            <w:pPr>
              <w:jc w:val="center"/>
              <w:rPr>
                <w:rFonts w:hint="default" w:ascii="仿宋" w:hAnsi="仿宋" w:eastAsia="仿宋" w:cs="仿宋"/>
                <w:i w:val="0"/>
                <w:iCs w:val="0"/>
                <w:color w:val="000000"/>
                <w:sz w:val="21"/>
                <w:szCs w:val="21"/>
                <w:u w:val="none"/>
                <w:lang w:val="en-US"/>
              </w:rPr>
            </w:pPr>
          </w:p>
        </w:tc>
      </w:tr>
      <w:tr w14:paraId="28B50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40F583BE">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3670" w:type="dxa"/>
            <w:tcBorders>
              <w:top w:val="nil"/>
              <w:left w:val="nil"/>
              <w:bottom w:val="single" w:color="auto" w:sz="4" w:space="0"/>
              <w:right w:val="single" w:color="auto" w:sz="4" w:space="0"/>
            </w:tcBorders>
            <w:shd w:val="clear" w:color="auto" w:fill="auto"/>
            <w:vAlign w:val="center"/>
          </w:tcPr>
          <w:p w14:paraId="150263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三联社区</w:t>
            </w:r>
          </w:p>
        </w:tc>
        <w:tc>
          <w:tcPr>
            <w:tcW w:w="2690" w:type="dxa"/>
            <w:tcBorders>
              <w:top w:val="nil"/>
              <w:left w:val="nil"/>
              <w:bottom w:val="single" w:color="auto" w:sz="4" w:space="0"/>
              <w:right w:val="single" w:color="auto" w:sz="4" w:space="0"/>
            </w:tcBorders>
            <w:shd w:val="clear" w:color="auto" w:fill="auto"/>
            <w:noWrap/>
            <w:vAlign w:val="center"/>
          </w:tcPr>
          <w:p w14:paraId="6FA1A6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2363.1</w:t>
            </w:r>
          </w:p>
        </w:tc>
        <w:tc>
          <w:tcPr>
            <w:tcW w:w="2780" w:type="dxa"/>
            <w:tcBorders>
              <w:top w:val="nil"/>
              <w:left w:val="nil"/>
              <w:bottom w:val="single" w:color="auto" w:sz="4" w:space="0"/>
              <w:right w:val="single" w:color="auto" w:sz="4" w:space="0"/>
            </w:tcBorders>
            <w:shd w:val="clear" w:color="auto" w:fill="auto"/>
            <w:noWrap/>
            <w:vAlign w:val="center"/>
          </w:tcPr>
          <w:p w14:paraId="2791940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1025</w:t>
            </w:r>
          </w:p>
        </w:tc>
      </w:tr>
      <w:tr w14:paraId="4707D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199E0CAA">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w:t>
            </w:r>
          </w:p>
        </w:tc>
        <w:tc>
          <w:tcPr>
            <w:tcW w:w="3670" w:type="dxa"/>
            <w:tcBorders>
              <w:top w:val="nil"/>
              <w:left w:val="nil"/>
              <w:bottom w:val="single" w:color="auto" w:sz="4" w:space="0"/>
              <w:right w:val="single" w:color="auto" w:sz="4" w:space="0"/>
            </w:tcBorders>
            <w:shd w:val="clear" w:color="auto" w:fill="auto"/>
            <w:vAlign w:val="center"/>
          </w:tcPr>
          <w:p w14:paraId="0B1BFF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咸水村</w:t>
            </w:r>
          </w:p>
        </w:tc>
        <w:tc>
          <w:tcPr>
            <w:tcW w:w="2690" w:type="dxa"/>
            <w:tcBorders>
              <w:top w:val="nil"/>
              <w:left w:val="nil"/>
              <w:bottom w:val="single" w:color="auto" w:sz="4" w:space="0"/>
              <w:right w:val="single" w:color="auto" w:sz="4" w:space="0"/>
            </w:tcBorders>
            <w:shd w:val="clear" w:color="auto" w:fill="auto"/>
            <w:noWrap/>
            <w:vAlign w:val="center"/>
          </w:tcPr>
          <w:p w14:paraId="336CDE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1320.9</w:t>
            </w:r>
          </w:p>
        </w:tc>
        <w:tc>
          <w:tcPr>
            <w:tcW w:w="2780" w:type="dxa"/>
            <w:tcBorders>
              <w:top w:val="nil"/>
              <w:left w:val="nil"/>
              <w:bottom w:val="single" w:color="auto" w:sz="4" w:space="0"/>
              <w:right w:val="single" w:color="auto" w:sz="4" w:space="0"/>
            </w:tcBorders>
            <w:shd w:val="clear" w:color="auto" w:fill="auto"/>
            <w:noWrap/>
            <w:vAlign w:val="center"/>
          </w:tcPr>
          <w:p w14:paraId="06F59947">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466</w:t>
            </w:r>
          </w:p>
        </w:tc>
      </w:tr>
      <w:tr w14:paraId="1FE31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7876C942">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w:t>
            </w:r>
          </w:p>
        </w:tc>
        <w:tc>
          <w:tcPr>
            <w:tcW w:w="3670" w:type="dxa"/>
            <w:tcBorders>
              <w:top w:val="nil"/>
              <w:left w:val="nil"/>
              <w:bottom w:val="single" w:color="auto" w:sz="4" w:space="0"/>
              <w:right w:val="single" w:color="auto" w:sz="4" w:space="0"/>
            </w:tcBorders>
            <w:shd w:val="clear" w:color="auto" w:fill="auto"/>
            <w:vAlign w:val="center"/>
          </w:tcPr>
          <w:p w14:paraId="28547C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梅花村</w:t>
            </w:r>
          </w:p>
        </w:tc>
        <w:tc>
          <w:tcPr>
            <w:tcW w:w="2690" w:type="dxa"/>
            <w:tcBorders>
              <w:top w:val="nil"/>
              <w:left w:val="nil"/>
              <w:bottom w:val="single" w:color="auto" w:sz="4" w:space="0"/>
              <w:right w:val="single" w:color="auto" w:sz="4" w:space="0"/>
            </w:tcBorders>
            <w:shd w:val="clear" w:color="auto" w:fill="auto"/>
            <w:noWrap/>
            <w:vAlign w:val="center"/>
          </w:tcPr>
          <w:p w14:paraId="31B131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2467.2</w:t>
            </w:r>
          </w:p>
        </w:tc>
        <w:tc>
          <w:tcPr>
            <w:tcW w:w="2780" w:type="dxa"/>
            <w:tcBorders>
              <w:top w:val="nil"/>
              <w:left w:val="nil"/>
              <w:bottom w:val="single" w:color="auto" w:sz="4" w:space="0"/>
              <w:right w:val="single" w:color="auto" w:sz="4" w:space="0"/>
            </w:tcBorders>
            <w:shd w:val="clear" w:color="auto" w:fill="auto"/>
            <w:noWrap/>
            <w:vAlign w:val="center"/>
          </w:tcPr>
          <w:p w14:paraId="77C41451">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569</w:t>
            </w:r>
          </w:p>
        </w:tc>
      </w:tr>
      <w:tr w14:paraId="1C08B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1D95A50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w:t>
            </w:r>
          </w:p>
        </w:tc>
        <w:tc>
          <w:tcPr>
            <w:tcW w:w="3670" w:type="dxa"/>
            <w:tcBorders>
              <w:top w:val="nil"/>
              <w:left w:val="nil"/>
              <w:bottom w:val="single" w:color="auto" w:sz="4" w:space="0"/>
              <w:right w:val="single" w:color="auto" w:sz="4" w:space="0"/>
            </w:tcBorders>
            <w:shd w:val="clear" w:color="auto" w:fill="auto"/>
            <w:vAlign w:val="center"/>
          </w:tcPr>
          <w:p w14:paraId="4C0C3F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咸中亭村</w:t>
            </w:r>
          </w:p>
        </w:tc>
        <w:tc>
          <w:tcPr>
            <w:tcW w:w="2690" w:type="dxa"/>
            <w:tcBorders>
              <w:top w:val="nil"/>
              <w:left w:val="nil"/>
              <w:bottom w:val="single" w:color="auto" w:sz="4" w:space="0"/>
              <w:right w:val="single" w:color="auto" w:sz="4" w:space="0"/>
            </w:tcBorders>
            <w:shd w:val="clear" w:color="auto" w:fill="auto"/>
            <w:noWrap/>
            <w:vAlign w:val="center"/>
          </w:tcPr>
          <w:p w14:paraId="72A691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3016.35</w:t>
            </w:r>
          </w:p>
        </w:tc>
        <w:tc>
          <w:tcPr>
            <w:tcW w:w="2780" w:type="dxa"/>
            <w:tcBorders>
              <w:top w:val="nil"/>
              <w:left w:val="nil"/>
              <w:bottom w:val="single" w:color="auto" w:sz="4" w:space="0"/>
              <w:right w:val="single" w:color="auto" w:sz="4" w:space="0"/>
            </w:tcBorders>
            <w:shd w:val="clear" w:color="auto" w:fill="auto"/>
            <w:noWrap/>
            <w:vAlign w:val="center"/>
          </w:tcPr>
          <w:p w14:paraId="7F5A90D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780</w:t>
            </w:r>
          </w:p>
        </w:tc>
      </w:tr>
      <w:tr w14:paraId="147E1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545E7FCD">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w:t>
            </w:r>
          </w:p>
        </w:tc>
        <w:tc>
          <w:tcPr>
            <w:tcW w:w="3670" w:type="dxa"/>
            <w:tcBorders>
              <w:top w:val="nil"/>
              <w:left w:val="nil"/>
              <w:bottom w:val="single" w:color="auto" w:sz="4" w:space="0"/>
              <w:right w:val="single" w:color="auto" w:sz="4" w:space="0"/>
            </w:tcBorders>
            <w:shd w:val="clear" w:color="auto" w:fill="auto"/>
            <w:vAlign w:val="center"/>
          </w:tcPr>
          <w:p w14:paraId="74FD29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槐花社区</w:t>
            </w:r>
          </w:p>
        </w:tc>
        <w:tc>
          <w:tcPr>
            <w:tcW w:w="2690" w:type="dxa"/>
            <w:tcBorders>
              <w:top w:val="nil"/>
              <w:left w:val="nil"/>
              <w:bottom w:val="single" w:color="auto" w:sz="4" w:space="0"/>
              <w:right w:val="single" w:color="auto" w:sz="4" w:space="0"/>
            </w:tcBorders>
            <w:shd w:val="clear" w:color="auto" w:fill="auto"/>
            <w:noWrap/>
            <w:vAlign w:val="center"/>
          </w:tcPr>
          <w:p w14:paraId="5428DA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685.2</w:t>
            </w:r>
          </w:p>
        </w:tc>
        <w:tc>
          <w:tcPr>
            <w:tcW w:w="2780" w:type="dxa"/>
            <w:tcBorders>
              <w:top w:val="nil"/>
              <w:left w:val="nil"/>
              <w:bottom w:val="single" w:color="auto" w:sz="4" w:space="0"/>
              <w:right w:val="single" w:color="auto" w:sz="4" w:space="0"/>
            </w:tcBorders>
            <w:shd w:val="clear" w:color="auto" w:fill="auto"/>
            <w:noWrap/>
            <w:vAlign w:val="center"/>
          </w:tcPr>
          <w:p w14:paraId="0E8FFB0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208</w:t>
            </w:r>
          </w:p>
        </w:tc>
      </w:tr>
      <w:tr w14:paraId="6FC20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68D94A17">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w:t>
            </w:r>
          </w:p>
        </w:tc>
        <w:tc>
          <w:tcPr>
            <w:tcW w:w="3670" w:type="dxa"/>
            <w:tcBorders>
              <w:top w:val="nil"/>
              <w:left w:val="nil"/>
              <w:bottom w:val="single" w:color="auto" w:sz="4" w:space="0"/>
              <w:right w:val="single" w:color="auto" w:sz="4" w:space="0"/>
            </w:tcBorders>
            <w:shd w:val="clear" w:color="auto" w:fill="auto"/>
            <w:vAlign w:val="center"/>
          </w:tcPr>
          <w:p w14:paraId="6FB9AD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西渡村</w:t>
            </w:r>
          </w:p>
        </w:tc>
        <w:tc>
          <w:tcPr>
            <w:tcW w:w="2690" w:type="dxa"/>
            <w:tcBorders>
              <w:top w:val="nil"/>
              <w:left w:val="nil"/>
              <w:bottom w:val="single" w:color="auto" w:sz="4" w:space="0"/>
              <w:right w:val="single" w:color="auto" w:sz="4" w:space="0"/>
            </w:tcBorders>
            <w:shd w:val="clear" w:color="auto" w:fill="auto"/>
            <w:noWrap/>
            <w:vAlign w:val="center"/>
          </w:tcPr>
          <w:p w14:paraId="537B9B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851.25</w:t>
            </w:r>
          </w:p>
        </w:tc>
        <w:tc>
          <w:tcPr>
            <w:tcW w:w="2780" w:type="dxa"/>
            <w:tcBorders>
              <w:top w:val="nil"/>
              <w:left w:val="nil"/>
              <w:bottom w:val="single" w:color="auto" w:sz="4" w:space="0"/>
              <w:right w:val="single" w:color="auto" w:sz="4" w:space="0"/>
            </w:tcBorders>
            <w:shd w:val="clear" w:color="auto" w:fill="auto"/>
            <w:noWrap/>
            <w:vAlign w:val="center"/>
          </w:tcPr>
          <w:p w14:paraId="44653F75">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480</w:t>
            </w:r>
          </w:p>
        </w:tc>
      </w:tr>
      <w:tr w14:paraId="36B7E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1A317835">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w:t>
            </w:r>
          </w:p>
        </w:tc>
        <w:tc>
          <w:tcPr>
            <w:tcW w:w="3670" w:type="dxa"/>
            <w:tcBorders>
              <w:top w:val="nil"/>
              <w:left w:val="nil"/>
              <w:bottom w:val="single" w:color="auto" w:sz="4" w:space="0"/>
              <w:right w:val="single" w:color="auto" w:sz="4" w:space="0"/>
            </w:tcBorders>
            <w:shd w:val="clear" w:color="auto" w:fill="auto"/>
            <w:vAlign w:val="center"/>
          </w:tcPr>
          <w:p w14:paraId="30E321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保安村</w:t>
            </w:r>
          </w:p>
        </w:tc>
        <w:tc>
          <w:tcPr>
            <w:tcW w:w="2690" w:type="dxa"/>
            <w:tcBorders>
              <w:top w:val="nil"/>
              <w:left w:val="nil"/>
              <w:bottom w:val="single" w:color="auto" w:sz="4" w:space="0"/>
              <w:right w:val="single" w:color="auto" w:sz="4" w:space="0"/>
            </w:tcBorders>
            <w:shd w:val="clear" w:color="auto" w:fill="auto"/>
            <w:noWrap/>
            <w:vAlign w:val="center"/>
          </w:tcPr>
          <w:p w14:paraId="1EC0F1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1845.45</w:t>
            </w:r>
          </w:p>
        </w:tc>
        <w:tc>
          <w:tcPr>
            <w:tcW w:w="2780" w:type="dxa"/>
            <w:tcBorders>
              <w:top w:val="nil"/>
              <w:left w:val="nil"/>
              <w:bottom w:val="single" w:color="auto" w:sz="4" w:space="0"/>
              <w:right w:val="single" w:color="auto" w:sz="4" w:space="0"/>
            </w:tcBorders>
            <w:shd w:val="clear" w:color="auto" w:fill="auto"/>
            <w:noWrap/>
            <w:vAlign w:val="center"/>
          </w:tcPr>
          <w:p w14:paraId="5539E4A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673</w:t>
            </w:r>
          </w:p>
        </w:tc>
      </w:tr>
      <w:tr w14:paraId="6E849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6823A344">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w:t>
            </w:r>
          </w:p>
        </w:tc>
        <w:tc>
          <w:tcPr>
            <w:tcW w:w="3670" w:type="dxa"/>
            <w:tcBorders>
              <w:top w:val="nil"/>
              <w:left w:val="nil"/>
              <w:bottom w:val="single" w:color="auto" w:sz="4" w:space="0"/>
              <w:right w:val="single" w:color="auto" w:sz="4" w:space="0"/>
            </w:tcBorders>
            <w:shd w:val="clear" w:color="auto" w:fill="auto"/>
            <w:vAlign w:val="center"/>
          </w:tcPr>
          <w:p w14:paraId="4A6EC5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赤水村</w:t>
            </w:r>
          </w:p>
        </w:tc>
        <w:tc>
          <w:tcPr>
            <w:tcW w:w="2690" w:type="dxa"/>
            <w:tcBorders>
              <w:top w:val="nil"/>
              <w:left w:val="nil"/>
              <w:bottom w:val="single" w:color="auto" w:sz="4" w:space="0"/>
              <w:right w:val="single" w:color="auto" w:sz="4" w:space="0"/>
            </w:tcBorders>
            <w:shd w:val="clear" w:color="auto" w:fill="auto"/>
            <w:noWrap/>
            <w:vAlign w:val="center"/>
          </w:tcPr>
          <w:p w14:paraId="30BF0B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3004.05</w:t>
            </w:r>
          </w:p>
        </w:tc>
        <w:tc>
          <w:tcPr>
            <w:tcW w:w="2780" w:type="dxa"/>
            <w:tcBorders>
              <w:top w:val="nil"/>
              <w:left w:val="nil"/>
              <w:bottom w:val="single" w:color="auto" w:sz="4" w:space="0"/>
              <w:right w:val="single" w:color="auto" w:sz="4" w:space="0"/>
            </w:tcBorders>
            <w:shd w:val="clear" w:color="auto" w:fill="auto"/>
            <w:noWrap/>
            <w:vAlign w:val="center"/>
          </w:tcPr>
          <w:p w14:paraId="1C20BB1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784</w:t>
            </w:r>
          </w:p>
        </w:tc>
      </w:tr>
      <w:tr w14:paraId="18737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672B924C">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w:t>
            </w:r>
          </w:p>
        </w:tc>
        <w:tc>
          <w:tcPr>
            <w:tcW w:w="3670" w:type="dxa"/>
            <w:tcBorders>
              <w:top w:val="nil"/>
              <w:left w:val="nil"/>
              <w:bottom w:val="single" w:color="auto" w:sz="4" w:space="0"/>
              <w:right w:val="single" w:color="auto" w:sz="4" w:space="0"/>
            </w:tcBorders>
            <w:shd w:val="clear" w:color="auto" w:fill="auto"/>
            <w:vAlign w:val="center"/>
          </w:tcPr>
          <w:p w14:paraId="210981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桐桥村</w:t>
            </w:r>
          </w:p>
        </w:tc>
        <w:tc>
          <w:tcPr>
            <w:tcW w:w="2690" w:type="dxa"/>
            <w:tcBorders>
              <w:top w:val="nil"/>
              <w:left w:val="nil"/>
              <w:bottom w:val="single" w:color="auto" w:sz="4" w:space="0"/>
              <w:right w:val="single" w:color="auto" w:sz="4" w:space="0"/>
            </w:tcBorders>
            <w:shd w:val="clear" w:color="auto" w:fill="auto"/>
            <w:noWrap/>
            <w:vAlign w:val="center"/>
          </w:tcPr>
          <w:p w14:paraId="47172D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3880.8</w:t>
            </w:r>
          </w:p>
        </w:tc>
        <w:tc>
          <w:tcPr>
            <w:tcW w:w="2780" w:type="dxa"/>
            <w:tcBorders>
              <w:top w:val="nil"/>
              <w:left w:val="nil"/>
              <w:bottom w:val="single" w:color="auto" w:sz="4" w:space="0"/>
              <w:right w:val="single" w:color="auto" w:sz="4" w:space="0"/>
            </w:tcBorders>
            <w:shd w:val="clear" w:color="auto" w:fill="auto"/>
            <w:noWrap/>
            <w:vAlign w:val="center"/>
          </w:tcPr>
          <w:p w14:paraId="057302F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803</w:t>
            </w:r>
          </w:p>
        </w:tc>
      </w:tr>
      <w:tr w14:paraId="78EED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54BAC3E8">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w:t>
            </w:r>
          </w:p>
        </w:tc>
        <w:tc>
          <w:tcPr>
            <w:tcW w:w="3670" w:type="dxa"/>
            <w:tcBorders>
              <w:top w:val="nil"/>
              <w:left w:val="nil"/>
              <w:bottom w:val="single" w:color="auto" w:sz="4" w:space="0"/>
              <w:right w:val="single" w:color="auto" w:sz="4" w:space="0"/>
            </w:tcBorders>
            <w:shd w:val="clear" w:color="auto" w:fill="auto"/>
            <w:vAlign w:val="center"/>
          </w:tcPr>
          <w:p w14:paraId="643993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福星村</w:t>
            </w:r>
          </w:p>
        </w:tc>
        <w:tc>
          <w:tcPr>
            <w:tcW w:w="2690" w:type="dxa"/>
            <w:tcBorders>
              <w:top w:val="nil"/>
              <w:left w:val="nil"/>
              <w:bottom w:val="single" w:color="auto" w:sz="4" w:space="0"/>
              <w:right w:val="single" w:color="auto" w:sz="4" w:space="0"/>
            </w:tcBorders>
            <w:shd w:val="clear" w:color="auto" w:fill="auto"/>
            <w:noWrap/>
            <w:vAlign w:val="center"/>
          </w:tcPr>
          <w:p w14:paraId="72C038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4424.4</w:t>
            </w:r>
          </w:p>
        </w:tc>
        <w:tc>
          <w:tcPr>
            <w:tcW w:w="2780" w:type="dxa"/>
            <w:tcBorders>
              <w:top w:val="nil"/>
              <w:left w:val="nil"/>
              <w:bottom w:val="single" w:color="auto" w:sz="4" w:space="0"/>
              <w:right w:val="single" w:color="auto" w:sz="4" w:space="0"/>
            </w:tcBorders>
            <w:shd w:val="clear" w:color="auto" w:fill="auto"/>
            <w:noWrap/>
            <w:vAlign w:val="center"/>
          </w:tcPr>
          <w:p w14:paraId="05E1EE45">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915</w:t>
            </w:r>
          </w:p>
        </w:tc>
      </w:tr>
      <w:tr w14:paraId="0F4E8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5CB473DE">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w:t>
            </w:r>
          </w:p>
        </w:tc>
        <w:tc>
          <w:tcPr>
            <w:tcW w:w="3670" w:type="dxa"/>
            <w:tcBorders>
              <w:top w:val="nil"/>
              <w:left w:val="nil"/>
              <w:bottom w:val="single" w:color="auto" w:sz="4" w:space="0"/>
              <w:right w:val="single" w:color="auto" w:sz="4" w:space="0"/>
            </w:tcBorders>
            <w:shd w:val="clear" w:color="auto" w:fill="auto"/>
            <w:vAlign w:val="center"/>
          </w:tcPr>
          <w:p w14:paraId="5BFD76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清平村</w:t>
            </w:r>
          </w:p>
        </w:tc>
        <w:tc>
          <w:tcPr>
            <w:tcW w:w="2690" w:type="dxa"/>
            <w:tcBorders>
              <w:top w:val="nil"/>
              <w:left w:val="nil"/>
              <w:bottom w:val="single" w:color="auto" w:sz="4" w:space="0"/>
              <w:right w:val="single" w:color="auto" w:sz="4" w:space="0"/>
            </w:tcBorders>
            <w:shd w:val="clear" w:color="auto" w:fill="auto"/>
            <w:noWrap/>
            <w:vAlign w:val="center"/>
          </w:tcPr>
          <w:p w14:paraId="0B8220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2589.45</w:t>
            </w:r>
          </w:p>
        </w:tc>
        <w:tc>
          <w:tcPr>
            <w:tcW w:w="2780" w:type="dxa"/>
            <w:tcBorders>
              <w:top w:val="nil"/>
              <w:left w:val="nil"/>
              <w:bottom w:val="single" w:color="auto" w:sz="4" w:space="0"/>
              <w:right w:val="single" w:color="auto" w:sz="4" w:space="0"/>
            </w:tcBorders>
            <w:shd w:val="clear" w:color="auto" w:fill="auto"/>
            <w:noWrap/>
            <w:vAlign w:val="center"/>
          </w:tcPr>
          <w:p w14:paraId="1A33E645">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545</w:t>
            </w:r>
          </w:p>
        </w:tc>
      </w:tr>
      <w:tr w14:paraId="5FC2A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046FBE2C">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w:t>
            </w:r>
          </w:p>
        </w:tc>
        <w:tc>
          <w:tcPr>
            <w:tcW w:w="3670" w:type="dxa"/>
            <w:tcBorders>
              <w:top w:val="nil"/>
              <w:left w:val="nil"/>
              <w:bottom w:val="single" w:color="auto" w:sz="4" w:space="0"/>
              <w:right w:val="single" w:color="auto" w:sz="4" w:space="0"/>
            </w:tcBorders>
            <w:shd w:val="clear" w:color="auto" w:fill="auto"/>
            <w:vAlign w:val="center"/>
          </w:tcPr>
          <w:p w14:paraId="1A0805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小海村</w:t>
            </w:r>
          </w:p>
        </w:tc>
        <w:tc>
          <w:tcPr>
            <w:tcW w:w="2690" w:type="dxa"/>
            <w:tcBorders>
              <w:top w:val="nil"/>
              <w:left w:val="nil"/>
              <w:bottom w:val="single" w:color="auto" w:sz="4" w:space="0"/>
              <w:right w:val="single" w:color="auto" w:sz="4" w:space="0"/>
            </w:tcBorders>
            <w:shd w:val="clear" w:color="auto" w:fill="auto"/>
            <w:noWrap/>
            <w:vAlign w:val="center"/>
          </w:tcPr>
          <w:p w14:paraId="3EA8C3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2123.1</w:t>
            </w:r>
          </w:p>
        </w:tc>
        <w:tc>
          <w:tcPr>
            <w:tcW w:w="2780" w:type="dxa"/>
            <w:tcBorders>
              <w:top w:val="nil"/>
              <w:left w:val="nil"/>
              <w:bottom w:val="single" w:color="auto" w:sz="4" w:space="0"/>
              <w:right w:val="single" w:color="auto" w:sz="4" w:space="0"/>
            </w:tcBorders>
            <w:shd w:val="clear" w:color="auto" w:fill="auto"/>
            <w:noWrap/>
            <w:vAlign w:val="center"/>
          </w:tcPr>
          <w:p w14:paraId="071D953F">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495</w:t>
            </w:r>
          </w:p>
        </w:tc>
      </w:tr>
      <w:tr w14:paraId="5D9ED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59FA44D1">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w:t>
            </w:r>
          </w:p>
        </w:tc>
        <w:tc>
          <w:tcPr>
            <w:tcW w:w="3670" w:type="dxa"/>
            <w:tcBorders>
              <w:top w:val="nil"/>
              <w:left w:val="nil"/>
              <w:bottom w:val="single" w:color="auto" w:sz="4" w:space="0"/>
              <w:right w:val="single" w:color="auto" w:sz="4" w:space="0"/>
            </w:tcBorders>
            <w:shd w:val="clear" w:color="auto" w:fill="auto"/>
            <w:vAlign w:val="center"/>
          </w:tcPr>
          <w:p w14:paraId="35123C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梅竹村</w:t>
            </w:r>
          </w:p>
        </w:tc>
        <w:tc>
          <w:tcPr>
            <w:tcW w:w="2690" w:type="dxa"/>
            <w:tcBorders>
              <w:top w:val="nil"/>
              <w:left w:val="nil"/>
              <w:bottom w:val="single" w:color="auto" w:sz="4" w:space="0"/>
              <w:right w:val="single" w:color="auto" w:sz="4" w:space="0"/>
            </w:tcBorders>
            <w:shd w:val="clear" w:color="auto" w:fill="auto"/>
            <w:noWrap/>
            <w:vAlign w:val="center"/>
          </w:tcPr>
          <w:p w14:paraId="601A48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2714.4</w:t>
            </w:r>
          </w:p>
        </w:tc>
        <w:tc>
          <w:tcPr>
            <w:tcW w:w="2780" w:type="dxa"/>
            <w:tcBorders>
              <w:top w:val="nil"/>
              <w:left w:val="nil"/>
              <w:bottom w:val="single" w:color="auto" w:sz="4" w:space="0"/>
              <w:right w:val="single" w:color="auto" w:sz="4" w:space="0"/>
            </w:tcBorders>
            <w:shd w:val="clear" w:color="auto" w:fill="auto"/>
            <w:noWrap/>
            <w:vAlign w:val="center"/>
          </w:tcPr>
          <w:p w14:paraId="19D75E0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512</w:t>
            </w:r>
          </w:p>
        </w:tc>
      </w:tr>
      <w:tr w14:paraId="1B82A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5A51129D">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14</w:t>
            </w:r>
          </w:p>
        </w:tc>
        <w:tc>
          <w:tcPr>
            <w:tcW w:w="3670" w:type="dxa"/>
            <w:tcBorders>
              <w:top w:val="nil"/>
              <w:left w:val="nil"/>
              <w:bottom w:val="single" w:color="auto" w:sz="4" w:space="0"/>
              <w:right w:val="single" w:color="auto" w:sz="4" w:space="0"/>
            </w:tcBorders>
            <w:shd w:val="clear" w:color="auto" w:fill="auto"/>
            <w:vAlign w:val="center"/>
          </w:tcPr>
          <w:p w14:paraId="16DD56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清江村</w:t>
            </w:r>
          </w:p>
        </w:tc>
        <w:tc>
          <w:tcPr>
            <w:tcW w:w="2690" w:type="dxa"/>
            <w:tcBorders>
              <w:top w:val="nil"/>
              <w:left w:val="nil"/>
              <w:bottom w:val="single" w:color="auto" w:sz="4" w:space="0"/>
              <w:right w:val="single" w:color="auto" w:sz="4" w:space="0"/>
            </w:tcBorders>
            <w:shd w:val="clear" w:color="auto" w:fill="auto"/>
            <w:noWrap/>
            <w:vAlign w:val="center"/>
          </w:tcPr>
          <w:p w14:paraId="55E412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2480.55</w:t>
            </w:r>
          </w:p>
        </w:tc>
        <w:tc>
          <w:tcPr>
            <w:tcW w:w="2780" w:type="dxa"/>
            <w:tcBorders>
              <w:top w:val="nil"/>
              <w:left w:val="nil"/>
              <w:bottom w:val="single" w:color="auto" w:sz="4" w:space="0"/>
              <w:right w:val="single" w:color="auto" w:sz="4" w:space="0"/>
            </w:tcBorders>
            <w:shd w:val="clear" w:color="auto" w:fill="auto"/>
            <w:noWrap/>
            <w:vAlign w:val="center"/>
          </w:tcPr>
          <w:p w14:paraId="3DF55A91">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515</w:t>
            </w:r>
          </w:p>
        </w:tc>
      </w:tr>
      <w:tr w14:paraId="40429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510" w:type="dxa"/>
            <w:gridSpan w:val="2"/>
            <w:tcBorders>
              <w:top w:val="nil"/>
              <w:left w:val="single" w:color="auto" w:sz="4" w:space="0"/>
              <w:bottom w:val="single" w:color="auto" w:sz="4" w:space="0"/>
              <w:right w:val="single" w:color="auto" w:sz="4" w:space="0"/>
            </w:tcBorders>
            <w:shd w:val="clear" w:color="auto" w:fill="auto"/>
            <w:noWrap/>
            <w:vAlign w:val="center"/>
          </w:tcPr>
          <w:p w14:paraId="6133FF6B">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Theme="majorEastAsia" w:hAnsiTheme="majorEastAsia" w:eastAsiaTheme="majorEastAsia" w:cstheme="majorEastAsia"/>
                <w:b/>
                <w:bCs/>
                <w:i w:val="0"/>
                <w:iCs w:val="0"/>
                <w:color w:val="auto"/>
                <w:kern w:val="0"/>
                <w:sz w:val="21"/>
                <w:szCs w:val="21"/>
                <w:u w:val="none"/>
                <w:lang w:val="en-US" w:eastAsia="zh-CN" w:bidi="ar"/>
              </w:rPr>
              <w:t>合计</w:t>
            </w:r>
          </w:p>
        </w:tc>
        <w:tc>
          <w:tcPr>
            <w:tcW w:w="2690" w:type="dxa"/>
            <w:tcBorders>
              <w:top w:val="nil"/>
              <w:left w:val="nil"/>
              <w:bottom w:val="single" w:color="auto" w:sz="4" w:space="0"/>
              <w:right w:val="single" w:color="auto" w:sz="4" w:space="0"/>
            </w:tcBorders>
            <w:shd w:val="clear" w:color="auto" w:fill="auto"/>
            <w:noWrap/>
            <w:vAlign w:val="center"/>
          </w:tcPr>
          <w:p w14:paraId="5982B660">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33766.2</w:t>
            </w:r>
          </w:p>
        </w:tc>
        <w:tc>
          <w:tcPr>
            <w:tcW w:w="2780" w:type="dxa"/>
            <w:tcBorders>
              <w:top w:val="nil"/>
              <w:left w:val="nil"/>
              <w:bottom w:val="single" w:color="auto" w:sz="4" w:space="0"/>
              <w:right w:val="single" w:color="auto" w:sz="4" w:space="0"/>
            </w:tcBorders>
            <w:shd w:val="clear" w:color="auto" w:fill="auto"/>
            <w:noWrap/>
            <w:vAlign w:val="center"/>
          </w:tcPr>
          <w:p w14:paraId="61D41E52">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8770</w:t>
            </w:r>
          </w:p>
        </w:tc>
      </w:tr>
    </w:tbl>
    <w:p w14:paraId="082C7088">
      <w:pPr>
        <w:pStyle w:val="11"/>
        <w:numPr>
          <w:ilvl w:val="0"/>
          <w:numId w:val="0"/>
        </w:numPr>
        <w:spacing w:before="0" w:beforeAutospacing="0" w:after="0" w:afterAutospacing="0" w:line="420" w:lineRule="atLeast"/>
        <w:textAlignment w:val="center"/>
        <w:rPr>
          <w:rFonts w:hint="eastAsia" w:ascii="新宋体" w:hAnsi="新宋体" w:eastAsia="新宋体" w:cs="新宋体"/>
          <w:color w:val="333333"/>
          <w:sz w:val="24"/>
          <w:szCs w:val="24"/>
          <w:lang w:val="en-US" w:eastAsia="zh-CN"/>
        </w:rPr>
      </w:pPr>
    </w:p>
    <w:p w14:paraId="2EB168FC">
      <w:pPr>
        <w:pStyle w:val="11"/>
        <w:spacing w:before="0" w:beforeAutospacing="0" w:after="0" w:afterAutospacing="0" w:line="240" w:lineRule="auto"/>
        <w:ind w:firstLine="0" w:firstLineChars="0"/>
        <w:textAlignment w:val="center"/>
        <w:rPr>
          <w:rFonts w:hint="default" w:eastAsia="宋体"/>
          <w:color w:val="333333"/>
          <w:lang w:val="en-US" w:eastAsia="zh-CN"/>
        </w:rPr>
      </w:pPr>
      <w:r>
        <w:rPr>
          <w:rFonts w:hint="eastAsia"/>
          <w:b/>
          <w:bCs/>
          <w:color w:val="333333"/>
          <w:lang w:val="en-US" w:eastAsia="zh-CN"/>
        </w:rPr>
        <w:t>具体要求</w:t>
      </w:r>
    </w:p>
    <w:p w14:paraId="36F324D8">
      <w:pPr>
        <w:pStyle w:val="11"/>
        <w:spacing w:before="0" w:beforeAutospacing="0" w:after="0" w:afterAutospacing="0" w:line="240" w:lineRule="auto"/>
        <w:textAlignment w:val="center"/>
        <w:rPr>
          <w:color w:val="333333"/>
        </w:rPr>
      </w:pPr>
      <w:r>
        <w:rPr>
          <w:rFonts w:hint="eastAsia"/>
          <w:color w:val="333333"/>
        </w:rPr>
        <w:t>（</w:t>
      </w:r>
      <w:r>
        <w:rPr>
          <w:rFonts w:hint="eastAsia"/>
          <w:color w:val="333333"/>
          <w:lang w:val="en-US" w:eastAsia="zh-CN"/>
        </w:rPr>
        <w:t>一</w:t>
      </w:r>
      <w:r>
        <w:rPr>
          <w:rFonts w:hint="eastAsia"/>
          <w:color w:val="333333"/>
        </w:rPr>
        <w:t>）数据技术服务。主要包括：1.导出加工基础数据服务。从县级农村土地承包经营权信息应用平台中导出农户农村土地承包经营权确权登记颁证基础数据，将其加工成二轮延包试点《农村土地承包经营权摸底申请表》（简称《摸底申请表》），打印发放至农户，组织农户摸底核实，自愿申请填报成员和地块现实情况，组织比对核实，开展摸底核实技术服务指导培训；2.整合农户承包地信息公示数据技术服务。将农户承包地信息无变化的农户数据（含仅成员变化）与有变化（成员、地块）的农户测绘调查数据予以整合，制作出二轮延包试点《农村土地承包经营权调查信息公示表》（简称《公示表》），印发至乡镇、村组公示，逐户与农户核对确认。有纠错的农户《公示表》，修改完善，再印发乡镇、村组与农户确认；3.制定农户承包地信息公示结果归户表技术服务。技术服务单位将已完成的农户承包地信息公示结果数据加工成《农村土地承包经营权公示结果归户表》（简称《归户表》），印发至乡镇、村组，组织村组发包方和承包方农户签字确认。</w:t>
      </w:r>
    </w:p>
    <w:p w14:paraId="11D86567">
      <w:pPr>
        <w:pStyle w:val="11"/>
        <w:spacing w:before="0" w:beforeAutospacing="0" w:after="0" w:afterAutospacing="0" w:line="240" w:lineRule="auto"/>
        <w:ind w:firstLine="0"/>
        <w:textAlignment w:val="center"/>
        <w:rPr>
          <w:rFonts w:hint="eastAsia"/>
          <w:color w:val="333333"/>
        </w:rPr>
      </w:pPr>
      <w:r>
        <w:rPr>
          <w:rFonts w:hint="eastAsia"/>
          <w:color w:val="333333"/>
        </w:rPr>
        <w:t>（</w:t>
      </w:r>
      <w:r>
        <w:rPr>
          <w:rFonts w:hint="eastAsia"/>
          <w:color w:val="333333"/>
          <w:lang w:val="en-US" w:eastAsia="zh-CN"/>
        </w:rPr>
        <w:t>二</w:t>
      </w:r>
      <w:r>
        <w:rPr>
          <w:rFonts w:hint="eastAsia"/>
          <w:color w:val="333333"/>
        </w:rPr>
        <w:t>）相关技术服务。主要包括：1.数据汇交技术服务。对标农业农村部农村土地承包经营权确权登记颁证《数据库规范》《调查规程》《编码规则》等技术要求，对乡镇、村组农户承包地数据进行汇交，整乡范围内村与村、组与组</w:t>
      </w:r>
    </w:p>
    <w:p w14:paraId="7328EF0B">
      <w:pPr>
        <w:pStyle w:val="11"/>
        <w:spacing w:before="0" w:beforeAutospacing="0" w:after="0" w:afterAutospacing="0" w:line="240" w:lineRule="auto"/>
        <w:ind w:firstLine="0"/>
        <w:textAlignment w:val="center"/>
        <w:rPr>
          <w:color w:val="333333"/>
        </w:rPr>
      </w:pPr>
      <w:r>
        <w:rPr>
          <w:rFonts w:hint="eastAsia"/>
          <w:color w:val="333333"/>
        </w:rPr>
        <w:t>之间的地块接边，确保接边后地块矢量数据无重叠，形成二轮延包调查变更数据库，符合国家农村土地承包合同网签数据导入技术要求；2.数据质检技术服务。对标《数据库规范》与国家农村土地承包合同网签系统技术要求，对汇交的农户承包地数据进行质检，以符合国家网签系统数据标准；3.合同网签技术服务。按照农村土地承包合同网签系统技术要求，批量创建农户土地承包合同网签账号，将数据加密（国家网签系统规定的加密规范）导入网签系统，组织发包方、承包方通过网签系统开展在线签订农村土地承包合同；4.与不动产衔接技术服务。农户承包地数据从国家网签系统返回至省级平台，转省级不动产登记平台，由不动产登记中心核发证书后信息返回农业农村部门。期间，因技术服务单位原因出现农户承包地信息不准等问题的，由技术服务单位整改并完成。</w:t>
      </w:r>
    </w:p>
    <w:p w14:paraId="2491F8DA">
      <w:pPr>
        <w:pStyle w:val="11"/>
        <w:spacing w:before="0" w:beforeAutospacing="0" w:after="0" w:afterAutospacing="0" w:line="420" w:lineRule="atLeast"/>
        <w:ind w:firstLine="480"/>
        <w:textAlignment w:val="center"/>
        <w:rPr>
          <w:color w:val="333333"/>
        </w:rPr>
      </w:pPr>
      <w:r>
        <w:rPr>
          <w:rFonts w:hint="eastAsia"/>
          <w:color w:val="333333"/>
        </w:rPr>
        <w:t>（</w:t>
      </w:r>
      <w:r>
        <w:rPr>
          <w:rFonts w:hint="eastAsia"/>
          <w:color w:val="333333"/>
          <w:lang w:val="en-US" w:eastAsia="zh-CN"/>
        </w:rPr>
        <w:t>三</w:t>
      </w:r>
      <w:r>
        <w:rPr>
          <w:rFonts w:hint="eastAsia"/>
          <w:color w:val="333333"/>
        </w:rPr>
        <w:t>）测绘技术服务。主要包括：1.分类整理摸底核实数据服务。收回《摸底申请表》予以分类整理，整理出农户承包信息无变化、有变化两类，形成调查清单；2.比对数据服务。根据业主方从相关部门拷贝的相关数据，如宅基地建房、征收征用减少耕地、农户分户地块分割等改变农户承包地确权登记颁证信息的，开展农户承包地已改变地块信息与未改变承包地块信息比对，制作农户承包地测绘调查数据改变情况对照表；3.农户申请确权登记颁证测绘技术服务。对照确权登记颁证的农户承包地清单，按照延包方案要求，结合高标准农田建设、土地整治、增减挂钩、基本农田划定、宅基地垦复等形成的新增耕地、未确权登记颁证的耕地、集体机动地等进行调查测绘，并进行现场指界，形成调查测绘结果报告；4.将调查测绘报告内容分类成公示资料技术服务。将上述二轮延包调查测绘报告数据，分类成农户承包地数据公示清单、集体机动地数据公示清单，整合成集体经济组织承包地《公示表》。</w:t>
      </w:r>
    </w:p>
    <w:p w14:paraId="44088743">
      <w:pPr>
        <w:pStyle w:val="11"/>
        <w:spacing w:before="0" w:beforeAutospacing="0" w:after="0" w:afterAutospacing="0" w:line="420" w:lineRule="atLeast"/>
        <w:ind w:firstLine="480"/>
        <w:textAlignment w:val="center"/>
        <w:rPr>
          <w:rFonts w:hint="eastAsia"/>
          <w:color w:val="333333"/>
        </w:rPr>
      </w:pPr>
      <w:r>
        <w:rPr>
          <w:rFonts w:hint="eastAsia"/>
          <w:color w:val="333333"/>
        </w:rPr>
        <w:t>（</w:t>
      </w:r>
      <w:r>
        <w:rPr>
          <w:rFonts w:hint="eastAsia"/>
          <w:color w:val="333333"/>
          <w:lang w:val="en-US" w:eastAsia="zh-CN"/>
        </w:rPr>
        <w:t>四</w:t>
      </w:r>
      <w:r>
        <w:rPr>
          <w:rFonts w:hint="eastAsia"/>
          <w:color w:val="333333"/>
        </w:rPr>
        <w:t>）档案整理及扫描技术服务。主要包括：1.二轮延包试点农户（承包方）从国家网签系统导回的承包地电子数据纳入档案整理范围；2.二轮延包试点农户（承包方）与国家网签承包地数据匹配的纸质档案及其扫描件数据纳入档案整理范围；3.发包方二轮延包试点实施工作资料扫描件数据纳入档案整理范围；4.二轮延包试点工作文件资料及其扫描件纳入档案整理范围；5.二轮延包试点工作档案资料如档案目录、会议纪要、土地纠纷调处证明材料、测绘工作底图、工作汇报材料、工作底图及公示图等，按要求纳入档案整理范围，具体以省里出台的档案管理办法文件要求为准。</w:t>
      </w:r>
    </w:p>
    <w:p w14:paraId="4BB6F731">
      <w:pPr>
        <w:pStyle w:val="11"/>
        <w:spacing w:before="0" w:beforeAutospacing="0" w:after="0" w:afterAutospacing="0" w:line="420" w:lineRule="atLeast"/>
        <w:ind w:firstLine="480"/>
        <w:textAlignment w:val="center"/>
        <w:rPr>
          <w:color w:val="333333"/>
        </w:rPr>
      </w:pPr>
      <w:r>
        <w:rPr>
          <w:rFonts w:hint="eastAsia"/>
          <w:color w:val="333333"/>
        </w:rPr>
        <w:t>四、技术要求</w:t>
      </w:r>
    </w:p>
    <w:p w14:paraId="2F0015AC">
      <w:pPr>
        <w:pStyle w:val="11"/>
        <w:spacing w:before="0" w:beforeAutospacing="0" w:after="0" w:afterAutospacing="0" w:line="420" w:lineRule="atLeast"/>
        <w:ind w:firstLine="480"/>
        <w:textAlignment w:val="center"/>
        <w:rPr>
          <w:color w:val="333333"/>
        </w:rPr>
      </w:pPr>
      <w:r>
        <w:rPr>
          <w:rFonts w:hint="eastAsia"/>
          <w:color w:val="333333"/>
        </w:rPr>
        <w:t>（一）数据成果技术标准</w:t>
      </w:r>
    </w:p>
    <w:p w14:paraId="02320F00">
      <w:pPr>
        <w:pStyle w:val="11"/>
        <w:spacing w:before="0" w:beforeAutospacing="0" w:after="0" w:afterAutospacing="0" w:line="420" w:lineRule="atLeast"/>
        <w:ind w:firstLine="480"/>
        <w:textAlignment w:val="center"/>
        <w:rPr>
          <w:color w:val="333333"/>
        </w:rPr>
      </w:pPr>
      <w:r>
        <w:rPr>
          <w:rFonts w:hint="eastAsia"/>
          <w:color w:val="333333"/>
        </w:rPr>
        <w:t>（1）《农村土地承包经营权调查规程》（NY/T 2537-2014）；</w:t>
      </w:r>
    </w:p>
    <w:p w14:paraId="05F37702">
      <w:pPr>
        <w:pStyle w:val="11"/>
        <w:spacing w:before="0" w:beforeAutospacing="0" w:after="0" w:afterAutospacing="0" w:line="420" w:lineRule="atLeast"/>
        <w:ind w:firstLine="480"/>
        <w:textAlignment w:val="center"/>
        <w:rPr>
          <w:color w:val="333333"/>
        </w:rPr>
      </w:pPr>
      <w:r>
        <w:rPr>
          <w:rFonts w:hint="eastAsia"/>
          <w:color w:val="333333"/>
        </w:rPr>
        <w:t>（2）《农村土地承包经营权要素编码规则》（GB/T 35958-2018）；</w:t>
      </w:r>
    </w:p>
    <w:p w14:paraId="0FB0C39E">
      <w:pPr>
        <w:pStyle w:val="11"/>
        <w:spacing w:before="0" w:beforeAutospacing="0" w:after="0" w:afterAutospacing="0" w:line="420" w:lineRule="atLeast"/>
        <w:ind w:firstLine="480"/>
        <w:textAlignment w:val="center"/>
        <w:rPr>
          <w:color w:val="333333"/>
        </w:rPr>
      </w:pPr>
      <w:r>
        <w:rPr>
          <w:rFonts w:hint="eastAsia"/>
          <w:color w:val="333333"/>
        </w:rPr>
        <w:t>（3）《农村土地承包经营权确权登记数据库规范》（NY/T2539-2016）；</w:t>
      </w:r>
    </w:p>
    <w:p w14:paraId="17A48000">
      <w:pPr>
        <w:pStyle w:val="11"/>
        <w:spacing w:before="0" w:beforeAutospacing="0" w:after="0" w:afterAutospacing="0" w:line="420" w:lineRule="atLeast"/>
        <w:ind w:firstLine="480"/>
        <w:textAlignment w:val="center"/>
        <w:rPr>
          <w:color w:val="333333"/>
        </w:rPr>
      </w:pPr>
      <w:r>
        <w:rPr>
          <w:rFonts w:hint="eastAsia"/>
          <w:color w:val="333333"/>
        </w:rPr>
        <w:t>（4） 法律法规政策规定的其他质量标准。</w:t>
      </w:r>
    </w:p>
    <w:p w14:paraId="3AC6A8AF">
      <w:pPr>
        <w:pStyle w:val="11"/>
        <w:spacing w:before="0" w:beforeAutospacing="0" w:after="0" w:afterAutospacing="0" w:line="240" w:lineRule="auto"/>
        <w:ind w:firstLine="480" w:firstLineChars="200"/>
        <w:textAlignment w:val="center"/>
        <w:rPr>
          <w:color w:val="333333"/>
        </w:rPr>
      </w:pPr>
      <w:r>
        <w:rPr>
          <w:rFonts w:hint="eastAsia"/>
          <w:color w:val="333333"/>
        </w:rPr>
        <w:t>（二）技术指标</w:t>
      </w:r>
    </w:p>
    <w:p w14:paraId="2CA52FC3">
      <w:pPr>
        <w:pStyle w:val="11"/>
        <w:spacing w:before="0" w:beforeAutospacing="0" w:after="0" w:afterAutospacing="0" w:line="420" w:lineRule="atLeast"/>
        <w:ind w:firstLine="480"/>
        <w:textAlignment w:val="center"/>
        <w:rPr>
          <w:color w:val="333333"/>
        </w:rPr>
      </w:pPr>
      <w:r>
        <w:rPr>
          <w:rFonts w:hint="eastAsia"/>
          <w:color w:val="333333"/>
        </w:rPr>
        <w:t>1、数学基础</w:t>
      </w:r>
    </w:p>
    <w:p w14:paraId="5ADCC978">
      <w:pPr>
        <w:pStyle w:val="11"/>
        <w:spacing w:before="0" w:beforeAutospacing="0" w:after="0" w:afterAutospacing="0" w:line="420" w:lineRule="atLeast"/>
        <w:ind w:firstLine="480"/>
        <w:textAlignment w:val="center"/>
        <w:rPr>
          <w:color w:val="333333"/>
        </w:rPr>
      </w:pPr>
      <w:r>
        <w:rPr>
          <w:rFonts w:hint="eastAsia"/>
          <w:color w:val="333333"/>
        </w:rPr>
        <w:t>坐标系统：采用2000国家大地坐标系，高斯-克吕格投影，3°分带；</w:t>
      </w:r>
    </w:p>
    <w:p w14:paraId="275E56D1">
      <w:pPr>
        <w:pStyle w:val="11"/>
        <w:spacing w:before="0" w:beforeAutospacing="0" w:after="0" w:afterAutospacing="0" w:line="420" w:lineRule="atLeast"/>
        <w:ind w:firstLine="480"/>
        <w:textAlignment w:val="center"/>
        <w:rPr>
          <w:color w:val="333333"/>
        </w:rPr>
      </w:pPr>
      <w:r>
        <w:rPr>
          <w:rFonts w:hint="eastAsia"/>
          <w:color w:val="333333"/>
        </w:rPr>
        <w:t>高程基准：采用1985国家高程基准。</w:t>
      </w:r>
    </w:p>
    <w:p w14:paraId="5C807073">
      <w:pPr>
        <w:pStyle w:val="11"/>
        <w:spacing w:before="0" w:beforeAutospacing="0" w:after="0" w:afterAutospacing="0" w:line="420" w:lineRule="atLeast"/>
        <w:ind w:firstLine="480"/>
        <w:textAlignment w:val="center"/>
        <w:rPr>
          <w:color w:val="333333"/>
        </w:rPr>
      </w:pPr>
      <w:r>
        <w:rPr>
          <w:rFonts w:hint="eastAsia"/>
          <w:color w:val="333333"/>
        </w:rPr>
        <w:t>2、数据格式</w:t>
      </w:r>
    </w:p>
    <w:p w14:paraId="3968EC97">
      <w:pPr>
        <w:pStyle w:val="11"/>
        <w:spacing w:before="0" w:beforeAutospacing="0" w:after="0" w:afterAutospacing="0" w:line="420" w:lineRule="atLeast"/>
        <w:ind w:firstLine="480"/>
        <w:textAlignment w:val="center"/>
        <w:rPr>
          <w:color w:val="333333"/>
        </w:rPr>
      </w:pPr>
      <w:r>
        <w:rPr>
          <w:rFonts w:hint="eastAsia"/>
          <w:color w:val="333333"/>
        </w:rPr>
        <w:t>矢量数据采用Shape fi1le格式;</w:t>
      </w:r>
    </w:p>
    <w:p w14:paraId="189DFADF">
      <w:pPr>
        <w:pStyle w:val="11"/>
        <w:spacing w:before="0" w:beforeAutospacing="0" w:after="0" w:afterAutospacing="0" w:line="420" w:lineRule="atLeast"/>
        <w:ind w:firstLine="480"/>
        <w:textAlignment w:val="center"/>
        <w:rPr>
          <w:color w:val="333333"/>
        </w:rPr>
      </w:pPr>
      <w:r>
        <w:rPr>
          <w:rFonts w:hint="eastAsia"/>
          <w:color w:val="333333"/>
        </w:rPr>
        <w:t>栅格数据采用IMG或TIF格式;</w:t>
      </w:r>
    </w:p>
    <w:p w14:paraId="57026461">
      <w:pPr>
        <w:pStyle w:val="11"/>
        <w:spacing w:before="0" w:beforeAutospacing="0" w:after="0" w:afterAutospacing="0" w:line="420" w:lineRule="atLeast"/>
        <w:ind w:firstLine="480"/>
        <w:textAlignment w:val="center"/>
        <w:rPr>
          <w:color w:val="333333"/>
        </w:rPr>
      </w:pPr>
      <w:r>
        <w:rPr>
          <w:rFonts w:hint="eastAsia"/>
          <w:color w:val="333333"/>
        </w:rPr>
        <w:t>属性表数据采用Microsoft Office Access的mdb格式;</w:t>
      </w:r>
    </w:p>
    <w:p w14:paraId="2E1613F3">
      <w:pPr>
        <w:pStyle w:val="11"/>
        <w:spacing w:before="0" w:beforeAutospacing="0" w:after="0" w:afterAutospacing="0" w:line="420" w:lineRule="atLeast"/>
        <w:ind w:firstLine="480"/>
        <w:textAlignment w:val="center"/>
        <w:rPr>
          <w:color w:val="333333"/>
        </w:rPr>
      </w:pPr>
      <w:r>
        <w:rPr>
          <w:rFonts w:hint="eastAsia"/>
          <w:color w:val="333333"/>
        </w:rPr>
        <w:t>文字报告及表格数据采用WORD、WPS、EXCEL、PDF格式;</w:t>
      </w:r>
    </w:p>
    <w:p w14:paraId="4CB101EE">
      <w:pPr>
        <w:pStyle w:val="11"/>
        <w:spacing w:before="0" w:beforeAutospacing="0" w:after="0" w:afterAutospacing="0" w:line="420" w:lineRule="atLeast"/>
        <w:ind w:firstLine="480"/>
        <w:textAlignment w:val="center"/>
        <w:rPr>
          <w:color w:val="333333"/>
        </w:rPr>
      </w:pPr>
      <w:r>
        <w:rPr>
          <w:rFonts w:hint="eastAsia"/>
          <w:color w:val="333333"/>
        </w:rPr>
        <w:t>图件成果及扫描资料采用PDF或JPG格式;</w:t>
      </w:r>
    </w:p>
    <w:p w14:paraId="10CA4D53">
      <w:pPr>
        <w:pStyle w:val="11"/>
        <w:spacing w:before="0" w:beforeAutospacing="0" w:after="0" w:afterAutospacing="0" w:line="420" w:lineRule="atLeast"/>
        <w:ind w:firstLine="480"/>
        <w:textAlignment w:val="center"/>
        <w:rPr>
          <w:color w:val="333333"/>
        </w:rPr>
      </w:pPr>
      <w:r>
        <w:rPr>
          <w:rFonts w:hint="eastAsia"/>
          <w:color w:val="333333"/>
        </w:rPr>
        <w:t>元数据采用XML格式。</w:t>
      </w:r>
    </w:p>
    <w:p w14:paraId="06A4747C">
      <w:pPr>
        <w:pStyle w:val="11"/>
        <w:spacing w:before="0" w:beforeAutospacing="0" w:after="0" w:afterAutospacing="0" w:line="420" w:lineRule="atLeast"/>
        <w:ind w:firstLine="480"/>
        <w:textAlignment w:val="center"/>
        <w:rPr>
          <w:color w:val="333333"/>
        </w:rPr>
      </w:pPr>
      <w:r>
        <w:rPr>
          <w:rFonts w:hint="eastAsia"/>
          <w:color w:val="333333"/>
        </w:rPr>
        <w:t>3、计量单位</w:t>
      </w:r>
    </w:p>
    <w:p w14:paraId="1AC580BE">
      <w:pPr>
        <w:pStyle w:val="11"/>
        <w:spacing w:before="0" w:beforeAutospacing="0" w:after="0" w:afterAutospacing="0" w:line="420" w:lineRule="atLeast"/>
        <w:ind w:firstLine="480"/>
        <w:textAlignment w:val="center"/>
        <w:rPr>
          <w:color w:val="333333"/>
        </w:rPr>
      </w:pPr>
      <w:r>
        <w:rPr>
          <w:rFonts w:hint="eastAsia"/>
          <w:color w:val="333333"/>
        </w:rPr>
        <w:t>长度单位：采用米(m),保留两位小数；</w:t>
      </w:r>
    </w:p>
    <w:p w14:paraId="2F927134">
      <w:pPr>
        <w:pStyle w:val="11"/>
        <w:spacing w:before="0" w:beforeAutospacing="0" w:after="0" w:afterAutospacing="0" w:line="420" w:lineRule="atLeast"/>
        <w:ind w:firstLine="480"/>
        <w:textAlignment w:val="center"/>
        <w:rPr>
          <w:color w:val="333333"/>
        </w:rPr>
      </w:pPr>
      <w:r>
        <w:rPr>
          <w:rFonts w:hint="eastAsia"/>
          <w:color w:val="333333"/>
        </w:rPr>
        <w:t>面积单位：采用平方米(m2),保留两位小数；</w:t>
      </w:r>
    </w:p>
    <w:p w14:paraId="54172341">
      <w:pPr>
        <w:pStyle w:val="11"/>
        <w:spacing w:before="0" w:beforeAutospacing="0" w:after="0" w:afterAutospacing="0" w:line="420" w:lineRule="atLeast"/>
        <w:ind w:firstLine="480"/>
        <w:textAlignment w:val="center"/>
        <w:rPr>
          <w:color w:val="333333"/>
        </w:rPr>
      </w:pPr>
      <w:r>
        <w:rPr>
          <w:rFonts w:hint="eastAsia"/>
          <w:color w:val="333333"/>
        </w:rPr>
        <w:t>面积统计汇总单位：采用公顷(ha),保留两位小数，可将亩作为辅助单位，保留两位小数；</w:t>
      </w:r>
    </w:p>
    <w:p w14:paraId="1B5D2438">
      <w:pPr>
        <w:pStyle w:val="11"/>
        <w:spacing w:before="0" w:beforeAutospacing="0" w:after="0" w:afterAutospacing="0" w:line="420" w:lineRule="atLeast"/>
        <w:ind w:firstLine="480"/>
        <w:textAlignment w:val="center"/>
        <w:rPr>
          <w:color w:val="333333"/>
        </w:rPr>
      </w:pPr>
      <w:r>
        <w:rPr>
          <w:rFonts w:hint="eastAsia"/>
          <w:color w:val="333333"/>
        </w:rPr>
        <w:t>界址点坐标单位：采用米(m),保留三位小数；</w:t>
      </w:r>
    </w:p>
    <w:p w14:paraId="15F490B9">
      <w:pPr>
        <w:pStyle w:val="11"/>
        <w:spacing w:before="0" w:beforeAutospacing="0" w:after="0" w:afterAutospacing="0" w:line="420" w:lineRule="atLeast"/>
        <w:ind w:firstLine="480"/>
        <w:textAlignment w:val="center"/>
        <w:rPr>
          <w:rFonts w:hint="eastAsia"/>
          <w:color w:val="333333"/>
        </w:rPr>
      </w:pPr>
      <w:r>
        <w:rPr>
          <w:rFonts w:hint="eastAsia"/>
          <w:color w:val="333333"/>
        </w:rPr>
        <w:t>界址线边长单位：采用米(m),保留两位小数。</w:t>
      </w:r>
    </w:p>
    <w:p w14:paraId="504A0F07">
      <w:pPr>
        <w:spacing w:line="314" w:lineRule="auto"/>
        <w:rPr>
          <w:rFonts w:ascii="Arial"/>
          <w:sz w:val="21"/>
        </w:rPr>
      </w:pPr>
    </w:p>
    <w:p w14:paraId="6D191887">
      <w:pPr>
        <w:numPr>
          <w:ilvl w:val="0"/>
          <w:numId w:val="0"/>
        </w:numPr>
        <w:spacing w:line="240" w:lineRule="auto"/>
        <w:ind w:left="0" w:leftChars="0" w:firstLine="240" w:firstLineChars="100"/>
        <w:rPr>
          <w:rFonts w:hint="eastAsia" w:eastAsia="宋体"/>
          <w:sz w:val="24"/>
          <w:szCs w:val="24"/>
          <w:lang w:val="en-US" w:eastAsia="zh-CN"/>
        </w:rPr>
      </w:pPr>
      <w:r>
        <w:rPr>
          <w:rFonts w:hint="eastAsia" w:eastAsia="宋体"/>
          <w:sz w:val="24"/>
          <w:szCs w:val="24"/>
          <w:lang w:val="en-US" w:eastAsia="zh-CN"/>
        </w:rPr>
        <w:t>五 、验收办法</w:t>
      </w:r>
    </w:p>
    <w:p w14:paraId="7A84BDA4">
      <w:pPr>
        <w:pStyle w:val="7"/>
        <w:ind w:firstLine="480" w:firstLineChars="200"/>
        <w:rPr>
          <w:rFonts w:hint="eastAsia" w:eastAsia="宋体"/>
          <w:sz w:val="24"/>
          <w:szCs w:val="24"/>
          <w:lang w:val="en-US" w:eastAsia="zh-CN"/>
        </w:rPr>
      </w:pPr>
      <w:r>
        <w:rPr>
          <w:rFonts w:hint="eastAsia" w:eastAsia="宋体"/>
          <w:sz w:val="24"/>
          <w:szCs w:val="24"/>
          <w:lang w:val="en-US" w:eastAsia="zh-CN"/>
        </w:rPr>
        <w:t>接受衡阳县农业农村局对成果质量和工作进度的全程跟踪监督和检查，调查成果需在规定时间内通过省市县验收。</w:t>
      </w:r>
    </w:p>
    <w:p w14:paraId="1281A843">
      <w:pPr>
        <w:pStyle w:val="7"/>
        <w:numPr>
          <w:ilvl w:val="0"/>
          <w:numId w:val="0"/>
        </w:numPr>
        <w:ind w:firstLine="480" w:firstLineChars="200"/>
        <w:rPr>
          <w:rFonts w:hint="eastAsia" w:eastAsia="宋体"/>
          <w:sz w:val="24"/>
          <w:szCs w:val="24"/>
          <w:lang w:val="en-US" w:eastAsia="zh-CN"/>
        </w:rPr>
      </w:pPr>
      <w:r>
        <w:rPr>
          <w:rFonts w:hint="eastAsia"/>
          <w:sz w:val="24"/>
          <w:szCs w:val="24"/>
          <w:lang w:val="en-US" w:eastAsia="zh-CN"/>
        </w:rPr>
        <w:t>1、</w:t>
      </w:r>
      <w:r>
        <w:rPr>
          <w:rFonts w:hint="eastAsia" w:eastAsia="宋体"/>
          <w:sz w:val="24"/>
          <w:szCs w:val="24"/>
          <w:lang w:val="en-US" w:eastAsia="zh-CN"/>
        </w:rPr>
        <w:t>项目验收，国家有强制规定的，按国家规定执行。</w:t>
      </w:r>
    </w:p>
    <w:p w14:paraId="515E2AEE">
      <w:pPr>
        <w:pStyle w:val="7"/>
        <w:numPr>
          <w:ilvl w:val="0"/>
          <w:numId w:val="0"/>
        </w:numPr>
        <w:ind w:firstLine="480" w:firstLineChars="200"/>
        <w:rPr>
          <w:rFonts w:hint="default" w:eastAsia="宋体"/>
          <w:sz w:val="24"/>
          <w:szCs w:val="24"/>
          <w:lang w:val="en-US" w:eastAsia="zh-CN"/>
        </w:rPr>
      </w:pPr>
      <w:r>
        <w:rPr>
          <w:rFonts w:hint="eastAsia"/>
          <w:sz w:val="24"/>
          <w:szCs w:val="24"/>
          <w:lang w:val="en-US" w:eastAsia="zh-CN"/>
        </w:rPr>
        <w:t>2、</w:t>
      </w:r>
      <w:r>
        <w:rPr>
          <w:rFonts w:hint="eastAsia" w:eastAsia="宋体"/>
          <w:sz w:val="24"/>
          <w:szCs w:val="24"/>
          <w:lang w:val="en-US" w:eastAsia="zh-CN"/>
        </w:rPr>
        <w:t>收过程中产生纠纷的，由质量技术监督部门认定的检测机构检测，如为供应商原因造成的，由供应商承担检测费用；否则，由采购人承担。</w:t>
      </w:r>
    </w:p>
    <w:p w14:paraId="0142EFE4">
      <w:pPr>
        <w:pStyle w:val="7"/>
        <w:numPr>
          <w:ilvl w:val="0"/>
          <w:numId w:val="0"/>
        </w:numPr>
        <w:ind w:firstLine="480" w:firstLineChars="200"/>
        <w:rPr>
          <w:rFonts w:hint="default" w:eastAsia="宋体"/>
          <w:sz w:val="24"/>
          <w:szCs w:val="24"/>
          <w:lang w:val="en-US" w:eastAsia="zh-CN"/>
        </w:rPr>
      </w:pPr>
      <w:r>
        <w:rPr>
          <w:rFonts w:hint="eastAsia"/>
          <w:sz w:val="24"/>
          <w:szCs w:val="24"/>
          <w:lang w:val="en-US" w:eastAsia="zh-CN"/>
        </w:rPr>
        <w:t>3、</w:t>
      </w:r>
      <w:r>
        <w:rPr>
          <w:rFonts w:hint="eastAsia" w:eastAsia="宋体"/>
          <w:sz w:val="24"/>
          <w:szCs w:val="24"/>
          <w:lang w:val="en-US" w:eastAsia="zh-CN"/>
        </w:rPr>
        <w:t>项目验收不合格的，由供应商返工直至合格，费用由供应商承担。连续两次项目验收不合格，后果由供应商承担。</w:t>
      </w:r>
    </w:p>
    <w:p w14:paraId="4B825007">
      <w:pPr>
        <w:pStyle w:val="7"/>
        <w:numPr>
          <w:ilvl w:val="0"/>
          <w:numId w:val="0"/>
        </w:numPr>
        <w:rPr>
          <w:rFonts w:hint="eastAsia" w:eastAsia="宋体"/>
          <w:sz w:val="24"/>
          <w:szCs w:val="24"/>
          <w:lang w:val="en-US" w:eastAsia="zh-CN"/>
        </w:rPr>
      </w:pPr>
    </w:p>
    <w:p w14:paraId="0FE3A2D2">
      <w:pPr>
        <w:spacing w:before="97" w:line="227" w:lineRule="auto"/>
        <w:ind w:left="2841"/>
        <w:outlineLvl w:val="1"/>
        <w:rPr>
          <w:rFonts w:ascii="黑体" w:hAnsi="黑体" w:eastAsia="黑体" w:cs="黑体"/>
          <w:sz w:val="30"/>
          <w:szCs w:val="30"/>
        </w:rPr>
      </w:pPr>
      <w:bookmarkStart w:id="1" w:name="bookmark16"/>
      <w:bookmarkEnd w:id="1"/>
      <w:r>
        <w:rPr>
          <w:rFonts w:ascii="黑体" w:hAnsi="黑体" w:eastAsia="黑体" w:cs="黑体"/>
          <w:b/>
          <w:bCs/>
          <w:spacing w:val="5"/>
          <w:sz w:val="30"/>
          <w:szCs w:val="30"/>
        </w:rPr>
        <w:t>第二节</w:t>
      </w:r>
      <w:r>
        <w:rPr>
          <w:rFonts w:ascii="黑体" w:hAnsi="黑体" w:eastAsia="黑体" w:cs="黑体"/>
          <w:spacing w:val="41"/>
          <w:sz w:val="30"/>
          <w:szCs w:val="30"/>
        </w:rPr>
        <w:t xml:space="preserve">   </w:t>
      </w:r>
      <w:r>
        <w:rPr>
          <w:rFonts w:ascii="黑体" w:hAnsi="黑体" w:eastAsia="黑体" w:cs="黑体"/>
          <w:b/>
          <w:bCs/>
          <w:spacing w:val="5"/>
          <w:sz w:val="30"/>
          <w:szCs w:val="30"/>
        </w:rPr>
        <w:t>商务要求</w:t>
      </w:r>
    </w:p>
    <w:p w14:paraId="266F5B41">
      <w:pPr>
        <w:pStyle w:val="7"/>
        <w:spacing w:before="78" w:line="219" w:lineRule="auto"/>
        <w:ind w:left="53"/>
        <w:rPr>
          <w:sz w:val="24"/>
          <w:szCs w:val="24"/>
        </w:rPr>
      </w:pPr>
      <w:r>
        <w:rPr>
          <w:b/>
          <w:bCs/>
          <w:spacing w:val="-7"/>
          <w:sz w:val="24"/>
          <w:szCs w:val="24"/>
        </w:rPr>
        <w:t>一、主要商务要求</w:t>
      </w:r>
    </w:p>
    <w:p w14:paraId="0B0F269F">
      <w:pPr>
        <w:spacing w:line="177" w:lineRule="exact"/>
      </w:pPr>
    </w:p>
    <w:tbl>
      <w:tblPr>
        <w:tblStyle w:val="26"/>
        <w:tblW w:w="9372" w:type="dxa"/>
        <w:tblInd w:w="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92"/>
        <w:gridCol w:w="5880"/>
      </w:tblGrid>
      <w:tr w14:paraId="59C03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3492" w:type="dxa"/>
            <w:vAlign w:val="top"/>
          </w:tcPr>
          <w:p w14:paraId="0F623112">
            <w:pPr>
              <w:spacing w:line="442" w:lineRule="auto"/>
              <w:rPr>
                <w:rFonts w:ascii="Arial"/>
                <w:sz w:val="21"/>
              </w:rPr>
            </w:pPr>
          </w:p>
          <w:p w14:paraId="6A18AD84">
            <w:pPr>
              <w:pStyle w:val="27"/>
              <w:spacing w:before="71" w:line="341" w:lineRule="auto"/>
              <w:ind w:left="742" w:right="173" w:hanging="564"/>
              <w:rPr>
                <w:sz w:val="22"/>
                <w:szCs w:val="22"/>
              </w:rPr>
            </w:pPr>
            <w:r>
              <w:rPr>
                <w:spacing w:val="-5"/>
                <w:sz w:val="22"/>
                <w:szCs w:val="22"/>
              </w:rPr>
              <w:t>履行合同的时间、地</w:t>
            </w:r>
            <w:r>
              <w:rPr>
                <w:sz w:val="22"/>
                <w:szCs w:val="22"/>
              </w:rPr>
              <w:t xml:space="preserve"> </w:t>
            </w:r>
            <w:r>
              <w:rPr>
                <w:spacing w:val="-10"/>
                <w:sz w:val="22"/>
                <w:szCs w:val="22"/>
              </w:rPr>
              <w:t>点及方式</w:t>
            </w:r>
          </w:p>
        </w:tc>
        <w:tc>
          <w:tcPr>
            <w:tcW w:w="5880" w:type="dxa"/>
            <w:vAlign w:val="top"/>
          </w:tcPr>
          <w:p w14:paraId="3E51E6F8">
            <w:pPr>
              <w:pStyle w:val="27"/>
              <w:spacing w:before="185" w:line="220" w:lineRule="auto"/>
              <w:ind w:left="120"/>
              <w:rPr>
                <w:sz w:val="22"/>
                <w:szCs w:val="22"/>
              </w:rPr>
            </w:pPr>
            <w:r>
              <w:rPr>
                <w:spacing w:val="-11"/>
                <w:sz w:val="22"/>
                <w:szCs w:val="22"/>
              </w:rPr>
              <w:t>服务时间：自签订合同之日起</w:t>
            </w:r>
            <w:r>
              <w:rPr>
                <w:spacing w:val="-43"/>
                <w:sz w:val="22"/>
                <w:szCs w:val="22"/>
              </w:rPr>
              <w:t xml:space="preserve"> </w:t>
            </w:r>
            <w:r>
              <w:rPr>
                <w:rFonts w:hint="eastAsia"/>
                <w:spacing w:val="-11"/>
                <w:sz w:val="22"/>
                <w:szCs w:val="22"/>
                <w:lang w:val="en-US" w:eastAsia="zh-CN"/>
              </w:rPr>
              <w:t>120日</w:t>
            </w:r>
            <w:r>
              <w:rPr>
                <w:spacing w:val="-11"/>
                <w:sz w:val="22"/>
                <w:szCs w:val="22"/>
              </w:rPr>
              <w:t>。</w:t>
            </w:r>
          </w:p>
          <w:p w14:paraId="6E9769E1">
            <w:pPr>
              <w:pStyle w:val="27"/>
              <w:spacing w:before="174" w:line="219" w:lineRule="auto"/>
              <w:ind w:left="120"/>
              <w:rPr>
                <w:sz w:val="22"/>
                <w:szCs w:val="22"/>
              </w:rPr>
            </w:pPr>
            <w:r>
              <w:rPr>
                <w:spacing w:val="-3"/>
                <w:sz w:val="22"/>
                <w:szCs w:val="22"/>
              </w:rPr>
              <w:t>服务地点：采购人指定地点。</w:t>
            </w:r>
          </w:p>
          <w:p w14:paraId="3963DED6">
            <w:pPr>
              <w:pStyle w:val="27"/>
              <w:spacing w:before="177" w:line="220" w:lineRule="auto"/>
              <w:ind w:left="120"/>
              <w:rPr>
                <w:sz w:val="22"/>
                <w:szCs w:val="22"/>
              </w:rPr>
            </w:pPr>
            <w:r>
              <w:rPr>
                <w:spacing w:val="-3"/>
                <w:sz w:val="22"/>
                <w:szCs w:val="22"/>
              </w:rPr>
              <w:t>服务方式：按合同约定。</w:t>
            </w:r>
          </w:p>
        </w:tc>
      </w:tr>
      <w:tr w14:paraId="711A4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492" w:type="dxa"/>
            <w:vAlign w:val="top"/>
          </w:tcPr>
          <w:p w14:paraId="002FFD2D">
            <w:pPr>
              <w:pStyle w:val="27"/>
              <w:spacing w:before="71" w:line="220" w:lineRule="auto"/>
              <w:jc w:val="center"/>
              <w:rPr>
                <w:sz w:val="22"/>
                <w:szCs w:val="22"/>
              </w:rPr>
            </w:pPr>
            <w:r>
              <w:rPr>
                <w:spacing w:val="-3"/>
                <w:sz w:val="22"/>
                <w:szCs w:val="22"/>
              </w:rPr>
              <w:t>服务质量保证期</w:t>
            </w:r>
          </w:p>
        </w:tc>
        <w:tc>
          <w:tcPr>
            <w:tcW w:w="5880" w:type="dxa"/>
            <w:vAlign w:val="center"/>
          </w:tcPr>
          <w:p w14:paraId="1F90F434">
            <w:pPr>
              <w:pStyle w:val="27"/>
              <w:spacing w:before="179" w:line="214" w:lineRule="auto"/>
              <w:ind w:left="121" w:right="35" w:firstLine="1"/>
              <w:jc w:val="left"/>
              <w:rPr>
                <w:rFonts w:hint="default" w:eastAsia="宋体"/>
                <w:sz w:val="22"/>
                <w:szCs w:val="22"/>
                <w:lang w:val="en-US" w:eastAsia="zh-CN"/>
              </w:rPr>
            </w:pPr>
            <w:r>
              <w:rPr>
                <w:rFonts w:hint="eastAsia"/>
                <w:sz w:val="22"/>
                <w:szCs w:val="22"/>
                <w:lang w:val="en-US" w:eastAsia="zh-CN"/>
              </w:rPr>
              <w:t>一年</w:t>
            </w:r>
          </w:p>
        </w:tc>
      </w:tr>
      <w:tr w14:paraId="0B917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3492" w:type="dxa"/>
            <w:vAlign w:val="top"/>
          </w:tcPr>
          <w:p w14:paraId="358318D6">
            <w:pPr>
              <w:pStyle w:val="27"/>
              <w:spacing w:before="65" w:line="230" w:lineRule="auto"/>
              <w:jc w:val="center"/>
            </w:pPr>
            <w:r>
              <w:rPr>
                <w:spacing w:val="4"/>
              </w:rPr>
              <w:t>响应时间</w:t>
            </w:r>
          </w:p>
        </w:tc>
        <w:tc>
          <w:tcPr>
            <w:tcW w:w="5880" w:type="dxa"/>
            <w:vAlign w:val="top"/>
          </w:tcPr>
          <w:p w14:paraId="62DE7A03">
            <w:pPr>
              <w:pStyle w:val="27"/>
              <w:spacing w:before="72" w:line="222" w:lineRule="auto"/>
              <w:rPr>
                <w:sz w:val="22"/>
                <w:szCs w:val="22"/>
              </w:rPr>
            </w:pPr>
            <w:r>
              <w:rPr>
                <w:spacing w:val="-3"/>
                <w:sz w:val="22"/>
                <w:szCs w:val="22"/>
              </w:rPr>
              <w:t>7*24小时响应</w:t>
            </w:r>
          </w:p>
        </w:tc>
      </w:tr>
      <w:tr w14:paraId="5C74E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3492" w:type="dxa"/>
            <w:vAlign w:val="top"/>
          </w:tcPr>
          <w:p w14:paraId="1E7092D3">
            <w:pPr>
              <w:pStyle w:val="27"/>
              <w:spacing w:before="65" w:line="226" w:lineRule="auto"/>
              <w:jc w:val="center"/>
            </w:pPr>
            <w:r>
              <w:rPr>
                <w:spacing w:val="8"/>
              </w:rPr>
              <w:t>合同价款支付方式和条</w:t>
            </w:r>
            <w:r>
              <w:rPr>
                <w:spacing w:val="1"/>
              </w:rPr>
              <w:t>件</w:t>
            </w:r>
          </w:p>
        </w:tc>
        <w:tc>
          <w:tcPr>
            <w:tcW w:w="5880" w:type="dxa"/>
            <w:vAlign w:val="top"/>
          </w:tcPr>
          <w:p w14:paraId="43BBD962">
            <w:pPr>
              <w:pStyle w:val="27"/>
              <w:spacing w:before="71" w:line="220" w:lineRule="auto"/>
              <w:ind w:right="93"/>
              <w:rPr>
                <w:rFonts w:hint="default" w:eastAsia="宋体"/>
                <w:sz w:val="22"/>
                <w:szCs w:val="22"/>
                <w:lang w:val="en-US" w:eastAsia="zh-CN"/>
              </w:rPr>
            </w:pPr>
            <w:r>
              <w:rPr>
                <w:rFonts w:hint="eastAsia"/>
                <w:sz w:val="22"/>
                <w:szCs w:val="22"/>
                <w:lang w:val="en-US" w:eastAsia="zh-CN"/>
              </w:rPr>
              <w:t>预付款30%，其他签定合同时约定。</w:t>
            </w:r>
          </w:p>
        </w:tc>
      </w:tr>
      <w:tr w14:paraId="26EC0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3492" w:type="dxa"/>
            <w:vAlign w:val="top"/>
          </w:tcPr>
          <w:p w14:paraId="0AA3BA8C">
            <w:pPr>
              <w:pStyle w:val="27"/>
              <w:spacing w:before="277" w:line="228" w:lineRule="auto"/>
              <w:jc w:val="center"/>
            </w:pPr>
            <w:r>
              <w:rPr>
                <w:spacing w:val="8"/>
              </w:rPr>
              <w:t>解决争议的方式</w:t>
            </w:r>
          </w:p>
        </w:tc>
        <w:tc>
          <w:tcPr>
            <w:tcW w:w="5880" w:type="dxa"/>
            <w:vAlign w:val="top"/>
          </w:tcPr>
          <w:p w14:paraId="085D38E4">
            <w:pPr>
              <w:pStyle w:val="27"/>
              <w:spacing w:before="71" w:line="220" w:lineRule="auto"/>
              <w:rPr>
                <w:sz w:val="22"/>
                <w:szCs w:val="22"/>
              </w:rPr>
            </w:pPr>
            <w:r>
              <w:rPr>
                <w:rFonts w:hint="eastAsia"/>
                <w:spacing w:val="-9"/>
                <w:sz w:val="22"/>
                <w:szCs w:val="22"/>
                <w:lang w:eastAsia="zh-CN"/>
              </w:rPr>
              <w:t>☑</w:t>
            </w:r>
            <w:r>
              <w:rPr>
                <w:spacing w:val="-9"/>
                <w:sz w:val="22"/>
                <w:szCs w:val="22"/>
              </w:rPr>
              <w:t>仲裁</w:t>
            </w:r>
            <w:r>
              <w:rPr>
                <w:spacing w:val="5"/>
                <w:sz w:val="22"/>
                <w:szCs w:val="22"/>
              </w:rPr>
              <w:t xml:space="preserve">  </w:t>
            </w:r>
            <w:r>
              <w:rPr>
                <w:rFonts w:hint="eastAsia" w:ascii="MS Gothic" w:hAnsi="MS Gothic" w:cs="MS Gothic"/>
                <w:spacing w:val="-9"/>
                <w:sz w:val="22"/>
                <w:szCs w:val="22"/>
                <w:lang w:eastAsia="zh-CN"/>
              </w:rPr>
              <w:t>□</w:t>
            </w:r>
            <w:r>
              <w:rPr>
                <w:spacing w:val="-9"/>
                <w:sz w:val="22"/>
                <w:szCs w:val="22"/>
              </w:rPr>
              <w:t>诉讼</w:t>
            </w:r>
          </w:p>
        </w:tc>
      </w:tr>
      <w:tr w14:paraId="74D88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3492" w:type="dxa"/>
            <w:vAlign w:val="top"/>
          </w:tcPr>
          <w:p w14:paraId="4774072D">
            <w:pPr>
              <w:pStyle w:val="27"/>
              <w:spacing w:before="71" w:line="221" w:lineRule="auto"/>
              <w:jc w:val="center"/>
              <w:rPr>
                <w:sz w:val="22"/>
                <w:szCs w:val="22"/>
              </w:rPr>
            </w:pPr>
            <w:r>
              <w:rPr>
                <w:spacing w:val="-5"/>
                <w:sz w:val="22"/>
                <w:szCs w:val="22"/>
              </w:rPr>
              <w:t>其他</w:t>
            </w:r>
          </w:p>
        </w:tc>
        <w:tc>
          <w:tcPr>
            <w:tcW w:w="5880" w:type="dxa"/>
            <w:vAlign w:val="top"/>
          </w:tcPr>
          <w:p w14:paraId="40178269">
            <w:pPr>
              <w:pStyle w:val="27"/>
              <w:spacing w:before="71" w:line="219" w:lineRule="auto"/>
              <w:rPr>
                <w:sz w:val="22"/>
                <w:szCs w:val="22"/>
              </w:rPr>
            </w:pPr>
            <w:r>
              <w:rPr>
                <w:spacing w:val="-2"/>
                <w:sz w:val="22"/>
                <w:szCs w:val="22"/>
              </w:rPr>
              <w:t>其他未尽事宜由采购人和中标人双方在采购合同</w:t>
            </w:r>
            <w:r>
              <w:rPr>
                <w:spacing w:val="-3"/>
                <w:sz w:val="22"/>
                <w:szCs w:val="22"/>
              </w:rPr>
              <w:t>中详细约定。</w:t>
            </w:r>
          </w:p>
        </w:tc>
      </w:tr>
    </w:tbl>
    <w:p w14:paraId="453060FA">
      <w:pPr>
        <w:rPr>
          <w:rFonts w:hint="eastAsia"/>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å®‹ä½“">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MS Gothic">
    <w:panose1 w:val="020B0609070205080204"/>
    <w:charset w:val="86"/>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BAD6D">
    <w:pPr>
      <w:spacing w:line="169" w:lineRule="auto"/>
      <w:ind w:left="3985"/>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2C8EC">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A065E"/>
    <w:multiLevelType w:val="singleLevel"/>
    <w:tmpl w:val="9BCA065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40A95529"/>
    <w:rsid w:val="048E7480"/>
    <w:rsid w:val="09BF2428"/>
    <w:rsid w:val="09F83049"/>
    <w:rsid w:val="09FC4CC9"/>
    <w:rsid w:val="0A80498A"/>
    <w:rsid w:val="11714099"/>
    <w:rsid w:val="15FB1621"/>
    <w:rsid w:val="17C9377A"/>
    <w:rsid w:val="187A006F"/>
    <w:rsid w:val="26534416"/>
    <w:rsid w:val="27190DDB"/>
    <w:rsid w:val="2AD10862"/>
    <w:rsid w:val="2B7B467E"/>
    <w:rsid w:val="2FCF74C0"/>
    <w:rsid w:val="34AB4FE2"/>
    <w:rsid w:val="34B6131D"/>
    <w:rsid w:val="36F72CF5"/>
    <w:rsid w:val="396817B0"/>
    <w:rsid w:val="40A95529"/>
    <w:rsid w:val="47B9793D"/>
    <w:rsid w:val="4BB9313D"/>
    <w:rsid w:val="4C454C7C"/>
    <w:rsid w:val="4D9D3E1A"/>
    <w:rsid w:val="4F942E89"/>
    <w:rsid w:val="54185435"/>
    <w:rsid w:val="553109B2"/>
    <w:rsid w:val="59202368"/>
    <w:rsid w:val="59FA58DF"/>
    <w:rsid w:val="5A981977"/>
    <w:rsid w:val="63887C15"/>
    <w:rsid w:val="69031368"/>
    <w:rsid w:val="6F5516B4"/>
    <w:rsid w:val="72BC63B0"/>
    <w:rsid w:val="756C48F7"/>
    <w:rsid w:val="791E3808"/>
    <w:rsid w:val="79835ED2"/>
    <w:rsid w:val="7BE75E82"/>
    <w:rsid w:val="7EA41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spacing w:before="50" w:beforeLines="50" w:after="50" w:afterLines="50" w:line="360" w:lineRule="auto"/>
      <w:jc w:val="center"/>
      <w:outlineLvl w:val="0"/>
    </w:pPr>
    <w:rPr>
      <w:rFonts w:ascii="黑体" w:hAnsi="黑体" w:eastAsia="黑体" w:cs="Times New Roman"/>
      <w:b/>
      <w:bCs/>
      <w:kern w:val="32"/>
      <w:sz w:val="36"/>
      <w:szCs w:val="48"/>
    </w:rPr>
  </w:style>
  <w:style w:type="paragraph" w:styleId="3">
    <w:name w:val="heading 2"/>
    <w:basedOn w:val="1"/>
    <w:next w:val="1"/>
    <w:autoRedefine/>
    <w:qFormat/>
    <w:uiPriority w:val="99"/>
    <w:pPr>
      <w:keepNext/>
      <w:keepLines/>
      <w:spacing w:line="360" w:lineRule="auto"/>
      <w:outlineLvl w:val="1"/>
    </w:pPr>
    <w:rPr>
      <w:rFonts w:ascii="Arial" w:hAnsi="Arial"/>
      <w:b/>
      <w:bCs/>
      <w:kern w:val="0"/>
      <w:sz w:val="24"/>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5"/>
    <w:autoRedefine/>
    <w:qFormat/>
    <w:uiPriority w:val="0"/>
    <w:pPr>
      <w:widowControl/>
      <w:ind w:firstLine="420"/>
      <w:jc w:val="left"/>
    </w:pPr>
    <w:rPr>
      <w:kern w:val="0"/>
      <w:sz w:val="20"/>
      <w:szCs w:val="20"/>
    </w:rPr>
  </w:style>
  <w:style w:type="paragraph" w:customStyle="1" w:styleId="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annotation text"/>
    <w:basedOn w:val="1"/>
    <w:autoRedefine/>
    <w:semiHidden/>
    <w:qFormat/>
    <w:uiPriority w:val="0"/>
    <w:pPr>
      <w:jc w:val="left"/>
    </w:pPr>
  </w:style>
  <w:style w:type="paragraph" w:styleId="7">
    <w:name w:val="Body Text"/>
    <w:basedOn w:val="1"/>
    <w:semiHidden/>
    <w:qFormat/>
    <w:uiPriority w:val="0"/>
    <w:rPr>
      <w:rFonts w:ascii="宋体" w:hAnsi="宋体" w:eastAsia="宋体" w:cs="宋体"/>
      <w:sz w:val="31"/>
      <w:szCs w:val="31"/>
      <w:lang w:val="en-US" w:eastAsia="en-US" w:bidi="ar-SA"/>
    </w:rPr>
  </w:style>
  <w:style w:type="paragraph" w:styleId="8">
    <w:name w:val="Body Text Indent"/>
    <w:basedOn w:val="1"/>
    <w:next w:val="9"/>
    <w:autoRedefine/>
    <w:qFormat/>
    <w:uiPriority w:val="0"/>
    <w:pPr>
      <w:spacing w:after="120"/>
      <w:ind w:left="420" w:leftChars="200"/>
    </w:pPr>
  </w:style>
  <w:style w:type="paragraph" w:styleId="9">
    <w:name w:val="Plain Text"/>
    <w:basedOn w:val="1"/>
    <w:next w:val="1"/>
    <w:autoRedefine/>
    <w:qFormat/>
    <w:uiPriority w:val="99"/>
    <w:rPr>
      <w:rFonts w:ascii="宋体" w:hAnsi="Courier New"/>
      <w:kern w:val="0"/>
      <w:sz w:val="20"/>
      <w:szCs w:val="21"/>
    </w:rPr>
  </w:style>
  <w:style w:type="paragraph" w:styleId="10">
    <w:name w:val="footer"/>
    <w:basedOn w:val="1"/>
    <w:next w:val="1"/>
    <w:autoRedefine/>
    <w:qFormat/>
    <w:uiPriority w:val="99"/>
    <w:pPr>
      <w:tabs>
        <w:tab w:val="center" w:pos="4153"/>
        <w:tab w:val="right" w:pos="8306"/>
      </w:tabs>
      <w:snapToGrid w:val="0"/>
      <w:jc w:val="left"/>
    </w:pPr>
    <w:rPr>
      <w:sz w:val="18"/>
      <w:szCs w:val="18"/>
    </w:rPr>
  </w:style>
  <w:style w:type="paragraph" w:styleId="1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2">
    <w:name w:val="annotation subject"/>
    <w:basedOn w:val="6"/>
    <w:next w:val="1"/>
    <w:autoRedefine/>
    <w:qFormat/>
    <w:uiPriority w:val="0"/>
    <w:rPr>
      <w:b/>
      <w:bCs/>
    </w:rPr>
  </w:style>
  <w:style w:type="paragraph" w:styleId="13">
    <w:name w:val="Body Text First Indent 2"/>
    <w:basedOn w:val="8"/>
    <w:next w:val="4"/>
    <w:autoRedefine/>
    <w:qFormat/>
    <w:uiPriority w:val="99"/>
    <w:pPr>
      <w:ind w:firstLine="420" w:firstLineChars="200"/>
    </w:pPr>
    <w:rPr>
      <w:szCs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autoRedefine/>
    <w:unhideWhenUsed/>
    <w:qFormat/>
    <w:uiPriority w:val="99"/>
    <w:rPr>
      <w:color w:val="0000FF"/>
      <w:u w:val="single"/>
    </w:rPr>
  </w:style>
  <w:style w:type="paragraph" w:customStyle="1" w:styleId="18">
    <w:name w:val="列出段落1"/>
    <w:basedOn w:val="19"/>
    <w:autoRedefine/>
    <w:qFormat/>
    <w:uiPriority w:val="0"/>
    <w:pPr>
      <w:ind w:firstLine="420" w:firstLineChars="200"/>
    </w:pPr>
    <w:rPr>
      <w:rFonts w:ascii="Calibri" w:hAnsi="Calibri"/>
      <w:szCs w:val="22"/>
    </w:rPr>
  </w:style>
  <w:style w:type="paragraph" w:customStyle="1" w:styleId="19">
    <w:name w:val="正文1"/>
    <w:next w:val="18"/>
    <w:autoRedefine/>
    <w:qFormat/>
    <w:uiPriority w:val="0"/>
    <w:pPr>
      <w:widowControl w:val="0"/>
      <w:jc w:val="both"/>
    </w:pPr>
    <w:rPr>
      <w:rFonts w:ascii="Calibri" w:hAnsi="Calibri" w:eastAsia="宋体" w:cs="Calibri"/>
      <w:kern w:val="2"/>
      <w:sz w:val="21"/>
      <w:szCs w:val="21"/>
      <w:lang w:val="en-US" w:eastAsia="zh-CN" w:bidi="ar-SA"/>
    </w:rPr>
  </w:style>
  <w:style w:type="paragraph" w:customStyle="1" w:styleId="20">
    <w:name w:val="表格文字"/>
    <w:basedOn w:val="1"/>
    <w:autoRedefine/>
    <w:qFormat/>
    <w:uiPriority w:val="0"/>
    <w:pPr>
      <w:jc w:val="left"/>
    </w:pPr>
    <w:rPr>
      <w:bCs/>
      <w:spacing w:val="10"/>
      <w:kern w:val="0"/>
      <w:sz w:val="24"/>
      <w:szCs w:val="20"/>
    </w:rPr>
  </w:style>
  <w:style w:type="paragraph" w:customStyle="1" w:styleId="21">
    <w:name w:val="正文首行缩进 21"/>
    <w:basedOn w:val="22"/>
    <w:autoRedefine/>
    <w:qFormat/>
    <w:uiPriority w:val="0"/>
    <w:pPr>
      <w:ind w:left="420" w:leftChars="200" w:firstLine="482" w:firstLineChars="200"/>
    </w:pPr>
    <w:rPr>
      <w:rFonts w:ascii="Calibri" w:hAnsi="Calibri"/>
      <w:b/>
      <w:sz w:val="24"/>
    </w:rPr>
  </w:style>
  <w:style w:type="paragraph" w:customStyle="1" w:styleId="22">
    <w:name w:val="正文文本缩进1"/>
    <w:basedOn w:val="1"/>
    <w:next w:val="23"/>
    <w:autoRedefine/>
    <w:qFormat/>
    <w:uiPriority w:val="0"/>
    <w:pPr>
      <w:ind w:left="359" w:leftChars="171" w:firstLine="524" w:firstLineChars="187"/>
    </w:pPr>
    <w:rPr>
      <w:rFonts w:ascii="Tahoma" w:hAnsi="Tahoma"/>
      <w:sz w:val="28"/>
      <w:lang w:eastAsia="en-US"/>
    </w:rPr>
  </w:style>
  <w:style w:type="paragraph" w:customStyle="1" w:styleId="2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character" w:customStyle="1" w:styleId="24">
    <w:name w:val="font11"/>
    <w:basedOn w:val="16"/>
    <w:autoRedefine/>
    <w:qFormat/>
    <w:uiPriority w:val="0"/>
    <w:rPr>
      <w:rFonts w:hint="eastAsia" w:ascii="仿宋" w:hAnsi="仿宋" w:eastAsia="仿宋" w:cs="仿宋"/>
      <w:color w:val="000000"/>
      <w:sz w:val="24"/>
      <w:szCs w:val="24"/>
      <w:u w:val="none"/>
    </w:rPr>
  </w:style>
  <w:style w:type="character" w:customStyle="1" w:styleId="25">
    <w:name w:val="NormalCharacter"/>
    <w:autoRedefine/>
    <w:semiHidden/>
    <w:qFormat/>
    <w:uiPriority w:val="0"/>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5236</Words>
  <Characters>5637</Characters>
  <Lines>0</Lines>
  <Paragraphs>0</Paragraphs>
  <TotalTime>2</TotalTime>
  <ScaleCrop>false</ScaleCrop>
  <LinksUpToDate>false</LinksUpToDate>
  <CharactersWithSpaces>5656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2022-09-26T03:55:00Z</dcterms:created>
  <dc:creator>高山流水</dc:creator>
  <cp:lastModifiedBy>小王</cp:lastModifiedBy>
  <cp:lastPrinted>2025-04-27T06:54:00Z</cp:lastPrinted>
  <dcterms:modified xsi:type="dcterms:W3CDTF">2025-05-20T07:47:48Z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B2270A3B5A7F4620872B953B06E4DF88</vt:lpwstr>
  </property>
  <property fmtid="{D5CDD505-2E9C-101B-9397-08002B2CF9AE}" pid="4" name="KSOTemplateDocerSaveRecord">
    <vt:lpwstr>eyJoZGlkIjoiYmE1ODk2NTk0N2Q2YTMxZmYyYjVkMzU1MDA5MDFjMjAiLCJ1c2VySWQiOiI5NTE2MjQ4NTMifQ==</vt:lpwstr>
  </property>
</Properties>
</file>