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89210">
      <w:pPr>
        <w:spacing w:line="560" w:lineRule="exact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  <w:lang w:val="en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1</w:t>
      </w:r>
    </w:p>
    <w:p w14:paraId="0A5FFFCC">
      <w:pPr>
        <w:jc w:val="center"/>
        <w:rPr>
          <w:rFonts w:ascii="Times New Roman" w:hAnsi="Times New Roman" w:eastAsia="华文中宋"/>
          <w:b/>
          <w:color w:val="000000"/>
          <w:sz w:val="36"/>
          <w:szCs w:val="36"/>
        </w:rPr>
      </w:pPr>
    </w:p>
    <w:p w14:paraId="13F2FFB5"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湖南省生物医药产业链重点品种</w:t>
      </w:r>
    </w:p>
    <w:p w14:paraId="27984671">
      <w:pPr>
        <w:pStyle w:val="2"/>
        <w:rPr>
          <w:rFonts w:ascii="Times New Roman" w:hAnsi="Times New Roman"/>
        </w:rPr>
      </w:pPr>
    </w:p>
    <w:p w14:paraId="4A937A39"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申</w:t>
      </w:r>
    </w:p>
    <w:p w14:paraId="063CBB4A">
      <w:pPr>
        <w:pStyle w:val="2"/>
        <w:rPr>
          <w:rFonts w:ascii="Times New Roman" w:hAnsi="Times New Roman"/>
        </w:rPr>
      </w:pPr>
    </w:p>
    <w:p w14:paraId="06354756"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报</w:t>
      </w:r>
    </w:p>
    <w:p w14:paraId="3AFA3285">
      <w:pPr>
        <w:pStyle w:val="2"/>
        <w:rPr>
          <w:rFonts w:ascii="Times New Roman" w:hAnsi="Times New Roman"/>
        </w:rPr>
      </w:pPr>
    </w:p>
    <w:p w14:paraId="7789CA14">
      <w:pPr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书</w:t>
      </w:r>
    </w:p>
    <w:p w14:paraId="611C6C0E">
      <w:pPr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2A8A60C3">
      <w:pPr>
        <w:ind w:firstLine="1600" w:firstLineChars="500"/>
        <w:jc w:val="left"/>
        <w:rPr>
          <w:rFonts w:ascii="Times New Roman" w:hAnsi="Times New Roman" w:eastAsia="仿宋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申报企业：（盖章）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"/>
          <w:color w:val="000000"/>
          <w:sz w:val="32"/>
          <w:szCs w:val="32"/>
          <w:u w:val="single"/>
          <w:lang w:val="en"/>
        </w:rPr>
        <w:t xml:space="preserve"> 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</w:t>
      </w:r>
    </w:p>
    <w:p w14:paraId="4B3C93BC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5B37FA49">
      <w:pPr>
        <w:ind w:firstLine="1600" w:firstLineChars="500"/>
        <w:jc w:val="left"/>
        <w:rPr>
          <w:rFonts w:ascii="Times New Roman" w:hAnsi="Times New Roman" w:eastAsia="仿宋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申报品种：1、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/>
          <w:color w:val="000000"/>
          <w:sz w:val="32"/>
          <w:szCs w:val="32"/>
          <w:u w:val="single"/>
          <w:lang w:val="en"/>
        </w:rPr>
        <w:t xml:space="preserve">  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  </w:t>
      </w:r>
    </w:p>
    <w:p w14:paraId="1205247F">
      <w:pPr>
        <w:ind w:firstLine="3200" w:firstLineChars="1000"/>
        <w:jc w:val="left"/>
        <w:rPr>
          <w:rFonts w:ascii="Times New Roman" w:hAnsi="Times New Roman" w:eastAsia="仿宋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"/>
          <w:color w:val="000000"/>
          <w:sz w:val="32"/>
          <w:szCs w:val="32"/>
          <w:lang w:val="en"/>
        </w:rPr>
        <w:t>2</w:t>
      </w:r>
      <w:r>
        <w:rPr>
          <w:rFonts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/>
          <w:color w:val="000000"/>
          <w:sz w:val="32"/>
          <w:szCs w:val="32"/>
          <w:u w:val="single"/>
          <w:lang w:val="en"/>
        </w:rPr>
        <w:t xml:space="preserve">  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  </w:t>
      </w:r>
    </w:p>
    <w:p w14:paraId="0C02B4E9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4CAC1752">
      <w:pPr>
        <w:ind w:firstLine="1600" w:firstLineChars="500"/>
        <w:jc w:val="left"/>
        <w:rPr>
          <w:rFonts w:ascii="Times New Roman" w:hAnsi="Times New Roman" w:eastAsia="仿宋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申报时间：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</w:t>
      </w:r>
    </w:p>
    <w:p w14:paraId="7AEE286D">
      <w:pPr>
        <w:ind w:firstLine="1600" w:firstLineChars="500"/>
        <w:jc w:val="left"/>
        <w:rPr>
          <w:rFonts w:ascii="Times New Roman" w:hAnsi="Times New Roman" w:eastAsia="仿宋"/>
          <w:color w:val="000000"/>
          <w:sz w:val="32"/>
          <w:szCs w:val="32"/>
          <w:u w:val="single"/>
        </w:rPr>
      </w:pPr>
    </w:p>
    <w:p w14:paraId="073D3E71">
      <w:pPr>
        <w:ind w:firstLine="1600" w:firstLineChars="500"/>
        <w:jc w:val="left"/>
        <w:rPr>
          <w:rFonts w:ascii="Times New Roman" w:hAnsi="Times New Roman" w:eastAsia="仿宋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推荐单位：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/>
          <w:color w:val="000000"/>
          <w:sz w:val="32"/>
          <w:szCs w:val="32"/>
          <w:u w:val="single"/>
          <w:lang w:val="en"/>
        </w:rPr>
        <w:t xml:space="preserve">  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sz w:val="32"/>
          <w:szCs w:val="32"/>
        </w:rPr>
        <w:t>市/州工信局</w:t>
      </w:r>
    </w:p>
    <w:p w14:paraId="103D9DB5">
      <w:pPr>
        <w:pStyle w:val="3"/>
        <w:rPr>
          <w:rFonts w:ascii="Times New Roman" w:hAnsi="Times New Roman" w:eastAsia="仿宋" w:cs="Times New Roman"/>
        </w:rPr>
      </w:pPr>
    </w:p>
    <w:p w14:paraId="0CE37AA4">
      <w:pPr>
        <w:jc w:val="center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湖南省工业和信息化厅制</w:t>
      </w:r>
    </w:p>
    <w:p w14:paraId="4CA2AB14">
      <w:pPr>
        <w:spacing w:line="600" w:lineRule="exact"/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</w:p>
    <w:p w14:paraId="47329C5B"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spacing w:val="-4"/>
          <w:sz w:val="44"/>
          <w:szCs w:val="44"/>
        </w:rPr>
        <w:t>承  诺  书</w:t>
      </w:r>
    </w:p>
    <w:p w14:paraId="7AC41B2B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4B73C345"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我公司郑重承诺：</w:t>
      </w:r>
    </w:p>
    <w:p w14:paraId="0D633E94"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1、本公司未被列入失信名单；</w:t>
      </w:r>
    </w:p>
    <w:p w14:paraId="517FCF8A"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2、近三年内，本公司未发生过生产安全事故；</w:t>
      </w:r>
    </w:p>
    <w:p w14:paraId="3F4DA03F"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3、近三年内，本公司不存在严重违法违规行为被立案查处情况，也不存在其他违法违规行为；</w:t>
      </w:r>
    </w:p>
    <w:p w14:paraId="4831CE54">
      <w:pPr>
        <w:spacing w:line="60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4、申报品种从未发生质量安全事件，从未被列入禁用清单；抽查检验均合格；</w:t>
      </w:r>
    </w:p>
    <w:p w14:paraId="0A486EF5"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5、此次提交的</w:t>
      </w:r>
      <w:r>
        <w:rPr>
          <w:rFonts w:ascii="Times New Roman" w:hAnsi="Times New Roman" w:eastAsia="仿宋"/>
          <w:color w:val="000000"/>
          <w:sz w:val="32"/>
          <w:szCs w:val="32"/>
          <w:lang w:val="zh-CN"/>
        </w:rPr>
        <w:t>湖南省生物医药产业链重点品种</w:t>
      </w:r>
      <w:r>
        <w:rPr>
          <w:rFonts w:ascii="Times New Roman" w:hAnsi="Times New Roman" w:eastAsia="仿宋"/>
          <w:color w:val="000000"/>
          <w:sz w:val="32"/>
          <w:szCs w:val="32"/>
        </w:rPr>
        <w:t>申报材料内容和所附资料均真实、合法，如有不实之处，愿负相应的法律责任，并承担由此产生的一切后果。</w:t>
      </w:r>
    </w:p>
    <w:p w14:paraId="1AFF0DDC"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</w:p>
    <w:p w14:paraId="2D200212">
      <w:pPr>
        <w:spacing w:line="60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 w14:paraId="28EB37F6">
      <w:pPr>
        <w:spacing w:line="60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 w14:paraId="56CAFBD1"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法人代表（签字）：              企业（盖章）：</w:t>
      </w:r>
    </w:p>
    <w:p w14:paraId="009B13A4">
      <w:pPr>
        <w:spacing w:line="60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 w14:paraId="73A380ED">
      <w:pPr>
        <w:pStyle w:val="6"/>
        <w:spacing w:line="600" w:lineRule="exact"/>
        <w:ind w:firstLine="5440" w:firstLineChars="17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年      月      日</w:t>
      </w:r>
    </w:p>
    <w:p w14:paraId="12F321D4">
      <w:pPr>
        <w:jc w:val="center"/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br w:type="page"/>
      </w: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企业基本情况</w:t>
      </w:r>
    </w:p>
    <w:tbl>
      <w:tblPr>
        <w:tblStyle w:val="4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29"/>
        <w:gridCol w:w="1454"/>
        <w:gridCol w:w="2564"/>
        <w:gridCol w:w="2101"/>
        <w:gridCol w:w="1669"/>
      </w:tblGrid>
      <w:tr w14:paraId="3AAD4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E8A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2AD3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BF5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EF763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154CA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006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D444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F53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559B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1C204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69E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6443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8"/>
                <w:szCs w:val="28"/>
                <w:lang w:bidi="ar"/>
              </w:rPr>
              <w:t>相关情况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990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8"/>
                <w:szCs w:val="28"/>
                <w:lang w:bidi="ar"/>
              </w:rPr>
              <w:t>佐证资料页码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47BF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C60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455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企业名称（全称）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7DA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6B6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E7C9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8"/>
                <w:szCs w:val="28"/>
                <w:lang w:bidi="ar"/>
              </w:rPr>
              <w:t>需提供效期内营业执照和药品/医疗器械生产许可证</w:t>
            </w:r>
          </w:p>
        </w:tc>
      </w:tr>
      <w:tr w14:paraId="7F37F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449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A3EA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268D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0C484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8F31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CC37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注册时间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2DBA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09D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9CAD6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18B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3ED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600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E9F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8E6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FE0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04DC2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2024年</w:t>
            </w: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989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lang w:bidi="ar"/>
              </w:rPr>
              <w:t>营业收入（万元）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29E4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17188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699E20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8"/>
                <w:szCs w:val="28"/>
                <w:lang w:val="en" w:bidi="ar"/>
              </w:rPr>
              <w:t>需提供完税证明等</w:t>
            </w:r>
          </w:p>
        </w:tc>
      </w:tr>
      <w:tr w14:paraId="5DBF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F7810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97D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lang w:bidi="ar"/>
              </w:rPr>
              <w:t>利润总额（万元）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3449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E72B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DBA910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4A79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D85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6A2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lang w:bidi="ar"/>
              </w:rPr>
              <w:t>缴税总额（万元）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8CF2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E044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190870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07B0A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AE5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Style w:val="7"/>
                <w:rFonts w:hint="default" w:ascii="Times New Roman" w:hAnsi="Times New Roman" w:eastAsia="仿宋" w:cs="Times New Roman"/>
                <w:lang w:bidi="ar"/>
              </w:rPr>
              <w:t>年</w:t>
            </w: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DFE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lang w:bidi="ar"/>
              </w:rPr>
              <w:t>营业收入（万元）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7BA3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E3E05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B3DDCB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3C522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B87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3AC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lang w:bidi="ar"/>
              </w:rPr>
              <w:t>利润总额（万元）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A81E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3FA4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80E742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375DF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0B99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641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lang w:bidi="ar"/>
              </w:rPr>
              <w:t>缴税总额（万元）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C027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FCE4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C3D2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en"/>
              </w:rPr>
            </w:pPr>
          </w:p>
        </w:tc>
      </w:tr>
      <w:tr w14:paraId="782CC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A7A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企业纳税信用等级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C63C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CCE0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4090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8"/>
                <w:szCs w:val="28"/>
                <w:lang w:bidi="ar"/>
              </w:rPr>
              <w:t>需提供信用等级证明</w:t>
            </w:r>
          </w:p>
        </w:tc>
      </w:tr>
    </w:tbl>
    <w:p w14:paraId="0324DEF1">
      <w:pPr>
        <w:jc w:val="righ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黑体"/>
          <w:sz w:val="32"/>
          <w:szCs w:val="32"/>
        </w:rPr>
        <w:t>申报品种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>（序号）</w:t>
      </w:r>
    </w:p>
    <w:p w14:paraId="1C8D88F6">
      <w:pPr>
        <w:jc w:val="center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品种基本情况（药品类）</w:t>
      </w:r>
    </w:p>
    <w:tbl>
      <w:tblPr>
        <w:tblStyle w:val="4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646"/>
        <w:gridCol w:w="2131"/>
        <w:gridCol w:w="1266"/>
        <w:gridCol w:w="2718"/>
      </w:tblGrid>
      <w:tr w14:paraId="286AD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14F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有关信息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F998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相关情况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9118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佐证资料页码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3088">
            <w:pPr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070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B81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A772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8900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AE64CF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需提供有效期内的注册批件或再注册批件</w:t>
            </w:r>
          </w:p>
        </w:tc>
      </w:tr>
      <w:tr w14:paraId="7F931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C56E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药品生产批准文号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C4CAD">
            <w:pPr>
              <w:widowControl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国药准字</w:t>
            </w: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3937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1FE2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14:paraId="7F0FB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E63DB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销售额</w:t>
            </w:r>
          </w:p>
          <w:p w14:paraId="151F7EE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万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元）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B9E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BDC5F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A6E3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21BE1D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保留小数点后两位</w:t>
            </w:r>
          </w:p>
        </w:tc>
      </w:tr>
      <w:tr w14:paraId="6E83B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ACF44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304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2023年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F0FE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B489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73ABA9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0BE22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63834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EC3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2022年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A96B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0742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F99B14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C2FD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C5707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46C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2025年预期目标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D60B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A90BDF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2D9BE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45D6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60B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2026年预期目标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B3B1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62F5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0842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C7D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所属行业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C117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059B"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  <w:t>药品类选填：</w:t>
            </w:r>
          </w:p>
          <w:p w14:paraId="7FF78B83">
            <w:pPr>
              <w:spacing w:line="300" w:lineRule="exact"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化学原料药、化药制剂、中成药、生物制品、药用辅料；</w:t>
            </w:r>
          </w:p>
          <w:p w14:paraId="22B0FAE2"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  <w:t>医疗器械类选填：</w:t>
            </w:r>
          </w:p>
          <w:p w14:paraId="7F6583F1"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医疗设备、口腔科器械、医疗实验室器械、医用消毒器械、医疗外科器械、机械治疗及病房护理设备、康复辅具、其他；</w:t>
            </w:r>
          </w:p>
        </w:tc>
      </w:tr>
      <w:tr w14:paraId="6B836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A11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主要对症领域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9DC7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C9D7">
            <w:pPr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自行填写：心脑血管用药、妇科用药、肿瘤治疗、精神类用药、儿童用药等；</w:t>
            </w:r>
          </w:p>
        </w:tc>
      </w:tr>
      <w:tr w14:paraId="4ACEF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ED9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同品种的省内生产企业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D490A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A637">
            <w:pPr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共</w:t>
            </w: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x家，再列举不超过3家主要企业</w:t>
            </w:r>
          </w:p>
        </w:tc>
      </w:tr>
      <w:tr w14:paraId="1D963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C773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核心技术及突出优势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505E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3E40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不超过100字描述</w:t>
            </w:r>
          </w:p>
        </w:tc>
      </w:tr>
      <w:tr w14:paraId="1355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080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做大品种需解决的主要问题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5852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12D2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按重要程度依次条目式列出，每条不超过20字</w:t>
            </w:r>
          </w:p>
        </w:tc>
      </w:tr>
    </w:tbl>
    <w:p w14:paraId="394A385F">
      <w:pPr>
        <w:jc w:val="righ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br w:type="page"/>
      </w:r>
      <w:r>
        <w:rPr>
          <w:rFonts w:ascii="Times New Roman" w:hAnsi="Times New Roman" w:eastAsia="黑体"/>
          <w:sz w:val="32"/>
          <w:szCs w:val="32"/>
        </w:rPr>
        <w:t>申报品种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>（序号）</w:t>
      </w:r>
    </w:p>
    <w:p w14:paraId="35E2F05E">
      <w:pPr>
        <w:pStyle w:val="2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品种符合的条件（药品类）</w:t>
      </w:r>
    </w:p>
    <w:tbl>
      <w:tblPr>
        <w:tblStyle w:val="4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737"/>
        <w:gridCol w:w="1766"/>
        <w:gridCol w:w="1218"/>
        <w:gridCol w:w="1389"/>
      </w:tblGrid>
      <w:tr w14:paraId="76AE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A251C"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96F2C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具体条件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7CC9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详情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8B9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佐证资料页码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58F4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333A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1440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BCD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创新药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4B798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78A30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A2C4B"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1、若符合某项条件，则在对应“详情”栏进行说明：“xx年xx月，获得xx（部门）认定的...”；</w:t>
            </w:r>
          </w:p>
          <w:p w14:paraId="11BF8D99"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2、若不符合，则此行空白。</w:t>
            </w:r>
          </w:p>
          <w:p w14:paraId="08A58161">
            <w:pPr>
              <w:pStyle w:val="2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3、若满足多项，请在每项对应“详情”填写相关信息。</w:t>
            </w:r>
          </w:p>
        </w:tc>
      </w:tr>
      <w:tr w14:paraId="0CCF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DF8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2561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2020年以来获批的首仿药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9E78C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AF631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8B7BD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5F35E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54B3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9C6D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全国独有品种（剂型）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DF031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02E0E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D2053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6242A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3EE0D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CF5B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湖南省独有品种（剂型）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A4DD3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23A57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CFDF7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2070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6BC8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148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古代经典名方中药复方制剂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84131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B5B18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FBF5E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A96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0F96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DF3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2020年以来省级（以上）科学技术奖项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767AF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C4D50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9DBDA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404AA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8B3B1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B61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以来省级（以上）科技重大专项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FB129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2CDF5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73D79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6B9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1BB3A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84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以来省级（以上）技术攻关“揭榜挂帅”项目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DC9DC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1196C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53230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86F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EB0B7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D9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以来省级（以上）“100个产品创新强基项目”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FBFAA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06F40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830CE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7D27D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0F6FD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7C7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以来湖南专利奖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BD3B0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B1C7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A2A5D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53DF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4DC09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CC5D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以来中国专利金奖银奖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B52E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24FA4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9F57C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977E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2917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559C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单品种核心工艺获得发明专利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ECAAA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B3080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6AF38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2BEB6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6894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6EC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以来国家制造业单项冠军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4F5CC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1D9A1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A67A5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662A3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67A9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9A44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年销售额过亿元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4D949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F9B77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5D1C1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1E35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307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其他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9DC2A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（企业或品种的其他优势情况</w:t>
            </w:r>
            <w:r>
              <w:rPr>
                <w:rFonts w:ascii="Times New Roman" w:hAnsi="Times New Roman" w:eastAsia="仿宋"/>
                <w:color w:val="000000"/>
                <w:sz w:val="24"/>
                <w:lang w:val="en"/>
              </w:rPr>
              <w:t>叙述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，如社会贡献、民生保障</w:t>
            </w:r>
            <w:r>
              <w:rPr>
                <w:rFonts w:ascii="Times New Roman" w:hAnsi="Times New Roman" w:eastAsia="仿宋"/>
                <w:color w:val="000000"/>
                <w:sz w:val="24"/>
                <w:lang w:val="en"/>
              </w:rPr>
              <w:t>等方面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，例：</w:t>
            </w:r>
            <w:r>
              <w:rPr>
                <w:rFonts w:ascii="Times New Roman" w:hAnsi="Times New Roman" w:eastAsia="仿宋"/>
                <w:color w:val="000000"/>
                <w:sz w:val="24"/>
                <w:lang w:val="en"/>
              </w:rPr>
              <w:t>危急重症抢救、乡村振兴、社会捐赠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等）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6D1B2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BC627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AA950">
            <w:pPr>
              <w:jc w:val="left"/>
              <w:rPr>
                <w:rFonts w:ascii="Times New Roman" w:hAnsi="Times New Roman" w:eastAsia="仿宋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官方文件</w:t>
            </w:r>
            <w:r>
              <w:rPr>
                <w:rFonts w:ascii="Times New Roman" w:hAnsi="Times New Roman" w:eastAsia="仿宋"/>
                <w:color w:val="000000"/>
                <w:sz w:val="24"/>
                <w:lang w:val="en"/>
              </w:rPr>
              <w:t>、媒体报道等佐证资料</w:t>
            </w:r>
          </w:p>
        </w:tc>
      </w:tr>
    </w:tbl>
    <w:p w14:paraId="06B645A9">
      <w:pPr>
        <w:jc w:val="right"/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br w:type="page"/>
      </w:r>
      <w:r>
        <w:rPr>
          <w:rFonts w:ascii="Times New Roman" w:hAnsi="Times New Roman" w:eastAsia="黑体"/>
          <w:sz w:val="32"/>
          <w:szCs w:val="32"/>
        </w:rPr>
        <w:t>申报品种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>（序号）</w:t>
      </w:r>
    </w:p>
    <w:p w14:paraId="3CA5175B">
      <w:pPr>
        <w:jc w:val="center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品种基本情况（医疗器械类）</w:t>
      </w:r>
    </w:p>
    <w:tbl>
      <w:tblPr>
        <w:tblStyle w:val="4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303"/>
        <w:gridCol w:w="2131"/>
        <w:gridCol w:w="1266"/>
        <w:gridCol w:w="2718"/>
      </w:tblGrid>
      <w:tr w14:paraId="0E89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8C7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有关信息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C99FD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数量或相关情况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DD71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佐证资料页码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E727">
            <w:pPr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3B885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DBC8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830C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D2F1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F0B5D1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需提供有效期内的注册批件或再注册批件</w:t>
            </w:r>
          </w:p>
        </w:tc>
      </w:tr>
      <w:tr w14:paraId="4C2F1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9E8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医疗器械生产批准文号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CF81">
            <w:pPr>
              <w:widowControl/>
              <w:textAlignment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国械注准</w:t>
            </w: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  <w:p w14:paraId="40BF80CE">
            <w:pPr>
              <w:widowControl/>
              <w:textAlignment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或湘械注准</w:t>
            </w: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2F8E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FC808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14:paraId="0F375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BF1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销售额</w:t>
            </w:r>
          </w:p>
          <w:p w14:paraId="4995730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万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元）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C55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1511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8DAA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F0A5A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保留小数点后两位</w:t>
            </w:r>
          </w:p>
        </w:tc>
      </w:tr>
      <w:tr w14:paraId="2CEDD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9DE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3C8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2023年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E484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4B8F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8D257B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3E8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B76E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C19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2022年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8813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4BFC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55B936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57431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380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443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2025年预期目标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4309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F41CB0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6E2B5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9A1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1EEF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2026年预期目标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70B2A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DF893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A3E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197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所属行业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8866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D83B"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  <w:t>药品类选填：</w:t>
            </w:r>
          </w:p>
          <w:p w14:paraId="0E88E176">
            <w:pPr>
              <w:spacing w:line="300" w:lineRule="exact"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化学原料药、化药制剂、中成药、生物制品、药用辅料；</w:t>
            </w:r>
          </w:p>
          <w:p w14:paraId="7C003CF3"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  <w:t>医疗器械类选填：</w:t>
            </w:r>
          </w:p>
          <w:p w14:paraId="305FFD9C"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医疗设备、口腔科器械、医疗实验室器械、医用消毒器械、医疗外科器械、机械治疗及病房护理设备、康复辅具、其他；</w:t>
            </w:r>
          </w:p>
        </w:tc>
      </w:tr>
      <w:tr w14:paraId="6F0C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53F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主要对症领域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40305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7B254">
            <w:pPr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诊断类、治疗类、监护类、康复类、高端植介入类、医疗设备类、其他；</w:t>
            </w:r>
          </w:p>
        </w:tc>
      </w:tr>
      <w:tr w14:paraId="5190C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93A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同品种的省内生产企业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B2A5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0E88">
            <w:pPr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val="en" w:bidi="ar"/>
              </w:rPr>
              <w:t>共</w:t>
            </w: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x家，再列举不超过3家主要企业</w:t>
            </w:r>
          </w:p>
        </w:tc>
      </w:tr>
      <w:tr w14:paraId="2CA17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EAC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核心技术及突出优势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4FE68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9DE8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不超过100字描述</w:t>
            </w:r>
          </w:p>
        </w:tc>
      </w:tr>
      <w:tr w14:paraId="4EBF8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A72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做大品种需解决的主要问题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3547">
            <w:pPr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4E22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lang w:bidi="ar"/>
              </w:rPr>
              <w:t>按重要程度依次条目式列出，每条不超过20字</w:t>
            </w:r>
          </w:p>
        </w:tc>
      </w:tr>
    </w:tbl>
    <w:p w14:paraId="64343BA1">
      <w:pPr>
        <w:jc w:val="right"/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hAnsi="Times New Roman" w:eastAsia="方正小标宋简体"/>
          <w:sz w:val="40"/>
          <w:szCs w:val="40"/>
        </w:rPr>
        <w:br w:type="page"/>
      </w:r>
      <w:r>
        <w:rPr>
          <w:rFonts w:ascii="Times New Roman" w:hAnsi="Times New Roman" w:eastAsia="黑体"/>
          <w:sz w:val="32"/>
          <w:szCs w:val="32"/>
        </w:rPr>
        <w:t>申报品种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>（序号）</w:t>
      </w:r>
    </w:p>
    <w:p w14:paraId="440057BA">
      <w:pPr>
        <w:pStyle w:val="2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品种符合的条件（医疗器械类）</w:t>
      </w:r>
    </w:p>
    <w:tbl>
      <w:tblPr>
        <w:tblStyle w:val="4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5097"/>
        <w:gridCol w:w="1677"/>
        <w:gridCol w:w="1198"/>
        <w:gridCol w:w="1238"/>
      </w:tblGrid>
      <w:tr w14:paraId="631FA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6CB105"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E75D1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具体条件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B3CA4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详情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5B88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佐证资料页码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55BC6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C65A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C19C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405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以来获批的三类创新医疗器械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D06E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C97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77D1"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1、若符合某项条件，则在对应“详情”栏进行说明：“xx年xx月，获得xx（部门）认定的...”；</w:t>
            </w:r>
          </w:p>
          <w:p w14:paraId="4BB8E7F0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2、若不符合，则此行空白。</w:t>
            </w:r>
          </w:p>
          <w:p w14:paraId="7EA5226A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3、若满足多项，请在每项对应“详情”填写相关信息。</w:t>
            </w:r>
          </w:p>
        </w:tc>
      </w:tr>
      <w:tr w14:paraId="1800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192B2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D26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以来获批的、拥有发明专利的二类创新医疗器械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66D4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70E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D430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21D1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3E1F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E29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以来省级（以上）首台（套）重大技术装备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A272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5BF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00D1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73B5D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935FD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E3D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以来省级（以上）绿色设计产品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B122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901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CBD9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1D8C8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E103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450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以来省级（以上）首版次软件产品（或软件著作权）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EAD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73A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3020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41D0D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0533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535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全国独有品种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C25C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F6F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8E67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1C24B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ED55B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0B8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湖南省独有品种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2B38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939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DCD6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44AE4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A61D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C08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具有国产替代进口优势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36E2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F94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B137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441A2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3B06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B1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以来省级（以上）科学技术奖项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8412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895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2656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2177E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AFA42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62F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以来省级（以上）科技重大专项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2E36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A11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ED9F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5E80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F361F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900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以来省级（以上）技术攻关“揭榜挂帅”项目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D77D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DAC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F727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4046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3DAB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DC37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以来国家制造业单项冠军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6F32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EF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5F77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3EB2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D334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53AE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年销售额过亿元且省内生产企业不超过3家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8BF0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88F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8191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0BE62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3C84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val="en" w:bidi="ar"/>
              </w:rPr>
              <w:t>其他</w:t>
            </w:r>
          </w:p>
        </w:tc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0774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（其他优势情况）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EE0E3">
            <w:pP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A5A6E">
            <w:pP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8205D">
            <w:pP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官方文件</w:t>
            </w:r>
          </w:p>
        </w:tc>
      </w:tr>
    </w:tbl>
    <w:p w14:paraId="3F83D4BB">
      <w:pPr>
        <w:rPr>
          <w:rFonts w:ascii="Times New Roman" w:hAnsi="Times New Roman"/>
        </w:rPr>
      </w:pPr>
    </w:p>
    <w:p w14:paraId="0AB342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5D87405"/>
    <w:rsid w:val="55D8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6">
    <w:name w:val="BodyText"/>
    <w:basedOn w:val="1"/>
    <w:qFormat/>
    <w:uiPriority w:val="0"/>
    <w:pPr>
      <w:spacing w:after="120"/>
    </w:pPr>
  </w:style>
  <w:style w:type="character" w:customStyle="1" w:styleId="7">
    <w:name w:val="font31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2025-05-19T08:46:00Z</dcterms:created>
  <dc:creator>杨祖德</dc:creator>
  <cp:lastModifiedBy>杨祖德</cp:lastModifiedBy>
  <dcterms:modified xsi:type="dcterms:W3CDTF">2025-05-19T08:46:19Z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556D3B42DBAD448C833DBFE832C1E7D2_11</vt:lpwstr>
  </property>
</Properties>
</file>