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C2787D8">
      <w:pPr>
        <w:pStyle w:val="17"/>
        <w:rPr>
          <w:color w:val="000000" w:themeColor="text1"/>
          <w14:textFill>
            <w14:solidFill>
              <w14:schemeClr w14:val="tx1"/>
            </w14:solidFill>
          </w14:textFill>
        </w:rPr>
      </w:pPr>
    </w:p>
    <w:p w14:paraId="6D553410">
      <w:pPr>
        <w:rPr>
          <w:rFonts w:eastAsia="仿宋_GB2312" w:cs="仿宋_GB2312"/>
          <w:color w:val="000000" w:themeColor="text1"/>
          <w:sz w:val="36"/>
          <w:szCs w:val="36"/>
          <w14:textFill>
            <w14:solidFill>
              <w14:schemeClr w14:val="tx1"/>
            </w14:solidFill>
          </w14:textFill>
        </w:rPr>
      </w:pPr>
    </w:p>
    <w:p w14:paraId="65972118">
      <w:pPr>
        <w:rPr>
          <w:rFonts w:hint="eastAsia" w:eastAsia="仿宋_GB2312" w:cs="仿宋_GB2312"/>
          <w:color w:val="000000" w:themeColor="text1"/>
          <w:sz w:val="36"/>
          <w:szCs w:val="36"/>
          <w14:textFill>
            <w14:solidFill>
              <w14:schemeClr w14:val="tx1"/>
            </w14:solidFill>
          </w14:textFill>
        </w:rPr>
      </w:pPr>
    </w:p>
    <w:p w14:paraId="48660709">
      <w:pPr>
        <w:adjustRightInd w:val="0"/>
        <w:snapToGrid w:val="0"/>
        <w:jc w:val="center"/>
        <w:outlineLvl w:val="0"/>
        <w:rPr>
          <w:rFonts w:hint="eastAsia" w:eastAsia="方正小标宋_GBK"/>
          <w:bCs/>
          <w:color w:val="000000" w:themeColor="text1"/>
          <w:sz w:val="72"/>
          <w:szCs w:val="72"/>
          <w14:textFill>
            <w14:solidFill>
              <w14:schemeClr w14:val="tx1"/>
            </w14:solidFill>
          </w14:textFill>
        </w:rPr>
      </w:pPr>
      <w:bookmarkStart w:id="0" w:name="_Toc23571"/>
      <w:r>
        <w:rPr>
          <w:rFonts w:hint="eastAsia" w:eastAsia="方正小标宋_GBK"/>
          <w:bCs/>
          <w:color w:val="000000" w:themeColor="text1"/>
          <w:sz w:val="72"/>
          <w:szCs w:val="72"/>
          <w14:textFill>
            <w14:solidFill>
              <w14:schemeClr w14:val="tx1"/>
            </w14:solidFill>
          </w14:textFill>
        </w:rPr>
        <w:t>建设项目环境影响报告表</w:t>
      </w:r>
      <w:bookmarkEnd w:id="0"/>
    </w:p>
    <w:p w14:paraId="44F1FA2A">
      <w:pPr>
        <w:adjustRightInd w:val="0"/>
        <w:snapToGrid w:val="0"/>
        <w:spacing w:before="192" w:beforeLines="80"/>
        <w:jc w:val="center"/>
        <w:rPr>
          <w:rFonts w:hint="eastAsia" w:eastAsia="楷体_GB2312"/>
          <w:bCs/>
          <w:color w:val="000000" w:themeColor="text1"/>
          <w:sz w:val="48"/>
          <w:szCs w:val="48"/>
          <w:lang w:eastAsia="zh-CN"/>
          <w14:textFill>
            <w14:solidFill>
              <w14:schemeClr w14:val="tx1"/>
            </w14:solidFill>
          </w14:textFill>
        </w:rPr>
      </w:pPr>
      <w:r>
        <w:rPr>
          <w:rFonts w:hint="eastAsia" w:eastAsia="楷体_GB2312"/>
          <w:bCs/>
          <w:color w:val="000000" w:themeColor="text1"/>
          <w:sz w:val="48"/>
          <w:szCs w:val="48"/>
          <w:lang w:eastAsia="zh-CN"/>
          <w14:textFill>
            <w14:solidFill>
              <w14:schemeClr w14:val="tx1"/>
            </w14:solidFill>
          </w14:textFill>
        </w:rPr>
        <w:t>（</w:t>
      </w:r>
      <w:r>
        <w:rPr>
          <w:rFonts w:hint="eastAsia" w:eastAsia="楷体_GB2312"/>
          <w:bCs/>
          <w:color w:val="000000" w:themeColor="text1"/>
          <w:sz w:val="48"/>
          <w:szCs w:val="48"/>
          <w14:textFill>
            <w14:solidFill>
              <w14:schemeClr w14:val="tx1"/>
            </w14:solidFill>
          </w14:textFill>
        </w:rPr>
        <w:t>污染影响类</w:t>
      </w:r>
      <w:r>
        <w:rPr>
          <w:rFonts w:hint="eastAsia" w:eastAsia="楷体_GB2312"/>
          <w:bCs/>
          <w:color w:val="000000" w:themeColor="text1"/>
          <w:sz w:val="48"/>
          <w:szCs w:val="48"/>
          <w:lang w:eastAsia="zh-CN"/>
          <w14:textFill>
            <w14:solidFill>
              <w14:schemeClr w14:val="tx1"/>
            </w14:solidFill>
          </w14:textFill>
        </w:rPr>
        <w:t>）</w:t>
      </w:r>
    </w:p>
    <w:p w14:paraId="3190734C">
      <w:pPr>
        <w:adjustRightInd w:val="0"/>
        <w:snapToGrid w:val="0"/>
        <w:spacing w:line="288" w:lineRule="auto"/>
        <w:jc w:val="center"/>
        <w:rPr>
          <w:rFonts w:eastAsia="华文仿宋" w:cs="华文仿宋"/>
          <w:color w:val="000000" w:themeColor="text1"/>
          <w:kern w:val="44"/>
          <w:sz w:val="44"/>
          <w:szCs w:val="44"/>
          <w14:textFill>
            <w14:solidFill>
              <w14:schemeClr w14:val="tx1"/>
            </w14:solidFill>
          </w14:textFill>
        </w:rPr>
      </w:pPr>
    </w:p>
    <w:p w14:paraId="698D3780">
      <w:pPr>
        <w:jc w:val="center"/>
        <w:rPr>
          <w:rFonts w:eastAsia="仿宋"/>
          <w:color w:val="000000" w:themeColor="text1"/>
          <w:sz w:val="52"/>
          <w:szCs w:val="52"/>
          <w14:textFill>
            <w14:solidFill>
              <w14:schemeClr w14:val="tx1"/>
            </w14:solidFill>
          </w14:textFill>
        </w:rPr>
      </w:pPr>
    </w:p>
    <w:p w14:paraId="7D87A158">
      <w:pPr>
        <w:ind w:firstLine="1040"/>
        <w:rPr>
          <w:rFonts w:eastAsia="仿宋"/>
          <w:color w:val="000000" w:themeColor="text1"/>
          <w:sz w:val="44"/>
          <w:szCs w:val="44"/>
          <w14:textFill>
            <w14:solidFill>
              <w14:schemeClr w14:val="tx1"/>
            </w14:solidFill>
          </w14:textFill>
        </w:rPr>
      </w:pPr>
    </w:p>
    <w:p w14:paraId="37BEDF86">
      <w:pPr>
        <w:ind w:firstLine="1040"/>
        <w:rPr>
          <w:rFonts w:eastAsia="仿宋"/>
          <w:color w:val="000000" w:themeColor="text1"/>
          <w:sz w:val="44"/>
          <w:szCs w:val="44"/>
          <w14:textFill>
            <w14:solidFill>
              <w14:schemeClr w14:val="tx1"/>
            </w14:solidFill>
          </w14:textFill>
        </w:rPr>
      </w:pPr>
    </w:p>
    <w:p w14:paraId="54DAB0D9">
      <w:pPr>
        <w:ind w:firstLine="1040"/>
        <w:rPr>
          <w:rFonts w:eastAsia="仿宋"/>
          <w:color w:val="000000" w:themeColor="text1"/>
          <w:sz w:val="44"/>
          <w:szCs w:val="44"/>
          <w14:textFill>
            <w14:solidFill>
              <w14:schemeClr w14:val="tx1"/>
            </w14:solidFill>
          </w14:textFill>
        </w:rPr>
      </w:pPr>
    </w:p>
    <w:p w14:paraId="45DC304C">
      <w:pPr>
        <w:pStyle w:val="17"/>
        <w:rPr>
          <w:rFonts w:eastAsia="仿宋"/>
          <w:color w:val="000000" w:themeColor="text1"/>
          <w:sz w:val="44"/>
          <w:szCs w:val="44"/>
          <w14:textFill>
            <w14:solidFill>
              <w14:schemeClr w14:val="tx1"/>
            </w14:solidFill>
          </w14:textFill>
        </w:rPr>
      </w:pPr>
    </w:p>
    <w:p w14:paraId="4F2FCD0F">
      <w:pPr>
        <w:pStyle w:val="17"/>
        <w:rPr>
          <w:rFonts w:eastAsia="仿宋"/>
          <w:color w:val="000000" w:themeColor="text1"/>
          <w:sz w:val="44"/>
          <w:szCs w:val="44"/>
          <w14:textFill>
            <w14:solidFill>
              <w14:schemeClr w14:val="tx1"/>
            </w14:solidFill>
          </w14:textFill>
        </w:rPr>
      </w:pPr>
    </w:p>
    <w:p w14:paraId="688E6DBF">
      <w:pPr>
        <w:ind w:firstLine="1040"/>
        <w:rPr>
          <w:rFonts w:eastAsia="仿宋"/>
          <w:color w:val="000000" w:themeColor="text1"/>
          <w:sz w:val="44"/>
          <w:szCs w:val="44"/>
          <w14:textFill>
            <w14:solidFill>
              <w14:schemeClr w14:val="tx1"/>
            </w14:solidFill>
          </w14:textFill>
        </w:rPr>
      </w:pPr>
    </w:p>
    <w:p w14:paraId="5C68923F">
      <w:pPr>
        <w:keepNext w:val="0"/>
        <w:keepLines w:val="0"/>
        <w:pageBreakBefore w:val="0"/>
        <w:widowControl w:val="0"/>
        <w:kinsoku/>
        <w:wordWrap/>
        <w:overflowPunct/>
        <w:topLinePunct w:val="0"/>
        <w:autoSpaceDE/>
        <w:autoSpaceDN/>
        <w:bidi w:val="0"/>
        <w:adjustRightInd w:val="0"/>
        <w:snapToGrid w:val="0"/>
        <w:spacing w:line="480" w:lineRule="auto"/>
        <w:ind w:firstLine="0" w:firstLineChars="0"/>
        <w:textAlignment w:val="auto"/>
        <w:rPr>
          <w:rFonts w:hint="eastAsia" w:eastAsia="仿宋_GB2312"/>
          <w:color w:val="000000" w:themeColor="text1"/>
          <w:sz w:val="30"/>
          <w:szCs w:val="30"/>
          <w:u w:val="single"/>
          <w14:textFill>
            <w14:solidFill>
              <w14:schemeClr w14:val="tx1"/>
            </w14:solidFill>
          </w14:textFill>
        </w:rPr>
      </w:pPr>
      <w:r>
        <w:rPr>
          <w:rFonts w:hint="eastAsia" w:eastAsia="仿宋_GB2312"/>
          <w:color w:val="000000" w:themeColor="text1"/>
          <w:sz w:val="30"/>
          <w:szCs w:val="30"/>
          <w14:textFill>
            <w14:solidFill>
              <w14:schemeClr w14:val="tx1"/>
            </w14:solidFill>
          </w14:textFill>
        </w:rPr>
        <w:t>项目名称：</w:t>
      </w:r>
      <w:r>
        <w:rPr>
          <w:rFonts w:hint="eastAsia" w:eastAsia="仿宋_GB2312"/>
          <w:color w:val="000000" w:themeColor="text1"/>
          <w:sz w:val="30"/>
          <w:szCs w:val="30"/>
          <w:u w:val="single"/>
          <w:lang w:eastAsia="zh-CN"/>
          <w14:textFill>
            <w14:solidFill>
              <w14:schemeClr w14:val="tx1"/>
            </w14:solidFill>
          </w14:textFill>
        </w:rPr>
        <w:t>衡阳东方天润农业科技有限公司植物油深加工建设项目</w:t>
      </w:r>
    </w:p>
    <w:p w14:paraId="5D2244C4">
      <w:pPr>
        <w:keepNext w:val="0"/>
        <w:keepLines w:val="0"/>
        <w:pageBreakBefore w:val="0"/>
        <w:widowControl w:val="0"/>
        <w:kinsoku/>
        <w:wordWrap/>
        <w:overflowPunct/>
        <w:topLinePunct w:val="0"/>
        <w:autoSpaceDE/>
        <w:autoSpaceDN/>
        <w:bidi w:val="0"/>
        <w:snapToGrid w:val="0"/>
        <w:spacing w:line="480" w:lineRule="auto"/>
        <w:ind w:firstLine="0" w:firstLineChars="0"/>
        <w:textAlignment w:val="auto"/>
        <w:rPr>
          <w:rFonts w:eastAsia="仿宋_GB2312"/>
          <w:color w:val="000000" w:themeColor="text1"/>
          <w:sz w:val="30"/>
          <w:szCs w:val="30"/>
          <w:u w:val="single"/>
          <w14:textFill>
            <w14:solidFill>
              <w14:schemeClr w14:val="tx1"/>
            </w14:solidFill>
          </w14:textFill>
        </w:rPr>
      </w:pPr>
      <w:r>
        <w:rPr>
          <w:rFonts w:hint="eastAsia" w:eastAsia="仿宋_GB2312"/>
          <w:color w:val="000000" w:themeColor="text1"/>
          <w:sz w:val="30"/>
          <w:szCs w:val="30"/>
          <w14:textFill>
            <w14:solidFill>
              <w14:schemeClr w14:val="tx1"/>
            </w14:solidFill>
          </w14:textFill>
        </w:rPr>
        <w:t>建设单位</w:t>
      </w:r>
      <w:r>
        <w:rPr>
          <w:rFonts w:hint="eastAsia" w:eastAsia="仿宋_GB2312"/>
          <w:color w:val="000000" w:themeColor="text1"/>
          <w:sz w:val="30"/>
          <w:szCs w:val="30"/>
          <w:lang w:eastAsia="zh-CN"/>
          <w14:textFill>
            <w14:solidFill>
              <w14:schemeClr w14:val="tx1"/>
            </w14:solidFill>
          </w14:textFill>
        </w:rPr>
        <w:t>（</w:t>
      </w:r>
      <w:r>
        <w:rPr>
          <w:rFonts w:hint="eastAsia" w:eastAsia="仿宋_GB2312"/>
          <w:color w:val="000000" w:themeColor="text1"/>
          <w:sz w:val="30"/>
          <w:szCs w:val="30"/>
          <w14:textFill>
            <w14:solidFill>
              <w14:schemeClr w14:val="tx1"/>
            </w14:solidFill>
          </w14:textFill>
        </w:rPr>
        <w:t>盖章</w:t>
      </w:r>
      <w:r>
        <w:rPr>
          <w:rFonts w:hint="eastAsia" w:eastAsia="仿宋_GB2312"/>
          <w:color w:val="000000" w:themeColor="text1"/>
          <w:sz w:val="30"/>
          <w:szCs w:val="30"/>
          <w:lang w:eastAsia="zh-CN"/>
          <w14:textFill>
            <w14:solidFill>
              <w14:schemeClr w14:val="tx1"/>
            </w14:solidFill>
          </w14:textFill>
        </w:rPr>
        <w:t>）</w:t>
      </w:r>
      <w:r>
        <w:rPr>
          <w:rFonts w:hint="eastAsia"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u w:val="single"/>
          <w:lang w:val="en-US" w:eastAsia="zh-CN"/>
          <w14:textFill>
            <w14:solidFill>
              <w14:schemeClr w14:val="tx1"/>
            </w14:solidFill>
          </w14:textFill>
        </w:rPr>
        <w:t xml:space="preserve">    </w:t>
      </w:r>
      <w:r>
        <w:rPr>
          <w:rFonts w:hint="eastAsia" w:eastAsia="仿宋_GB2312"/>
          <w:color w:val="000000" w:themeColor="text1"/>
          <w:sz w:val="30"/>
          <w:szCs w:val="30"/>
          <w:u w:val="single"/>
          <w:lang w:eastAsia="zh-CN"/>
          <w14:textFill>
            <w14:solidFill>
              <w14:schemeClr w14:val="tx1"/>
            </w14:solidFill>
          </w14:textFill>
        </w:rPr>
        <w:t>衡阳东方天润农业科技有限公司</w:t>
      </w:r>
      <w:r>
        <w:rPr>
          <w:rFonts w:hint="eastAsia"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u w:val="single"/>
          <w:lang w:val="en-US" w:eastAsia="zh-CN"/>
          <w14:textFill>
            <w14:solidFill>
              <w14:schemeClr w14:val="tx1"/>
            </w14:solidFill>
          </w14:textFill>
        </w:rPr>
        <w:t xml:space="preserve">        </w:t>
      </w:r>
    </w:p>
    <w:p w14:paraId="430E9606">
      <w:pPr>
        <w:keepNext w:val="0"/>
        <w:keepLines w:val="0"/>
        <w:pageBreakBefore w:val="0"/>
        <w:widowControl w:val="0"/>
        <w:kinsoku/>
        <w:wordWrap/>
        <w:overflowPunct/>
        <w:topLinePunct w:val="0"/>
        <w:autoSpaceDE/>
        <w:autoSpaceDN/>
        <w:bidi w:val="0"/>
        <w:snapToGrid w:val="0"/>
        <w:spacing w:line="480" w:lineRule="auto"/>
        <w:ind w:firstLine="0" w:firstLineChars="0"/>
        <w:textAlignment w:val="auto"/>
        <w:rPr>
          <w:rFonts w:hint="eastAsia" w:eastAsia="仿宋_GB2312"/>
          <w:color w:val="000000" w:themeColor="text1"/>
          <w:sz w:val="30"/>
          <w:szCs w:val="30"/>
          <w:u w:val="single"/>
          <w14:textFill>
            <w14:solidFill>
              <w14:schemeClr w14:val="tx1"/>
            </w14:solidFill>
          </w14:textFill>
        </w:rPr>
      </w:pPr>
      <w:r>
        <w:rPr>
          <w:rFonts w:hint="eastAsia" w:eastAsia="仿宋_GB2312"/>
          <w:color w:val="000000" w:themeColor="text1"/>
          <w:sz w:val="30"/>
          <w:szCs w:val="30"/>
          <w14:textFill>
            <w14:solidFill>
              <w14:schemeClr w14:val="tx1"/>
            </w14:solidFill>
          </w14:textFill>
        </w:rPr>
        <w:t>编制日期：</w:t>
      </w:r>
      <w:r>
        <w:rPr>
          <w:rFonts w:hint="eastAsia" w:eastAsia="仿宋_GB2312"/>
          <w:color w:val="000000" w:themeColor="text1"/>
          <w:sz w:val="30"/>
          <w:szCs w:val="30"/>
          <w:u w:val="single"/>
          <w14:textFill>
            <w14:solidFill>
              <w14:schemeClr w14:val="tx1"/>
            </w14:solidFill>
          </w14:textFill>
        </w:rPr>
        <w:t xml:space="preserve"> </w:t>
      </w:r>
      <w:r>
        <w:rPr>
          <w:rFonts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u w:val="single"/>
          <w:lang w:val="en-US" w:eastAsia="zh-CN"/>
          <w14:textFill>
            <w14:solidFill>
              <w14:schemeClr w14:val="tx1"/>
            </w14:solidFill>
          </w14:textFill>
        </w:rPr>
        <w:t xml:space="preserve">      </w:t>
      </w:r>
      <w:r>
        <w:rPr>
          <w:rFonts w:hint="eastAsia" w:eastAsia="仿宋_GB2312"/>
          <w:color w:val="000000" w:themeColor="text1"/>
          <w:sz w:val="30"/>
          <w:szCs w:val="30"/>
          <w:u w:val="single"/>
          <w14:textFill>
            <w14:solidFill>
              <w14:schemeClr w14:val="tx1"/>
            </w14:solidFill>
          </w14:textFill>
        </w:rPr>
        <w:t>202</w:t>
      </w:r>
      <w:r>
        <w:rPr>
          <w:rFonts w:hint="eastAsia" w:eastAsia="仿宋_GB2312"/>
          <w:color w:val="000000" w:themeColor="text1"/>
          <w:sz w:val="30"/>
          <w:szCs w:val="30"/>
          <w:u w:val="single"/>
          <w:lang w:val="en-US" w:eastAsia="zh-CN"/>
          <w14:textFill>
            <w14:solidFill>
              <w14:schemeClr w14:val="tx1"/>
            </w14:solidFill>
          </w14:textFill>
        </w:rPr>
        <w:t>5</w:t>
      </w:r>
      <w:r>
        <w:rPr>
          <w:rFonts w:hint="eastAsia" w:eastAsia="仿宋_GB2312"/>
          <w:color w:val="000000" w:themeColor="text1"/>
          <w:sz w:val="30"/>
          <w:szCs w:val="30"/>
          <w:u w:val="single"/>
          <w14:textFill>
            <w14:solidFill>
              <w14:schemeClr w14:val="tx1"/>
            </w14:solidFill>
          </w14:textFill>
        </w:rPr>
        <w:t>年</w:t>
      </w:r>
      <w:r>
        <w:rPr>
          <w:rFonts w:hint="eastAsia" w:eastAsia="仿宋_GB2312"/>
          <w:color w:val="000000" w:themeColor="text1"/>
          <w:sz w:val="30"/>
          <w:szCs w:val="30"/>
          <w:u w:val="single"/>
          <w:lang w:val="en-US" w:eastAsia="zh-CN"/>
          <w14:textFill>
            <w14:solidFill>
              <w14:schemeClr w14:val="tx1"/>
            </w14:solidFill>
          </w14:textFill>
        </w:rPr>
        <w:t>2</w:t>
      </w:r>
      <w:r>
        <w:rPr>
          <w:rFonts w:hint="eastAsia" w:eastAsia="仿宋_GB2312"/>
          <w:color w:val="000000" w:themeColor="text1"/>
          <w:sz w:val="30"/>
          <w:szCs w:val="30"/>
          <w:u w:val="single"/>
          <w14:textFill>
            <w14:solidFill>
              <w14:schemeClr w14:val="tx1"/>
            </w14:solidFill>
          </w14:textFill>
        </w:rPr>
        <w:t>月</w:t>
      </w:r>
      <w:r>
        <w:rPr>
          <w:rFonts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u w:val="single"/>
          <w:lang w:val="en-US" w:eastAsia="zh-CN"/>
          <w14:textFill>
            <w14:solidFill>
              <w14:schemeClr w14:val="tx1"/>
            </w14:solidFill>
          </w14:textFill>
        </w:rPr>
        <w:t xml:space="preserve">       </w:t>
      </w:r>
      <w:r>
        <w:rPr>
          <w:rFonts w:hint="eastAsia" w:eastAsia="仿宋_GB2312"/>
          <w:color w:val="000000" w:themeColor="text1"/>
          <w:sz w:val="30"/>
          <w:szCs w:val="30"/>
          <w:u w:val="single"/>
          <w14:textFill>
            <w14:solidFill>
              <w14:schemeClr w14:val="tx1"/>
            </w14:solidFill>
          </w14:textFill>
        </w:rPr>
        <w:t xml:space="preserve">  </w:t>
      </w:r>
      <w:r>
        <w:rPr>
          <w:rFonts w:eastAsia="仿宋_GB2312"/>
          <w:color w:val="000000" w:themeColor="text1"/>
          <w:sz w:val="30"/>
          <w:szCs w:val="30"/>
          <w:u w:val="single"/>
          <w14:textFill>
            <w14:solidFill>
              <w14:schemeClr w14:val="tx1"/>
            </w14:solidFill>
          </w14:textFill>
        </w:rPr>
        <w:t xml:space="preserve"> </w:t>
      </w:r>
    </w:p>
    <w:p w14:paraId="39ACD733">
      <w:pPr>
        <w:adjustRightInd w:val="0"/>
        <w:snapToGrid w:val="0"/>
        <w:spacing w:line="288" w:lineRule="auto"/>
        <w:ind w:firstLine="1040"/>
        <w:rPr>
          <w:rFonts w:eastAsia="仿宋_GB2312"/>
          <w:color w:val="000000" w:themeColor="text1"/>
          <w:sz w:val="36"/>
          <w:szCs w:val="36"/>
          <w:u w:val="single"/>
          <w14:textFill>
            <w14:solidFill>
              <w14:schemeClr w14:val="tx1"/>
            </w14:solidFill>
          </w14:textFill>
        </w:rPr>
      </w:pPr>
      <w:bookmarkStart w:id="1" w:name="_Hlk57884087"/>
    </w:p>
    <w:p w14:paraId="5AACDB16">
      <w:pPr>
        <w:adjustRightInd w:val="0"/>
        <w:snapToGrid w:val="0"/>
        <w:spacing w:line="288" w:lineRule="auto"/>
        <w:ind w:firstLine="1040"/>
        <w:rPr>
          <w:rFonts w:hint="eastAsia" w:eastAsia="仿宋_GB2312"/>
          <w:color w:val="000000" w:themeColor="text1"/>
          <w:sz w:val="36"/>
          <w:szCs w:val="36"/>
          <w14:textFill>
            <w14:solidFill>
              <w14:schemeClr w14:val="tx1"/>
            </w14:solidFill>
          </w14:textFill>
        </w:rPr>
      </w:pPr>
    </w:p>
    <w:p w14:paraId="7B919E6C">
      <w:pPr>
        <w:pStyle w:val="17"/>
        <w:rPr>
          <w:color w:val="000000" w:themeColor="text1"/>
          <w14:textFill>
            <w14:solidFill>
              <w14:schemeClr w14:val="tx1"/>
            </w14:solidFill>
          </w14:textFill>
        </w:rPr>
      </w:pPr>
    </w:p>
    <w:p w14:paraId="4898C721">
      <w:pPr>
        <w:adjustRightInd w:val="0"/>
        <w:snapToGrid w:val="0"/>
        <w:spacing w:line="288" w:lineRule="auto"/>
        <w:ind w:firstLine="1040"/>
        <w:rPr>
          <w:rFonts w:hint="eastAsia" w:eastAsia="仿宋_GB2312"/>
          <w:color w:val="000000" w:themeColor="text1"/>
          <w:sz w:val="36"/>
          <w:szCs w:val="36"/>
          <w14:textFill>
            <w14:solidFill>
              <w14:schemeClr w14:val="tx1"/>
            </w14:solidFill>
          </w14:textFill>
        </w:rPr>
      </w:pPr>
    </w:p>
    <w:bookmarkEnd w:id="1"/>
    <w:p w14:paraId="20ACB686">
      <w:pPr>
        <w:adjustRightInd w:val="0"/>
        <w:snapToGrid w:val="0"/>
        <w:spacing w:line="288" w:lineRule="auto"/>
        <w:jc w:val="center"/>
        <w:rPr>
          <w:rFonts w:hint="eastAsia" w:eastAsia="楷体_GB2312"/>
          <w:color w:val="000000" w:themeColor="text1"/>
          <w:sz w:val="36"/>
          <w:szCs w:val="36"/>
          <w14:textFill>
            <w14:solidFill>
              <w14:schemeClr w14:val="tx1"/>
            </w14:solidFill>
          </w14:textFill>
        </w:rPr>
      </w:pPr>
      <w:r>
        <w:rPr>
          <w:rFonts w:hint="eastAsia" w:eastAsia="楷体_GB2312"/>
          <w:color w:val="000000" w:themeColor="text1"/>
          <w:sz w:val="36"/>
          <w:szCs w:val="36"/>
          <w14:textFill>
            <w14:solidFill>
              <w14:schemeClr w14:val="tx1"/>
            </w14:solidFill>
          </w14:textFill>
        </w:rPr>
        <w:t>中华人民共和国生态环境部制</w:t>
      </w:r>
    </w:p>
    <w:p w14:paraId="58748C5C">
      <w:pPr>
        <w:pStyle w:val="17"/>
        <w:rPr>
          <w:rFonts w:hint="eastAsia"/>
          <w:color w:val="000000" w:themeColor="text1"/>
          <w14:textFill>
            <w14:solidFill>
              <w14:schemeClr w14:val="tx1"/>
            </w14:solidFill>
          </w14:textFill>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66637D1C">
      <w:pPr>
        <w:jc w:val="center"/>
        <w:rPr>
          <w:rFonts w:hint="eastAsia"/>
          <w:b/>
          <w:bCs/>
          <w:color w:val="000000" w:themeColor="text1"/>
          <w:sz w:val="28"/>
          <w:szCs w:val="28"/>
          <w:lang w:val="en-US" w:eastAsia="zh-CN"/>
          <w14:textFill>
            <w14:solidFill>
              <w14:schemeClr w14:val="tx1"/>
            </w14:solidFill>
          </w14:textFill>
        </w:rPr>
      </w:pPr>
      <w:r>
        <w:rPr>
          <w:rFonts w:hint="eastAsia"/>
          <w:b/>
          <w:bCs/>
          <w:color w:val="000000" w:themeColor="text1"/>
          <w:sz w:val="28"/>
          <w:szCs w:val="28"/>
          <w:lang w:val="en-US" w:eastAsia="zh-CN"/>
          <w14:textFill>
            <w14:solidFill>
              <w14:schemeClr w14:val="tx1"/>
            </w14:solidFill>
          </w14:textFill>
        </w:rPr>
        <w:t>衡阳东方天润农业科技有限公司植物油深加工建设项目</w:t>
      </w:r>
    </w:p>
    <w:p w14:paraId="416549E5">
      <w:pPr>
        <w:jc w:val="center"/>
        <w:rPr>
          <w:rFonts w:hint="eastAsia"/>
          <w:b/>
          <w:bCs/>
          <w:color w:val="000000" w:themeColor="text1"/>
          <w:sz w:val="28"/>
          <w:szCs w:val="28"/>
          <w:lang w:val="en-US" w:eastAsia="zh-CN"/>
          <w14:textFill>
            <w14:solidFill>
              <w14:schemeClr w14:val="tx1"/>
            </w14:solidFill>
          </w14:textFill>
        </w:rPr>
      </w:pPr>
      <w:r>
        <w:rPr>
          <w:rFonts w:hint="eastAsia"/>
          <w:b/>
          <w:bCs/>
          <w:color w:val="000000" w:themeColor="text1"/>
          <w:sz w:val="28"/>
          <w:szCs w:val="28"/>
          <w:lang w:val="en-US" w:eastAsia="zh-CN"/>
          <w14:textFill>
            <w14:solidFill>
              <w14:schemeClr w14:val="tx1"/>
            </w14:solidFill>
          </w14:textFill>
        </w:rPr>
        <w:t>环境影响报告表修改清单</w:t>
      </w:r>
    </w:p>
    <w:tbl>
      <w:tblPr>
        <w:tblStyle w:val="38"/>
        <w:tblW w:w="931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0"/>
        <w:gridCol w:w="4335"/>
        <w:gridCol w:w="3165"/>
        <w:gridCol w:w="1093"/>
      </w:tblGrid>
      <w:tr w14:paraId="78995A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0" w:type="dxa"/>
            <w:tcBorders>
              <w:tl2br w:val="nil"/>
              <w:tr2bl w:val="nil"/>
            </w:tcBorders>
            <w:noWrap w:val="0"/>
            <w:vAlign w:val="center"/>
          </w:tcPr>
          <w:p w14:paraId="163D46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color w:val="000000" w:themeColor="text1"/>
                <w:sz w:val="21"/>
                <w:szCs w:val="21"/>
                <w:vertAlign w:val="baseline"/>
                <w:lang w:val="en-US" w:eastAsia="zh-CN"/>
                <w14:textFill>
                  <w14:solidFill>
                    <w14:schemeClr w14:val="tx1"/>
                  </w14:solidFill>
                </w14:textFill>
              </w:rPr>
              <w:t>序号</w:t>
            </w:r>
          </w:p>
        </w:tc>
        <w:tc>
          <w:tcPr>
            <w:tcW w:w="4335" w:type="dxa"/>
            <w:tcBorders>
              <w:tl2br w:val="nil"/>
              <w:tr2bl w:val="nil"/>
            </w:tcBorders>
            <w:noWrap w:val="0"/>
            <w:vAlign w:val="center"/>
          </w:tcPr>
          <w:p w14:paraId="034AAC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olor w:val="000000" w:themeColor="text1"/>
                <w:sz w:val="21"/>
                <w:szCs w:val="21"/>
                <w:vertAlign w:val="baseline"/>
                <w:lang w:val="en-US" w:eastAsia="zh-CN"/>
                <w14:textFill>
                  <w14:solidFill>
                    <w14:schemeClr w14:val="tx1"/>
                  </w14:solidFill>
                </w14:textFill>
              </w:rPr>
              <w:t>修改意见</w:t>
            </w:r>
          </w:p>
        </w:tc>
        <w:tc>
          <w:tcPr>
            <w:tcW w:w="3165" w:type="dxa"/>
            <w:tcBorders>
              <w:tl2br w:val="nil"/>
              <w:tr2bl w:val="nil"/>
            </w:tcBorders>
            <w:noWrap w:val="0"/>
            <w:vAlign w:val="center"/>
          </w:tcPr>
          <w:p w14:paraId="40AD7B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olor w:val="000000" w:themeColor="text1"/>
                <w:sz w:val="21"/>
                <w:szCs w:val="21"/>
                <w:vertAlign w:val="baseline"/>
                <w:lang w:val="en-US" w:eastAsia="zh-CN"/>
                <w14:textFill>
                  <w14:solidFill>
                    <w14:schemeClr w14:val="tx1"/>
                  </w14:solidFill>
                </w14:textFill>
              </w:rPr>
              <w:t>修改说明</w:t>
            </w:r>
          </w:p>
        </w:tc>
        <w:tc>
          <w:tcPr>
            <w:tcW w:w="1093" w:type="dxa"/>
            <w:tcBorders>
              <w:tl2br w:val="nil"/>
              <w:tr2bl w:val="nil"/>
            </w:tcBorders>
            <w:noWrap w:val="0"/>
            <w:vAlign w:val="center"/>
          </w:tcPr>
          <w:p w14:paraId="76C37D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olor w:val="000000" w:themeColor="text1"/>
                <w:sz w:val="21"/>
                <w:szCs w:val="21"/>
                <w:vertAlign w:val="baseline"/>
                <w:lang w:val="en-US" w:eastAsia="zh-CN"/>
                <w14:textFill>
                  <w14:solidFill>
                    <w14:schemeClr w14:val="tx1"/>
                  </w14:solidFill>
                </w14:textFill>
              </w:rPr>
              <w:t>页码</w:t>
            </w:r>
          </w:p>
        </w:tc>
      </w:tr>
      <w:tr w14:paraId="297D2E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720" w:type="dxa"/>
            <w:vMerge w:val="restart"/>
            <w:tcBorders>
              <w:tl2br w:val="nil"/>
              <w:tr2bl w:val="nil"/>
            </w:tcBorders>
            <w:noWrap w:val="0"/>
            <w:vAlign w:val="center"/>
          </w:tcPr>
          <w:p w14:paraId="04D3BA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1</w:t>
            </w:r>
          </w:p>
        </w:tc>
        <w:tc>
          <w:tcPr>
            <w:tcW w:w="4335" w:type="dxa"/>
            <w:vMerge w:val="restart"/>
            <w:tcBorders>
              <w:tl2br w:val="nil"/>
              <w:tr2bl w:val="nil"/>
            </w:tcBorders>
            <w:noWrap w:val="0"/>
            <w:vAlign w:val="center"/>
          </w:tcPr>
          <w:p w14:paraId="0C2A81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加强</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“三线一单”</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生态环境分区管控要求符合性分析；细化说明项目建设用地背景，补充外环境影响分析，完善项目选址合理性分析；补充与挥发性有机物控制的相关政策、规范符合性分析</w:t>
            </w:r>
          </w:p>
        </w:tc>
        <w:tc>
          <w:tcPr>
            <w:tcW w:w="3165" w:type="dxa"/>
            <w:tcBorders>
              <w:tl2br w:val="nil"/>
              <w:tr2bl w:val="nil"/>
            </w:tcBorders>
            <w:noWrap w:val="0"/>
            <w:vAlign w:val="center"/>
          </w:tcPr>
          <w:p w14:paraId="09CB6E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加强</w:t>
            </w:r>
            <w:r>
              <w:rPr>
                <w:rFonts w:hint="eastAsia" w:ascii="宋体" w:hAnsi="宋体" w:eastAsia="宋体" w:cs="宋体"/>
                <w:color w:val="000000" w:themeColor="text1"/>
                <w:sz w:val="21"/>
                <w:szCs w:val="21"/>
                <w:vertAlign w:val="baseline"/>
                <w:lang w:val="en-US" w:eastAsia="zh-CN"/>
                <w14:textFill>
                  <w14:solidFill>
                    <w14:schemeClr w14:val="tx1"/>
                  </w14:solidFill>
                </w14:textFill>
              </w:rPr>
              <w:t>“三线一单”生态环境管控要求符合性分析</w:t>
            </w:r>
          </w:p>
        </w:tc>
        <w:tc>
          <w:tcPr>
            <w:tcW w:w="1093" w:type="dxa"/>
            <w:tcBorders>
              <w:tl2br w:val="nil"/>
              <w:tr2bl w:val="nil"/>
            </w:tcBorders>
            <w:noWrap w:val="0"/>
            <w:vAlign w:val="center"/>
          </w:tcPr>
          <w:p w14:paraId="053218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vertAlign w:val="baseline"/>
                <w:lang w:val="en-US" w:eastAsia="zh-CN" w:bidi="ar-SA"/>
                <w14:textFill>
                  <w14:solidFill>
                    <w14:schemeClr w14:val="tx1"/>
                  </w14:solidFill>
                </w14:textFill>
              </w:rPr>
              <w:t>P4-5</w:t>
            </w:r>
          </w:p>
        </w:tc>
      </w:tr>
      <w:tr w14:paraId="3FC8C2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720" w:type="dxa"/>
            <w:vMerge w:val="continue"/>
            <w:tcBorders>
              <w:tl2br w:val="nil"/>
              <w:tr2bl w:val="nil"/>
            </w:tcBorders>
            <w:noWrap w:val="0"/>
            <w:vAlign w:val="center"/>
          </w:tcPr>
          <w:p w14:paraId="1B8DDA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p>
        </w:tc>
        <w:tc>
          <w:tcPr>
            <w:tcW w:w="4335" w:type="dxa"/>
            <w:vMerge w:val="continue"/>
            <w:tcBorders>
              <w:tl2br w:val="nil"/>
              <w:tr2bl w:val="nil"/>
            </w:tcBorders>
            <w:noWrap w:val="0"/>
            <w:vAlign w:val="center"/>
          </w:tcPr>
          <w:p w14:paraId="0DE506E2">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p>
        </w:tc>
        <w:tc>
          <w:tcPr>
            <w:tcW w:w="3165" w:type="dxa"/>
            <w:tcBorders>
              <w:tl2br w:val="nil"/>
              <w:tr2bl w:val="nil"/>
            </w:tcBorders>
            <w:noWrap w:val="0"/>
            <w:vAlign w:val="center"/>
          </w:tcPr>
          <w:p w14:paraId="1E3D4F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细化说明项目建设用地背景，补充外环境影响分析，完善项目选址合理性分析</w:t>
            </w:r>
          </w:p>
        </w:tc>
        <w:tc>
          <w:tcPr>
            <w:tcW w:w="1093" w:type="dxa"/>
            <w:tcBorders>
              <w:tl2br w:val="nil"/>
              <w:tr2bl w:val="nil"/>
            </w:tcBorders>
            <w:noWrap w:val="0"/>
            <w:vAlign w:val="center"/>
          </w:tcPr>
          <w:p w14:paraId="182699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P7-8，P68</w:t>
            </w:r>
          </w:p>
        </w:tc>
      </w:tr>
      <w:tr w14:paraId="0D25A3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0" w:type="dxa"/>
            <w:vMerge w:val="continue"/>
            <w:tcBorders>
              <w:tl2br w:val="nil"/>
              <w:tr2bl w:val="nil"/>
            </w:tcBorders>
            <w:noWrap w:val="0"/>
            <w:vAlign w:val="center"/>
          </w:tcPr>
          <w:p w14:paraId="5A885E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14:textFill>
                  <w14:solidFill>
                    <w14:schemeClr w14:val="tx1"/>
                  </w14:solidFill>
                </w14:textFill>
              </w:rPr>
            </w:pPr>
          </w:p>
        </w:tc>
        <w:tc>
          <w:tcPr>
            <w:tcW w:w="4335" w:type="dxa"/>
            <w:vMerge w:val="continue"/>
            <w:tcBorders>
              <w:tl2br w:val="nil"/>
              <w:tr2bl w:val="nil"/>
            </w:tcBorders>
            <w:noWrap w:val="0"/>
            <w:vAlign w:val="center"/>
          </w:tcPr>
          <w:p w14:paraId="7D91C8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14:textFill>
                  <w14:solidFill>
                    <w14:schemeClr w14:val="tx1"/>
                  </w14:solidFill>
                </w14:textFill>
              </w:rPr>
            </w:pPr>
          </w:p>
        </w:tc>
        <w:tc>
          <w:tcPr>
            <w:tcW w:w="3165" w:type="dxa"/>
            <w:tcBorders>
              <w:tl2br w:val="nil"/>
              <w:tr2bl w:val="nil"/>
            </w:tcBorders>
            <w:noWrap w:val="0"/>
            <w:vAlign w:val="center"/>
          </w:tcPr>
          <w:p w14:paraId="4ADD89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补充与挥发性有机物控制的相关政策、规范符合性分析；</w:t>
            </w:r>
          </w:p>
        </w:tc>
        <w:tc>
          <w:tcPr>
            <w:tcW w:w="1093" w:type="dxa"/>
            <w:tcBorders>
              <w:tl2br w:val="nil"/>
              <w:tr2bl w:val="nil"/>
            </w:tcBorders>
            <w:noWrap w:val="0"/>
            <w:vAlign w:val="center"/>
          </w:tcPr>
          <w:p w14:paraId="6E8C4C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P5-7</w:t>
            </w:r>
          </w:p>
        </w:tc>
      </w:tr>
      <w:tr w14:paraId="45E59C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0" w:type="dxa"/>
            <w:tcBorders>
              <w:tl2br w:val="nil"/>
              <w:tr2bl w:val="nil"/>
            </w:tcBorders>
            <w:noWrap w:val="0"/>
            <w:vAlign w:val="center"/>
          </w:tcPr>
          <w:p w14:paraId="13BB7D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2</w:t>
            </w:r>
          </w:p>
        </w:tc>
        <w:tc>
          <w:tcPr>
            <w:tcW w:w="4335" w:type="dxa"/>
            <w:tcBorders>
              <w:tl2br w:val="nil"/>
              <w:tr2bl w:val="nil"/>
            </w:tcBorders>
            <w:noWrap w:val="0"/>
            <w:vAlign w:val="center"/>
          </w:tcPr>
          <w:p w14:paraId="32DD14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结合每条生产线加工能力、年工作时间等核实产品产能</w:t>
            </w:r>
          </w:p>
        </w:tc>
        <w:tc>
          <w:tcPr>
            <w:tcW w:w="3165" w:type="dxa"/>
            <w:tcBorders>
              <w:tl2br w:val="nil"/>
              <w:tr2bl w:val="nil"/>
            </w:tcBorders>
            <w:noWrap w:val="0"/>
            <w:vAlign w:val="center"/>
          </w:tcPr>
          <w:p w14:paraId="427666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结合每条生产线加工能力、年工作时间等核实产品产能；</w:t>
            </w:r>
          </w:p>
        </w:tc>
        <w:tc>
          <w:tcPr>
            <w:tcW w:w="1093" w:type="dxa"/>
            <w:tcBorders>
              <w:tl2br w:val="nil"/>
              <w:tr2bl w:val="nil"/>
            </w:tcBorders>
            <w:noWrap w:val="0"/>
            <w:vAlign w:val="center"/>
          </w:tcPr>
          <w:p w14:paraId="04FA8D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color w:val="000000" w:themeColor="text1"/>
                <w:sz w:val="21"/>
                <w:szCs w:val="21"/>
                <w:vertAlign w:val="baseline"/>
                <w:lang w:val="en-US" w:eastAsia="zh-CN"/>
                <w14:textFill>
                  <w14:solidFill>
                    <w14:schemeClr w14:val="tx1"/>
                  </w14:solidFill>
                </w14:textFill>
              </w:rPr>
              <w:t>P11</w:t>
            </w:r>
          </w:p>
        </w:tc>
      </w:tr>
      <w:tr w14:paraId="27F288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0" w:type="dxa"/>
            <w:tcBorders>
              <w:tl2br w:val="nil"/>
              <w:tr2bl w:val="nil"/>
            </w:tcBorders>
            <w:noWrap w:val="0"/>
            <w:vAlign w:val="center"/>
          </w:tcPr>
          <w:p w14:paraId="47130B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color w:val="000000" w:themeColor="text1"/>
                <w:sz w:val="21"/>
                <w:szCs w:val="21"/>
                <w:vertAlign w:val="baseline"/>
                <w:lang w:val="en-US" w:eastAsia="zh-CN"/>
                <w14:textFill>
                  <w14:solidFill>
                    <w14:schemeClr w14:val="tx1"/>
                  </w14:solidFill>
                </w14:textFill>
              </w:rPr>
              <w:t>3</w:t>
            </w:r>
          </w:p>
        </w:tc>
        <w:tc>
          <w:tcPr>
            <w:tcW w:w="4335" w:type="dxa"/>
            <w:tcBorders>
              <w:tl2br w:val="nil"/>
              <w:tr2bl w:val="nil"/>
            </w:tcBorders>
            <w:noWrap w:val="0"/>
            <w:vAlign w:val="center"/>
          </w:tcPr>
          <w:p w14:paraId="394A91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核实、细化各类产品生产工艺流程（菜籽油采用热榨工艺、茶油采用冷榨工艺）及产排污节点图，完善生产工艺环节说明及工艺参数，明确有无制饼、磨粉、毛油加工（脱色、脱酸、脱臭）等工序</w:t>
            </w:r>
          </w:p>
        </w:tc>
        <w:tc>
          <w:tcPr>
            <w:tcW w:w="3165" w:type="dxa"/>
            <w:tcBorders>
              <w:tl2br w:val="nil"/>
              <w:tr2bl w:val="nil"/>
            </w:tcBorders>
            <w:noWrap w:val="0"/>
            <w:vAlign w:val="center"/>
          </w:tcPr>
          <w:p w14:paraId="70034A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核实、细化各类产品生产工艺流程（菜籽油采用热榨工艺、茶油采用冷榨工艺）及产排污节点图，完善生产工艺环节说明及工艺参数，明确有无制饼、磨粉、毛油加工（脱色、脱酸、脱臭）等工序；</w:t>
            </w:r>
          </w:p>
        </w:tc>
        <w:tc>
          <w:tcPr>
            <w:tcW w:w="1093" w:type="dxa"/>
            <w:tcBorders>
              <w:tl2br w:val="nil"/>
              <w:tr2bl w:val="nil"/>
            </w:tcBorders>
            <w:noWrap w:val="0"/>
            <w:vAlign w:val="center"/>
          </w:tcPr>
          <w:p w14:paraId="680E9E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P18-23</w:t>
            </w:r>
          </w:p>
        </w:tc>
      </w:tr>
      <w:tr w14:paraId="071BC0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0" w:type="dxa"/>
            <w:vMerge w:val="restart"/>
            <w:tcBorders>
              <w:tl2br w:val="nil"/>
              <w:tr2bl w:val="nil"/>
            </w:tcBorders>
            <w:noWrap w:val="0"/>
            <w:vAlign w:val="center"/>
          </w:tcPr>
          <w:p w14:paraId="223C0F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olor w:val="000000" w:themeColor="text1"/>
                <w:sz w:val="21"/>
                <w:szCs w:val="21"/>
                <w:vertAlign w:val="baseline"/>
                <w:lang w:val="en-US" w:eastAsia="zh-CN"/>
                <w14:textFill>
                  <w14:solidFill>
                    <w14:schemeClr w14:val="tx1"/>
                  </w14:solidFill>
                </w14:textFill>
              </w:rPr>
              <w:t>4</w:t>
            </w:r>
          </w:p>
        </w:tc>
        <w:tc>
          <w:tcPr>
            <w:tcW w:w="4335" w:type="dxa"/>
            <w:vMerge w:val="restart"/>
            <w:tcBorders>
              <w:tl2br w:val="nil"/>
              <w:tr2bl w:val="nil"/>
            </w:tcBorders>
            <w:noWrap w:val="0"/>
            <w:vAlign w:val="center"/>
          </w:tcPr>
          <w:p w14:paraId="5FC73E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olor w:val="000000" w:themeColor="text1"/>
                <w:sz w:val="21"/>
                <w:szCs w:val="21"/>
                <w:vertAlign w:val="baseline"/>
                <w:lang w:val="en-US" w:eastAsia="zh-CN"/>
                <w14:textFill>
                  <w14:solidFill>
                    <w14:schemeClr w14:val="tx1"/>
                  </w14:solidFill>
                </w14:textFill>
              </w:rPr>
              <w:t>核实炒籽、压榨工序污染因子种类、污染物产排污系数、是否对废气收集处理；核实菜籽/茶籽初加工粉尘产排量，完善识别初加工产尘工序及除尘措施；核实吹瓶工序非甲烷总烃产排污量、活性炭吸附效率</w:t>
            </w:r>
          </w:p>
        </w:tc>
        <w:tc>
          <w:tcPr>
            <w:tcW w:w="3165" w:type="dxa"/>
            <w:tcBorders>
              <w:tl2br w:val="nil"/>
              <w:tr2bl w:val="nil"/>
            </w:tcBorders>
            <w:noWrap w:val="0"/>
            <w:vAlign w:val="center"/>
          </w:tcPr>
          <w:p w14:paraId="338537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olor w:val="000000" w:themeColor="text1"/>
                <w:sz w:val="21"/>
                <w:szCs w:val="21"/>
                <w:vertAlign w:val="baseline"/>
                <w:lang w:val="en-US" w:eastAsia="zh-CN"/>
                <w14:textFill>
                  <w14:solidFill>
                    <w14:schemeClr w14:val="tx1"/>
                  </w14:solidFill>
                </w14:textFill>
              </w:rPr>
              <w:t>核实了炒籽、压榨工序污染因子种类、污染物产排污系数、是否对废气收集处理；核实了菜籽/茶籽初加工粉尘产排量，完善识别初加工产尘工序及除尘措施</w:t>
            </w:r>
          </w:p>
        </w:tc>
        <w:tc>
          <w:tcPr>
            <w:tcW w:w="1093" w:type="dxa"/>
            <w:tcBorders>
              <w:tl2br w:val="nil"/>
              <w:tr2bl w:val="nil"/>
            </w:tcBorders>
            <w:noWrap w:val="0"/>
            <w:vAlign w:val="center"/>
          </w:tcPr>
          <w:p w14:paraId="46D4E2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P42-43</w:t>
            </w:r>
          </w:p>
        </w:tc>
      </w:tr>
      <w:tr w14:paraId="3DFB45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0" w:type="dxa"/>
            <w:vMerge w:val="continue"/>
            <w:tcBorders>
              <w:tl2br w:val="nil"/>
              <w:tr2bl w:val="nil"/>
            </w:tcBorders>
            <w:noWrap w:val="0"/>
            <w:vAlign w:val="center"/>
          </w:tcPr>
          <w:p w14:paraId="34D248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14:textFill>
                  <w14:solidFill>
                    <w14:schemeClr w14:val="tx1"/>
                  </w14:solidFill>
                </w14:textFill>
              </w:rPr>
            </w:pPr>
          </w:p>
        </w:tc>
        <w:tc>
          <w:tcPr>
            <w:tcW w:w="4335" w:type="dxa"/>
            <w:vMerge w:val="continue"/>
            <w:tcBorders>
              <w:tl2br w:val="nil"/>
              <w:tr2bl w:val="nil"/>
            </w:tcBorders>
            <w:noWrap w:val="0"/>
            <w:vAlign w:val="center"/>
          </w:tcPr>
          <w:p w14:paraId="35805F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14:textFill>
                  <w14:solidFill>
                    <w14:schemeClr w14:val="tx1"/>
                  </w14:solidFill>
                </w14:textFill>
              </w:rPr>
            </w:pPr>
          </w:p>
        </w:tc>
        <w:tc>
          <w:tcPr>
            <w:tcW w:w="3165" w:type="dxa"/>
            <w:tcBorders>
              <w:tl2br w:val="nil"/>
              <w:tr2bl w:val="nil"/>
            </w:tcBorders>
            <w:noWrap w:val="0"/>
            <w:vAlign w:val="center"/>
          </w:tcPr>
          <w:p w14:paraId="37FDE3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color w:val="000000" w:themeColor="text1"/>
                <w:sz w:val="21"/>
                <w:szCs w:val="21"/>
                <w:vertAlign w:val="baseline"/>
                <w:lang w:val="en-US" w:eastAsia="zh-CN"/>
                <w14:textFill>
                  <w14:solidFill>
                    <w14:schemeClr w14:val="tx1"/>
                  </w14:solidFill>
                </w14:textFill>
              </w:rPr>
              <w:t>核实了吹瓶工序非甲烷总烃产排污量、活性炭吸附效率</w:t>
            </w:r>
          </w:p>
        </w:tc>
        <w:tc>
          <w:tcPr>
            <w:tcW w:w="1093" w:type="dxa"/>
            <w:tcBorders>
              <w:tl2br w:val="nil"/>
              <w:tr2bl w:val="nil"/>
            </w:tcBorders>
            <w:noWrap w:val="0"/>
            <w:vAlign w:val="center"/>
          </w:tcPr>
          <w:p w14:paraId="581F08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color w:val="000000" w:themeColor="text1"/>
                <w:sz w:val="21"/>
                <w:szCs w:val="21"/>
                <w:vertAlign w:val="baseline"/>
                <w:lang w:val="en-US" w:eastAsia="zh-CN"/>
                <w14:textFill>
                  <w14:solidFill>
                    <w14:schemeClr w14:val="tx1"/>
                  </w14:solidFill>
                </w14:textFill>
              </w:rPr>
              <w:t>P</w:t>
            </w:r>
            <w:r>
              <w:rPr>
                <w:rFonts w:hint="eastAsia"/>
                <w:color w:val="000000" w:themeColor="text1"/>
                <w:sz w:val="21"/>
                <w:szCs w:val="21"/>
                <w:vertAlign w:val="baseline"/>
                <w:lang w:val="en-US" w:eastAsia="zh-CN"/>
                <w14:textFill>
                  <w14:solidFill>
                    <w14:schemeClr w14:val="tx1"/>
                  </w14:solidFill>
                </w14:textFill>
              </w:rPr>
              <w:t>44</w:t>
            </w:r>
          </w:p>
        </w:tc>
      </w:tr>
      <w:tr w14:paraId="3AB378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720" w:type="dxa"/>
            <w:tcBorders>
              <w:tl2br w:val="nil"/>
              <w:tr2bl w:val="nil"/>
            </w:tcBorders>
            <w:noWrap w:val="0"/>
            <w:vAlign w:val="center"/>
          </w:tcPr>
          <w:p w14:paraId="13AC40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vertAlign w:val="baseline"/>
                <w:lang w:val="en-US" w:eastAsia="zh-CN" w:bidi="ar-SA"/>
                <w14:textFill>
                  <w14:solidFill>
                    <w14:schemeClr w14:val="tx1"/>
                  </w14:solidFill>
                </w14:textFill>
              </w:rPr>
              <w:t>5</w:t>
            </w:r>
          </w:p>
        </w:tc>
        <w:tc>
          <w:tcPr>
            <w:tcW w:w="4335" w:type="dxa"/>
            <w:tcBorders>
              <w:tl2br w:val="nil"/>
              <w:tr2bl w:val="nil"/>
            </w:tcBorders>
            <w:noWrap w:val="0"/>
            <w:vAlign w:val="center"/>
          </w:tcPr>
          <w:p w14:paraId="1E5EEC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核实地面保洁方式（拖地），核实设备清洗/地面保洁废水量、主要污染物种类/产排浓度/产排量，核实废水处理工艺及去向</w:t>
            </w:r>
          </w:p>
        </w:tc>
        <w:tc>
          <w:tcPr>
            <w:tcW w:w="3165" w:type="dxa"/>
            <w:tcBorders>
              <w:tl2br w:val="nil"/>
              <w:tr2bl w:val="nil"/>
            </w:tcBorders>
            <w:noWrap w:val="0"/>
            <w:vAlign w:val="center"/>
          </w:tcPr>
          <w:p w14:paraId="1C70DB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核实地面保洁方式（拖地），核实设备清洗/地面保洁废水量</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、主要污染物种类/产排浓度/产排量，核实了废水处理工艺及去向</w:t>
            </w:r>
          </w:p>
        </w:tc>
        <w:tc>
          <w:tcPr>
            <w:tcW w:w="1093" w:type="dxa"/>
            <w:tcBorders>
              <w:tl2br w:val="nil"/>
              <w:tr2bl w:val="nil"/>
            </w:tcBorders>
            <w:noWrap w:val="0"/>
            <w:vAlign w:val="center"/>
          </w:tcPr>
          <w:p w14:paraId="4DAEDE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P</w:t>
            </w:r>
            <w:r>
              <w:rPr>
                <w:rFonts w:hint="eastAsia"/>
                <w:color w:val="000000" w:themeColor="text1"/>
                <w:lang w:val="en-US" w:eastAsia="zh-CN"/>
                <w14:textFill>
                  <w14:solidFill>
                    <w14:schemeClr w14:val="tx1"/>
                  </w14:solidFill>
                </w14:textFill>
              </w:rPr>
              <w:t>48-49</w:t>
            </w:r>
          </w:p>
        </w:tc>
      </w:tr>
      <w:tr w14:paraId="704962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20" w:type="dxa"/>
            <w:vMerge w:val="restart"/>
            <w:tcBorders>
              <w:tl2br w:val="nil"/>
              <w:tr2bl w:val="nil"/>
            </w:tcBorders>
            <w:noWrap w:val="0"/>
            <w:vAlign w:val="center"/>
          </w:tcPr>
          <w:p w14:paraId="6C5C2E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vertAlign w:val="baseline"/>
                <w:lang w:val="en-US" w:eastAsia="zh-CN" w:bidi="ar-SA"/>
                <w14:textFill>
                  <w14:solidFill>
                    <w14:schemeClr w14:val="tx1"/>
                  </w14:solidFill>
                </w14:textFill>
              </w:rPr>
              <w:t>6</w:t>
            </w:r>
          </w:p>
        </w:tc>
        <w:tc>
          <w:tcPr>
            <w:tcW w:w="4335" w:type="dxa"/>
            <w:vMerge w:val="restart"/>
            <w:tcBorders>
              <w:tl2br w:val="nil"/>
              <w:tr2bl w:val="nil"/>
            </w:tcBorders>
            <w:noWrap w:val="0"/>
            <w:vAlign w:val="center"/>
          </w:tcPr>
          <w:p w14:paraId="6CFD3D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核实、完善固废种类；核实风险物质种类及临界量，细化油品泄漏环境风险影响分析，加强风险防控措施要求</w:t>
            </w:r>
          </w:p>
        </w:tc>
        <w:tc>
          <w:tcPr>
            <w:tcW w:w="3165" w:type="dxa"/>
            <w:tcBorders>
              <w:tl2br w:val="nil"/>
              <w:tr2bl w:val="nil"/>
            </w:tcBorders>
            <w:noWrap w:val="0"/>
            <w:vAlign w:val="center"/>
          </w:tcPr>
          <w:p w14:paraId="2DC049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核实、完善固废种类</w:t>
            </w:r>
          </w:p>
        </w:tc>
        <w:tc>
          <w:tcPr>
            <w:tcW w:w="1093" w:type="dxa"/>
            <w:tcBorders>
              <w:tl2br w:val="nil"/>
              <w:tr2bl w:val="nil"/>
            </w:tcBorders>
            <w:noWrap w:val="0"/>
            <w:vAlign w:val="center"/>
          </w:tcPr>
          <w:p w14:paraId="6151A7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P</w:t>
            </w:r>
            <w:r>
              <w:rPr>
                <w:rFonts w:hint="eastAsia"/>
                <w:color w:val="000000" w:themeColor="text1"/>
                <w:lang w:val="en-US" w:eastAsia="zh-CN"/>
                <w14:textFill>
                  <w14:solidFill>
                    <w14:schemeClr w14:val="tx1"/>
                  </w14:solidFill>
                </w14:textFill>
              </w:rPr>
              <w:t>59-61</w:t>
            </w:r>
          </w:p>
        </w:tc>
      </w:tr>
      <w:tr w14:paraId="45E454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20" w:type="dxa"/>
            <w:vMerge w:val="continue"/>
            <w:tcBorders>
              <w:tl2br w:val="nil"/>
              <w:tr2bl w:val="nil"/>
            </w:tcBorders>
            <w:noWrap w:val="0"/>
            <w:vAlign w:val="center"/>
          </w:tcPr>
          <w:p w14:paraId="624799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p>
        </w:tc>
        <w:tc>
          <w:tcPr>
            <w:tcW w:w="4335" w:type="dxa"/>
            <w:vMerge w:val="continue"/>
            <w:tcBorders>
              <w:tl2br w:val="nil"/>
              <w:tr2bl w:val="nil"/>
            </w:tcBorders>
            <w:noWrap w:val="0"/>
            <w:vAlign w:val="center"/>
          </w:tcPr>
          <w:p w14:paraId="7480C6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p>
        </w:tc>
        <w:tc>
          <w:tcPr>
            <w:tcW w:w="3165" w:type="dxa"/>
            <w:tcBorders>
              <w:tl2br w:val="nil"/>
              <w:tr2bl w:val="nil"/>
            </w:tcBorders>
            <w:noWrap w:val="0"/>
            <w:vAlign w:val="center"/>
          </w:tcPr>
          <w:p w14:paraId="689309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核实风险物质种类及临界量，细化油品泄漏环境风险影响分析，加强风险防控措施要求；</w:t>
            </w:r>
          </w:p>
        </w:tc>
        <w:tc>
          <w:tcPr>
            <w:tcW w:w="1093" w:type="dxa"/>
            <w:tcBorders>
              <w:tl2br w:val="nil"/>
              <w:tr2bl w:val="nil"/>
            </w:tcBorders>
            <w:noWrap w:val="0"/>
            <w:vAlign w:val="center"/>
          </w:tcPr>
          <w:p w14:paraId="67522A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P66-67</w:t>
            </w:r>
          </w:p>
        </w:tc>
      </w:tr>
      <w:tr w14:paraId="1ECDAE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20" w:type="dxa"/>
            <w:vMerge w:val="restart"/>
            <w:tcBorders>
              <w:tl2br w:val="nil"/>
              <w:tr2bl w:val="nil"/>
            </w:tcBorders>
            <w:noWrap w:val="0"/>
            <w:vAlign w:val="center"/>
          </w:tcPr>
          <w:p w14:paraId="5AD780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7</w:t>
            </w:r>
          </w:p>
        </w:tc>
        <w:tc>
          <w:tcPr>
            <w:tcW w:w="4335" w:type="dxa"/>
            <w:vMerge w:val="restart"/>
            <w:tcBorders>
              <w:tl2br w:val="nil"/>
              <w:tr2bl w:val="nil"/>
            </w:tcBorders>
            <w:noWrap w:val="0"/>
            <w:vAlign w:val="center"/>
          </w:tcPr>
          <w:p w14:paraId="047E87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完善、规范附图，核实环保投资估算，完善环保措施监督检查清单</w:t>
            </w:r>
          </w:p>
        </w:tc>
        <w:tc>
          <w:tcPr>
            <w:tcW w:w="3165" w:type="dxa"/>
            <w:tcBorders>
              <w:tl2br w:val="nil"/>
              <w:tr2bl w:val="nil"/>
            </w:tcBorders>
            <w:noWrap w:val="0"/>
            <w:vAlign w:val="center"/>
          </w:tcPr>
          <w:p w14:paraId="4DD00D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完善</w:t>
            </w:r>
            <w:r>
              <w:rPr>
                <w:rFonts w:hint="eastAsia" w:ascii="Times New Roman" w:hAnsi="Times New Roman" w:eastAsia="宋体"/>
                <w:color w:val="000000" w:themeColor="text1"/>
                <w:sz w:val="21"/>
                <w:szCs w:val="21"/>
                <w:vertAlign w:val="baseline"/>
                <w:lang w:val="en-US" w:eastAsia="zh-CN"/>
                <w14:textFill>
                  <w14:solidFill>
                    <w14:schemeClr w14:val="tx1"/>
                  </w14:solidFill>
                </w14:textFill>
              </w:rPr>
              <w:t>附图附件</w:t>
            </w:r>
          </w:p>
        </w:tc>
        <w:tc>
          <w:tcPr>
            <w:tcW w:w="1093" w:type="dxa"/>
            <w:tcBorders>
              <w:tl2br w:val="nil"/>
              <w:tr2bl w:val="nil"/>
            </w:tcBorders>
            <w:noWrap w:val="0"/>
            <w:vAlign w:val="center"/>
          </w:tcPr>
          <w:p w14:paraId="27C9745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附图</w:t>
            </w:r>
          </w:p>
        </w:tc>
      </w:tr>
      <w:tr w14:paraId="442275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0" w:type="dxa"/>
            <w:vMerge w:val="continue"/>
            <w:tcBorders>
              <w:tl2br w:val="nil"/>
              <w:tr2bl w:val="nil"/>
            </w:tcBorders>
            <w:noWrap w:val="0"/>
            <w:vAlign w:val="center"/>
          </w:tcPr>
          <w:p w14:paraId="3A07DA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p>
        </w:tc>
        <w:tc>
          <w:tcPr>
            <w:tcW w:w="4335" w:type="dxa"/>
            <w:vMerge w:val="continue"/>
            <w:tcBorders>
              <w:tl2br w:val="nil"/>
              <w:tr2bl w:val="nil"/>
            </w:tcBorders>
            <w:noWrap w:val="0"/>
            <w:vAlign w:val="center"/>
          </w:tcPr>
          <w:p w14:paraId="140D2A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p>
        </w:tc>
        <w:tc>
          <w:tcPr>
            <w:tcW w:w="3165" w:type="dxa"/>
            <w:tcBorders>
              <w:tl2br w:val="nil"/>
              <w:tr2bl w:val="nil"/>
            </w:tcBorders>
            <w:noWrap w:val="0"/>
            <w:vAlign w:val="center"/>
          </w:tcPr>
          <w:p w14:paraId="41432A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核实环保投资估算</w:t>
            </w:r>
          </w:p>
        </w:tc>
        <w:tc>
          <w:tcPr>
            <w:tcW w:w="1093" w:type="dxa"/>
            <w:tcBorders>
              <w:tl2br w:val="nil"/>
              <w:tr2bl w:val="nil"/>
            </w:tcBorders>
            <w:noWrap w:val="0"/>
            <w:vAlign w:val="center"/>
          </w:tcPr>
          <w:p w14:paraId="76F857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P</w:t>
            </w:r>
            <w:r>
              <w:rPr>
                <w:rFonts w:hint="eastAsia"/>
                <w:color w:val="000000" w:themeColor="text1"/>
                <w:lang w:val="en-US" w:eastAsia="zh-CN"/>
                <w14:textFill>
                  <w14:solidFill>
                    <w14:schemeClr w14:val="tx1"/>
                  </w14:solidFill>
                </w14:textFill>
              </w:rPr>
              <w:t>70-71</w:t>
            </w:r>
          </w:p>
        </w:tc>
      </w:tr>
      <w:tr w14:paraId="2D664D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0" w:type="dxa"/>
            <w:vMerge w:val="continue"/>
            <w:tcBorders>
              <w:tl2br w:val="nil"/>
              <w:tr2bl w:val="nil"/>
            </w:tcBorders>
            <w:noWrap w:val="0"/>
            <w:vAlign w:val="center"/>
          </w:tcPr>
          <w:p w14:paraId="70B866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p>
        </w:tc>
        <w:tc>
          <w:tcPr>
            <w:tcW w:w="4335" w:type="dxa"/>
            <w:vMerge w:val="continue"/>
            <w:tcBorders>
              <w:tl2br w:val="nil"/>
              <w:tr2bl w:val="nil"/>
            </w:tcBorders>
            <w:noWrap w:val="0"/>
            <w:vAlign w:val="center"/>
          </w:tcPr>
          <w:p w14:paraId="4B8A59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p>
        </w:tc>
        <w:tc>
          <w:tcPr>
            <w:tcW w:w="3165" w:type="dxa"/>
            <w:tcBorders>
              <w:tl2br w:val="nil"/>
              <w:tr2bl w:val="nil"/>
            </w:tcBorders>
            <w:noWrap w:val="0"/>
            <w:vAlign w:val="center"/>
          </w:tcPr>
          <w:p w14:paraId="4D8209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完善环保措施监督检查清单。</w:t>
            </w:r>
          </w:p>
        </w:tc>
        <w:tc>
          <w:tcPr>
            <w:tcW w:w="1093" w:type="dxa"/>
            <w:tcBorders>
              <w:tl2br w:val="nil"/>
              <w:tr2bl w:val="nil"/>
            </w:tcBorders>
            <w:noWrap w:val="0"/>
            <w:vAlign w:val="center"/>
          </w:tcPr>
          <w:p w14:paraId="782D8E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P72</w:t>
            </w:r>
          </w:p>
        </w:tc>
      </w:tr>
    </w:tbl>
    <w:p w14:paraId="16956983">
      <w:pPr>
        <w:pStyle w:val="17"/>
        <w:widowControl w:val="0"/>
        <w:jc w:val="center"/>
        <w:rPr>
          <w:rFonts w:hint="eastAsia"/>
          <w:b/>
          <w:bCs/>
          <w:color w:val="000000" w:themeColor="text1"/>
          <w:sz w:val="40"/>
          <w:szCs w:val="40"/>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7356EFC7">
      <w:pPr>
        <w:pStyle w:val="17"/>
        <w:widowControl w:val="0"/>
        <w:jc w:val="center"/>
        <w:rPr>
          <w:rFonts w:hint="eastAsia"/>
          <w:b/>
          <w:bCs/>
          <w:color w:val="000000" w:themeColor="text1"/>
          <w:sz w:val="40"/>
          <w:szCs w:val="40"/>
          <w14:textFill>
            <w14:solidFill>
              <w14:schemeClr w14:val="tx1"/>
            </w14:solidFill>
          </w14:textFill>
        </w:rPr>
      </w:pPr>
      <w:r>
        <w:rPr>
          <w:rFonts w:hint="eastAsia"/>
          <w:b/>
          <w:bCs/>
          <w:color w:val="000000" w:themeColor="text1"/>
          <w:sz w:val="40"/>
          <w:szCs w:val="40"/>
          <w14:textFill>
            <w14:solidFill>
              <w14:schemeClr w14:val="tx1"/>
            </w14:solidFill>
          </w14:textFill>
        </w:rPr>
        <w:t>目  录</w:t>
      </w:r>
    </w:p>
    <w:p w14:paraId="140E5882">
      <w:pPr>
        <w:pStyle w:val="27"/>
        <w:tabs>
          <w:tab w:val="right" w:leader="dot" w:pos="8844"/>
        </w:tabs>
        <w:rPr>
          <w:rFonts w:hint="eastAsia" w:cs="仿宋_GB2312"/>
          <w:b/>
          <w:bCs/>
          <w:color w:val="000000" w:themeColor="text1"/>
          <w:sz w:val="24"/>
          <w14:textFill>
            <w14:solidFill>
              <w14:schemeClr w14:val="tx1"/>
            </w14:solidFill>
          </w14:textFill>
        </w:rPr>
      </w:pPr>
    </w:p>
    <w:p w14:paraId="36444973">
      <w:pPr>
        <w:pStyle w:val="27"/>
        <w:tabs>
          <w:tab w:val="right" w:leader="dot" w:pos="8844"/>
        </w:tabs>
        <w:spacing w:line="380" w:lineRule="exact"/>
        <w:rPr>
          <w:b/>
          <w:bCs/>
          <w:color w:val="000000" w:themeColor="text1"/>
          <w:sz w:val="24"/>
          <w14:textFill>
            <w14:solidFill>
              <w14:schemeClr w14:val="tx1"/>
            </w14:solidFill>
          </w14:textFill>
        </w:rPr>
      </w:pPr>
      <w:r>
        <w:rPr>
          <w:rFonts w:cs="仿宋_GB2312"/>
          <w:b/>
          <w:bCs/>
          <w:color w:val="000000" w:themeColor="text1"/>
          <w:sz w:val="24"/>
          <w14:textFill>
            <w14:solidFill>
              <w14:schemeClr w14:val="tx1"/>
            </w14:solidFill>
          </w14:textFill>
        </w:rPr>
        <w:fldChar w:fldCharType="begin"/>
      </w:r>
      <w:r>
        <w:rPr>
          <w:rFonts w:cs="仿宋_GB2312"/>
          <w:b/>
          <w:bCs/>
          <w:color w:val="000000" w:themeColor="text1"/>
          <w:sz w:val="24"/>
          <w14:textFill>
            <w14:solidFill>
              <w14:schemeClr w14:val="tx1"/>
            </w14:solidFill>
          </w14:textFill>
        </w:rPr>
        <w:instrText xml:space="preserve">TOC \o "1-3" \t "" \h \z \u </w:instrText>
      </w:r>
      <w:r>
        <w:rPr>
          <w:rFonts w:cs="仿宋_GB2312"/>
          <w:b/>
          <w:bCs/>
          <w:color w:val="000000" w:themeColor="text1"/>
          <w:sz w:val="24"/>
          <w14:textFill>
            <w14:solidFill>
              <w14:schemeClr w14:val="tx1"/>
            </w14:solidFill>
          </w14:textFill>
        </w:rPr>
        <w:fldChar w:fldCharType="separate"/>
      </w:r>
      <w:r>
        <w:rPr>
          <w:b/>
          <w:bCs/>
          <w:color w:val="000000" w:themeColor="text1"/>
          <w:sz w:val="24"/>
          <w14:textFill>
            <w14:solidFill>
              <w14:schemeClr w14:val="tx1"/>
            </w14:solidFill>
          </w14:textFill>
        </w:rPr>
        <w:fldChar w:fldCharType="begin"/>
      </w:r>
      <w:r>
        <w:rPr>
          <w:b/>
          <w:bCs/>
          <w:color w:val="000000" w:themeColor="text1"/>
          <w:sz w:val="24"/>
          <w14:textFill>
            <w14:solidFill>
              <w14:schemeClr w14:val="tx1"/>
            </w14:solidFill>
          </w14:textFill>
        </w:rPr>
        <w:instrText xml:space="preserve"> HYPERLINK \l _Toc536 </w:instrText>
      </w:r>
      <w:r>
        <w:rPr>
          <w:b/>
          <w:bCs/>
          <w:color w:val="000000" w:themeColor="text1"/>
          <w:sz w:val="24"/>
          <w14:textFill>
            <w14:solidFill>
              <w14:schemeClr w14:val="tx1"/>
            </w14:solidFill>
          </w14:textFill>
        </w:rPr>
        <w:fldChar w:fldCharType="separate"/>
      </w:r>
      <w:r>
        <w:rPr>
          <w:rFonts w:hint="eastAsia"/>
          <w:b/>
          <w:bCs/>
          <w:snapToGrid w:val="0"/>
          <w:color w:val="000000" w:themeColor="text1"/>
          <w:sz w:val="24"/>
          <w14:textFill>
            <w14:solidFill>
              <w14:schemeClr w14:val="tx1"/>
            </w14:solidFill>
          </w14:textFill>
        </w:rPr>
        <w:t>一、建设项目基本情况</w:t>
      </w:r>
      <w:r>
        <w:rPr>
          <w:b/>
          <w:bCs/>
          <w:color w:val="000000" w:themeColor="text1"/>
          <w:sz w:val="24"/>
          <w14:textFill>
            <w14:solidFill>
              <w14:schemeClr w14:val="tx1"/>
            </w14:solidFill>
          </w14:textFill>
        </w:rPr>
        <w:tab/>
      </w:r>
      <w:r>
        <w:rPr>
          <w:b/>
          <w:bCs/>
          <w:color w:val="000000" w:themeColor="text1"/>
          <w:sz w:val="24"/>
          <w14:textFill>
            <w14:solidFill>
              <w14:schemeClr w14:val="tx1"/>
            </w14:solidFill>
          </w14:textFill>
        </w:rPr>
        <w:fldChar w:fldCharType="begin"/>
      </w:r>
      <w:r>
        <w:rPr>
          <w:b/>
          <w:bCs/>
          <w:color w:val="000000" w:themeColor="text1"/>
          <w:sz w:val="24"/>
          <w14:textFill>
            <w14:solidFill>
              <w14:schemeClr w14:val="tx1"/>
            </w14:solidFill>
          </w14:textFill>
        </w:rPr>
        <w:instrText xml:space="preserve"> PAGEREF _Toc536 </w:instrText>
      </w:r>
      <w:r>
        <w:rPr>
          <w:b/>
          <w:bCs/>
          <w:color w:val="000000" w:themeColor="text1"/>
          <w:sz w:val="24"/>
          <w14:textFill>
            <w14:solidFill>
              <w14:schemeClr w14:val="tx1"/>
            </w14:solidFill>
          </w14:textFill>
        </w:rPr>
        <w:fldChar w:fldCharType="separate"/>
      </w:r>
      <w:r>
        <w:rPr>
          <w:b/>
          <w:bCs/>
          <w:color w:val="000000" w:themeColor="text1"/>
          <w:sz w:val="24"/>
          <w14:textFill>
            <w14:solidFill>
              <w14:schemeClr w14:val="tx1"/>
            </w14:solidFill>
          </w14:textFill>
        </w:rPr>
        <w:t>1</w:t>
      </w:r>
      <w:r>
        <w:rPr>
          <w:b/>
          <w:bCs/>
          <w:color w:val="000000" w:themeColor="text1"/>
          <w:sz w:val="24"/>
          <w14:textFill>
            <w14:solidFill>
              <w14:schemeClr w14:val="tx1"/>
            </w14:solidFill>
          </w14:textFill>
        </w:rPr>
        <w:fldChar w:fldCharType="end"/>
      </w:r>
      <w:r>
        <w:rPr>
          <w:b/>
          <w:bCs/>
          <w:color w:val="000000" w:themeColor="text1"/>
          <w:sz w:val="24"/>
          <w14:textFill>
            <w14:solidFill>
              <w14:schemeClr w14:val="tx1"/>
            </w14:solidFill>
          </w14:textFill>
        </w:rPr>
        <w:fldChar w:fldCharType="end"/>
      </w:r>
    </w:p>
    <w:p w14:paraId="13759825">
      <w:pPr>
        <w:pStyle w:val="27"/>
        <w:tabs>
          <w:tab w:val="right" w:leader="dot" w:pos="8844"/>
        </w:tabs>
        <w:spacing w:line="380" w:lineRule="exact"/>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fldChar w:fldCharType="begin"/>
      </w:r>
      <w:r>
        <w:rPr>
          <w:b/>
          <w:bCs/>
          <w:color w:val="000000" w:themeColor="text1"/>
          <w:sz w:val="24"/>
          <w14:textFill>
            <w14:solidFill>
              <w14:schemeClr w14:val="tx1"/>
            </w14:solidFill>
          </w14:textFill>
        </w:rPr>
        <w:instrText xml:space="preserve"> HYPERLINK \l _Toc24919 </w:instrText>
      </w:r>
      <w:r>
        <w:rPr>
          <w:b/>
          <w:bCs/>
          <w:color w:val="000000" w:themeColor="text1"/>
          <w:sz w:val="24"/>
          <w14:textFill>
            <w14:solidFill>
              <w14:schemeClr w14:val="tx1"/>
            </w14:solidFill>
          </w14:textFill>
        </w:rPr>
        <w:fldChar w:fldCharType="separate"/>
      </w:r>
      <w:r>
        <w:rPr>
          <w:rFonts w:hint="eastAsia"/>
          <w:b/>
          <w:bCs/>
          <w:snapToGrid w:val="0"/>
          <w:color w:val="000000" w:themeColor="text1"/>
          <w:sz w:val="24"/>
          <w14:textFill>
            <w14:solidFill>
              <w14:schemeClr w14:val="tx1"/>
            </w14:solidFill>
          </w14:textFill>
        </w:rPr>
        <w:t>二、建设项目工程分析</w:t>
      </w:r>
      <w:r>
        <w:rPr>
          <w:b/>
          <w:bCs/>
          <w:color w:val="000000" w:themeColor="text1"/>
          <w:sz w:val="24"/>
          <w14:textFill>
            <w14:solidFill>
              <w14:schemeClr w14:val="tx1"/>
            </w14:solidFill>
          </w14:textFill>
        </w:rPr>
        <w:tab/>
      </w:r>
      <w:r>
        <w:rPr>
          <w:b/>
          <w:bCs/>
          <w:color w:val="000000" w:themeColor="text1"/>
          <w:sz w:val="24"/>
          <w14:textFill>
            <w14:solidFill>
              <w14:schemeClr w14:val="tx1"/>
            </w14:solidFill>
          </w14:textFill>
        </w:rPr>
        <w:fldChar w:fldCharType="begin"/>
      </w:r>
      <w:r>
        <w:rPr>
          <w:b/>
          <w:bCs/>
          <w:color w:val="000000" w:themeColor="text1"/>
          <w:sz w:val="24"/>
          <w14:textFill>
            <w14:solidFill>
              <w14:schemeClr w14:val="tx1"/>
            </w14:solidFill>
          </w14:textFill>
        </w:rPr>
        <w:instrText xml:space="preserve"> PAGEREF _Toc24919 </w:instrText>
      </w:r>
      <w:r>
        <w:rPr>
          <w:b/>
          <w:bCs/>
          <w:color w:val="000000" w:themeColor="text1"/>
          <w:sz w:val="24"/>
          <w14:textFill>
            <w14:solidFill>
              <w14:schemeClr w14:val="tx1"/>
            </w14:solidFill>
          </w14:textFill>
        </w:rPr>
        <w:fldChar w:fldCharType="separate"/>
      </w:r>
      <w:r>
        <w:rPr>
          <w:b/>
          <w:bCs/>
          <w:color w:val="000000" w:themeColor="text1"/>
          <w:sz w:val="24"/>
          <w14:textFill>
            <w14:solidFill>
              <w14:schemeClr w14:val="tx1"/>
            </w14:solidFill>
          </w14:textFill>
        </w:rPr>
        <w:t>9</w:t>
      </w:r>
      <w:r>
        <w:rPr>
          <w:b/>
          <w:bCs/>
          <w:color w:val="000000" w:themeColor="text1"/>
          <w:sz w:val="24"/>
          <w14:textFill>
            <w14:solidFill>
              <w14:schemeClr w14:val="tx1"/>
            </w14:solidFill>
          </w14:textFill>
        </w:rPr>
        <w:fldChar w:fldCharType="end"/>
      </w:r>
      <w:r>
        <w:rPr>
          <w:b/>
          <w:bCs/>
          <w:color w:val="000000" w:themeColor="text1"/>
          <w:sz w:val="24"/>
          <w14:textFill>
            <w14:solidFill>
              <w14:schemeClr w14:val="tx1"/>
            </w14:solidFill>
          </w14:textFill>
        </w:rPr>
        <w:fldChar w:fldCharType="end"/>
      </w:r>
    </w:p>
    <w:p w14:paraId="362CB821">
      <w:pPr>
        <w:pStyle w:val="27"/>
        <w:tabs>
          <w:tab w:val="right" w:leader="dot" w:pos="8844"/>
        </w:tabs>
        <w:spacing w:line="380" w:lineRule="exact"/>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fldChar w:fldCharType="begin"/>
      </w:r>
      <w:r>
        <w:rPr>
          <w:b/>
          <w:bCs/>
          <w:color w:val="000000" w:themeColor="text1"/>
          <w:sz w:val="24"/>
          <w14:textFill>
            <w14:solidFill>
              <w14:schemeClr w14:val="tx1"/>
            </w14:solidFill>
          </w14:textFill>
        </w:rPr>
        <w:instrText xml:space="preserve"> HYPERLINK \l _Toc19360 </w:instrText>
      </w:r>
      <w:r>
        <w:rPr>
          <w:b/>
          <w:bCs/>
          <w:color w:val="000000" w:themeColor="text1"/>
          <w:sz w:val="24"/>
          <w14:textFill>
            <w14:solidFill>
              <w14:schemeClr w14:val="tx1"/>
            </w14:solidFill>
          </w14:textFill>
        </w:rPr>
        <w:fldChar w:fldCharType="separate"/>
      </w:r>
      <w:r>
        <w:rPr>
          <w:rFonts w:hint="eastAsia"/>
          <w:b/>
          <w:bCs/>
          <w:snapToGrid w:val="0"/>
          <w:color w:val="000000" w:themeColor="text1"/>
          <w:sz w:val="24"/>
          <w14:textFill>
            <w14:solidFill>
              <w14:schemeClr w14:val="tx1"/>
            </w14:solidFill>
          </w14:textFill>
        </w:rPr>
        <w:t>三、区域环境质量现状、环境保护目标及评价标准</w:t>
      </w:r>
      <w:r>
        <w:rPr>
          <w:b/>
          <w:bCs/>
          <w:color w:val="000000" w:themeColor="text1"/>
          <w:sz w:val="24"/>
          <w14:textFill>
            <w14:solidFill>
              <w14:schemeClr w14:val="tx1"/>
            </w14:solidFill>
          </w14:textFill>
        </w:rPr>
        <w:tab/>
      </w:r>
      <w:r>
        <w:rPr>
          <w:b/>
          <w:bCs/>
          <w:color w:val="000000" w:themeColor="text1"/>
          <w:sz w:val="24"/>
          <w14:textFill>
            <w14:solidFill>
              <w14:schemeClr w14:val="tx1"/>
            </w14:solidFill>
          </w14:textFill>
        </w:rPr>
        <w:fldChar w:fldCharType="begin"/>
      </w:r>
      <w:r>
        <w:rPr>
          <w:b/>
          <w:bCs/>
          <w:color w:val="000000" w:themeColor="text1"/>
          <w:sz w:val="24"/>
          <w14:textFill>
            <w14:solidFill>
              <w14:schemeClr w14:val="tx1"/>
            </w14:solidFill>
          </w14:textFill>
        </w:rPr>
        <w:instrText xml:space="preserve"> PAGEREF _Toc19360 </w:instrText>
      </w:r>
      <w:r>
        <w:rPr>
          <w:b/>
          <w:bCs/>
          <w:color w:val="000000" w:themeColor="text1"/>
          <w:sz w:val="24"/>
          <w14:textFill>
            <w14:solidFill>
              <w14:schemeClr w14:val="tx1"/>
            </w14:solidFill>
          </w14:textFill>
        </w:rPr>
        <w:fldChar w:fldCharType="separate"/>
      </w:r>
      <w:r>
        <w:rPr>
          <w:b/>
          <w:bCs/>
          <w:color w:val="000000" w:themeColor="text1"/>
          <w:sz w:val="24"/>
          <w14:textFill>
            <w14:solidFill>
              <w14:schemeClr w14:val="tx1"/>
            </w14:solidFill>
          </w14:textFill>
        </w:rPr>
        <w:t>28</w:t>
      </w:r>
      <w:r>
        <w:rPr>
          <w:b/>
          <w:bCs/>
          <w:color w:val="000000" w:themeColor="text1"/>
          <w:sz w:val="24"/>
          <w14:textFill>
            <w14:solidFill>
              <w14:schemeClr w14:val="tx1"/>
            </w14:solidFill>
          </w14:textFill>
        </w:rPr>
        <w:fldChar w:fldCharType="end"/>
      </w:r>
      <w:r>
        <w:rPr>
          <w:b/>
          <w:bCs/>
          <w:color w:val="000000" w:themeColor="text1"/>
          <w:sz w:val="24"/>
          <w14:textFill>
            <w14:solidFill>
              <w14:schemeClr w14:val="tx1"/>
            </w14:solidFill>
          </w14:textFill>
        </w:rPr>
        <w:fldChar w:fldCharType="end"/>
      </w:r>
    </w:p>
    <w:p w14:paraId="576E9D5F">
      <w:pPr>
        <w:pStyle w:val="27"/>
        <w:tabs>
          <w:tab w:val="right" w:leader="dot" w:pos="8844"/>
        </w:tabs>
        <w:spacing w:line="380" w:lineRule="exact"/>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fldChar w:fldCharType="begin"/>
      </w:r>
      <w:r>
        <w:rPr>
          <w:b/>
          <w:bCs/>
          <w:color w:val="000000" w:themeColor="text1"/>
          <w:sz w:val="24"/>
          <w14:textFill>
            <w14:solidFill>
              <w14:schemeClr w14:val="tx1"/>
            </w14:solidFill>
          </w14:textFill>
        </w:rPr>
        <w:instrText xml:space="preserve"> HYPERLINK \l _Toc16613 </w:instrText>
      </w:r>
      <w:r>
        <w:rPr>
          <w:b/>
          <w:bCs/>
          <w:color w:val="000000" w:themeColor="text1"/>
          <w:sz w:val="24"/>
          <w14:textFill>
            <w14:solidFill>
              <w14:schemeClr w14:val="tx1"/>
            </w14:solidFill>
          </w14:textFill>
        </w:rPr>
        <w:fldChar w:fldCharType="separate"/>
      </w:r>
      <w:r>
        <w:rPr>
          <w:rFonts w:hint="eastAsia"/>
          <w:b/>
          <w:bCs/>
          <w:snapToGrid w:val="0"/>
          <w:color w:val="000000" w:themeColor="text1"/>
          <w:sz w:val="24"/>
          <w14:textFill>
            <w14:solidFill>
              <w14:schemeClr w14:val="tx1"/>
            </w14:solidFill>
          </w14:textFill>
        </w:rPr>
        <w:t>四、主要环境影响和保护措施</w:t>
      </w:r>
      <w:r>
        <w:rPr>
          <w:b/>
          <w:bCs/>
          <w:color w:val="000000" w:themeColor="text1"/>
          <w:sz w:val="24"/>
          <w14:textFill>
            <w14:solidFill>
              <w14:schemeClr w14:val="tx1"/>
            </w14:solidFill>
          </w14:textFill>
        </w:rPr>
        <w:tab/>
      </w:r>
      <w:r>
        <w:rPr>
          <w:b/>
          <w:bCs/>
          <w:color w:val="000000" w:themeColor="text1"/>
          <w:sz w:val="24"/>
          <w14:textFill>
            <w14:solidFill>
              <w14:schemeClr w14:val="tx1"/>
            </w14:solidFill>
          </w14:textFill>
        </w:rPr>
        <w:fldChar w:fldCharType="begin"/>
      </w:r>
      <w:r>
        <w:rPr>
          <w:b/>
          <w:bCs/>
          <w:color w:val="000000" w:themeColor="text1"/>
          <w:sz w:val="24"/>
          <w14:textFill>
            <w14:solidFill>
              <w14:schemeClr w14:val="tx1"/>
            </w14:solidFill>
          </w14:textFill>
        </w:rPr>
        <w:instrText xml:space="preserve"> PAGEREF _Toc16613 </w:instrText>
      </w:r>
      <w:r>
        <w:rPr>
          <w:b/>
          <w:bCs/>
          <w:color w:val="000000" w:themeColor="text1"/>
          <w:sz w:val="24"/>
          <w14:textFill>
            <w14:solidFill>
              <w14:schemeClr w14:val="tx1"/>
            </w14:solidFill>
          </w14:textFill>
        </w:rPr>
        <w:fldChar w:fldCharType="separate"/>
      </w:r>
      <w:r>
        <w:rPr>
          <w:b/>
          <w:bCs/>
          <w:color w:val="000000" w:themeColor="text1"/>
          <w:sz w:val="24"/>
          <w14:textFill>
            <w14:solidFill>
              <w14:schemeClr w14:val="tx1"/>
            </w14:solidFill>
          </w14:textFill>
        </w:rPr>
        <w:t>35</w:t>
      </w:r>
      <w:r>
        <w:rPr>
          <w:b/>
          <w:bCs/>
          <w:color w:val="000000" w:themeColor="text1"/>
          <w:sz w:val="24"/>
          <w14:textFill>
            <w14:solidFill>
              <w14:schemeClr w14:val="tx1"/>
            </w14:solidFill>
          </w14:textFill>
        </w:rPr>
        <w:fldChar w:fldCharType="end"/>
      </w:r>
      <w:r>
        <w:rPr>
          <w:b/>
          <w:bCs/>
          <w:color w:val="000000" w:themeColor="text1"/>
          <w:sz w:val="24"/>
          <w14:textFill>
            <w14:solidFill>
              <w14:schemeClr w14:val="tx1"/>
            </w14:solidFill>
          </w14:textFill>
        </w:rPr>
        <w:fldChar w:fldCharType="end"/>
      </w:r>
    </w:p>
    <w:p w14:paraId="16C045C4">
      <w:pPr>
        <w:pStyle w:val="27"/>
        <w:tabs>
          <w:tab w:val="right" w:leader="dot" w:pos="8844"/>
        </w:tabs>
        <w:spacing w:line="380" w:lineRule="exact"/>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fldChar w:fldCharType="begin"/>
      </w:r>
      <w:r>
        <w:rPr>
          <w:b/>
          <w:bCs/>
          <w:color w:val="000000" w:themeColor="text1"/>
          <w:sz w:val="24"/>
          <w14:textFill>
            <w14:solidFill>
              <w14:schemeClr w14:val="tx1"/>
            </w14:solidFill>
          </w14:textFill>
        </w:rPr>
        <w:instrText xml:space="preserve"> HYPERLINK \l _Toc8229 </w:instrText>
      </w:r>
      <w:r>
        <w:rPr>
          <w:b/>
          <w:bCs/>
          <w:color w:val="000000" w:themeColor="text1"/>
          <w:sz w:val="24"/>
          <w14:textFill>
            <w14:solidFill>
              <w14:schemeClr w14:val="tx1"/>
            </w14:solidFill>
          </w14:textFill>
        </w:rPr>
        <w:fldChar w:fldCharType="separate"/>
      </w:r>
      <w:r>
        <w:rPr>
          <w:rFonts w:hint="eastAsia"/>
          <w:b/>
          <w:bCs/>
          <w:snapToGrid w:val="0"/>
          <w:color w:val="000000" w:themeColor="text1"/>
          <w:sz w:val="24"/>
          <w14:textFill>
            <w14:solidFill>
              <w14:schemeClr w14:val="tx1"/>
            </w14:solidFill>
          </w14:textFill>
        </w:rPr>
        <w:t>五、环境保护措施监督检查清单</w:t>
      </w:r>
      <w:r>
        <w:rPr>
          <w:b/>
          <w:bCs/>
          <w:color w:val="000000" w:themeColor="text1"/>
          <w:sz w:val="24"/>
          <w14:textFill>
            <w14:solidFill>
              <w14:schemeClr w14:val="tx1"/>
            </w14:solidFill>
          </w14:textFill>
        </w:rPr>
        <w:tab/>
      </w:r>
      <w:r>
        <w:rPr>
          <w:b/>
          <w:bCs/>
          <w:color w:val="000000" w:themeColor="text1"/>
          <w:sz w:val="24"/>
          <w14:textFill>
            <w14:solidFill>
              <w14:schemeClr w14:val="tx1"/>
            </w14:solidFill>
          </w14:textFill>
        </w:rPr>
        <w:fldChar w:fldCharType="begin"/>
      </w:r>
      <w:r>
        <w:rPr>
          <w:b/>
          <w:bCs/>
          <w:color w:val="000000" w:themeColor="text1"/>
          <w:sz w:val="24"/>
          <w14:textFill>
            <w14:solidFill>
              <w14:schemeClr w14:val="tx1"/>
            </w14:solidFill>
          </w14:textFill>
        </w:rPr>
        <w:instrText xml:space="preserve"> PAGEREF _Toc8229 </w:instrText>
      </w:r>
      <w:r>
        <w:rPr>
          <w:b/>
          <w:bCs/>
          <w:color w:val="000000" w:themeColor="text1"/>
          <w:sz w:val="24"/>
          <w14:textFill>
            <w14:solidFill>
              <w14:schemeClr w14:val="tx1"/>
            </w14:solidFill>
          </w14:textFill>
        </w:rPr>
        <w:fldChar w:fldCharType="separate"/>
      </w:r>
      <w:r>
        <w:rPr>
          <w:b/>
          <w:bCs/>
          <w:color w:val="000000" w:themeColor="text1"/>
          <w:sz w:val="24"/>
          <w14:textFill>
            <w14:solidFill>
              <w14:schemeClr w14:val="tx1"/>
            </w14:solidFill>
          </w14:textFill>
        </w:rPr>
        <w:t>54</w:t>
      </w:r>
      <w:r>
        <w:rPr>
          <w:b/>
          <w:bCs/>
          <w:color w:val="000000" w:themeColor="text1"/>
          <w:sz w:val="24"/>
          <w14:textFill>
            <w14:solidFill>
              <w14:schemeClr w14:val="tx1"/>
            </w14:solidFill>
          </w14:textFill>
        </w:rPr>
        <w:fldChar w:fldCharType="end"/>
      </w:r>
      <w:r>
        <w:rPr>
          <w:b/>
          <w:bCs/>
          <w:color w:val="000000" w:themeColor="text1"/>
          <w:sz w:val="24"/>
          <w14:textFill>
            <w14:solidFill>
              <w14:schemeClr w14:val="tx1"/>
            </w14:solidFill>
          </w14:textFill>
        </w:rPr>
        <w:fldChar w:fldCharType="end"/>
      </w:r>
    </w:p>
    <w:p w14:paraId="68D21D21">
      <w:pPr>
        <w:pStyle w:val="27"/>
        <w:tabs>
          <w:tab w:val="right" w:leader="dot" w:pos="8844"/>
        </w:tabs>
        <w:spacing w:line="380" w:lineRule="exact"/>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fldChar w:fldCharType="begin"/>
      </w:r>
      <w:r>
        <w:rPr>
          <w:b/>
          <w:bCs/>
          <w:color w:val="000000" w:themeColor="text1"/>
          <w:sz w:val="24"/>
          <w14:textFill>
            <w14:solidFill>
              <w14:schemeClr w14:val="tx1"/>
            </w14:solidFill>
          </w14:textFill>
        </w:rPr>
        <w:instrText xml:space="preserve"> HYPERLINK \l _Toc29415 </w:instrText>
      </w:r>
      <w:r>
        <w:rPr>
          <w:b/>
          <w:bCs/>
          <w:color w:val="000000" w:themeColor="text1"/>
          <w:sz w:val="24"/>
          <w14:textFill>
            <w14:solidFill>
              <w14:schemeClr w14:val="tx1"/>
            </w14:solidFill>
          </w14:textFill>
        </w:rPr>
        <w:fldChar w:fldCharType="separate"/>
      </w:r>
      <w:r>
        <w:rPr>
          <w:rFonts w:hint="eastAsia"/>
          <w:b/>
          <w:bCs/>
          <w:snapToGrid w:val="0"/>
          <w:color w:val="000000" w:themeColor="text1"/>
          <w:sz w:val="24"/>
          <w14:textFill>
            <w14:solidFill>
              <w14:schemeClr w14:val="tx1"/>
            </w14:solidFill>
          </w14:textFill>
        </w:rPr>
        <w:t>六、结论</w:t>
      </w:r>
      <w:r>
        <w:rPr>
          <w:b/>
          <w:bCs/>
          <w:color w:val="000000" w:themeColor="text1"/>
          <w:sz w:val="24"/>
          <w14:textFill>
            <w14:solidFill>
              <w14:schemeClr w14:val="tx1"/>
            </w14:solidFill>
          </w14:textFill>
        </w:rPr>
        <w:tab/>
      </w:r>
      <w:r>
        <w:rPr>
          <w:b/>
          <w:bCs/>
          <w:color w:val="000000" w:themeColor="text1"/>
          <w:sz w:val="24"/>
          <w14:textFill>
            <w14:solidFill>
              <w14:schemeClr w14:val="tx1"/>
            </w14:solidFill>
          </w14:textFill>
        </w:rPr>
        <w:fldChar w:fldCharType="begin"/>
      </w:r>
      <w:r>
        <w:rPr>
          <w:b/>
          <w:bCs/>
          <w:color w:val="000000" w:themeColor="text1"/>
          <w:sz w:val="24"/>
          <w14:textFill>
            <w14:solidFill>
              <w14:schemeClr w14:val="tx1"/>
            </w14:solidFill>
          </w14:textFill>
        </w:rPr>
        <w:instrText xml:space="preserve"> PAGEREF _Toc29415 </w:instrText>
      </w:r>
      <w:r>
        <w:rPr>
          <w:b/>
          <w:bCs/>
          <w:color w:val="000000" w:themeColor="text1"/>
          <w:sz w:val="24"/>
          <w14:textFill>
            <w14:solidFill>
              <w14:schemeClr w14:val="tx1"/>
            </w14:solidFill>
          </w14:textFill>
        </w:rPr>
        <w:fldChar w:fldCharType="separate"/>
      </w:r>
      <w:r>
        <w:rPr>
          <w:b/>
          <w:bCs/>
          <w:color w:val="000000" w:themeColor="text1"/>
          <w:sz w:val="24"/>
          <w14:textFill>
            <w14:solidFill>
              <w14:schemeClr w14:val="tx1"/>
            </w14:solidFill>
          </w14:textFill>
        </w:rPr>
        <w:t>74</w:t>
      </w:r>
      <w:r>
        <w:rPr>
          <w:b/>
          <w:bCs/>
          <w:color w:val="000000" w:themeColor="text1"/>
          <w:sz w:val="24"/>
          <w14:textFill>
            <w14:solidFill>
              <w14:schemeClr w14:val="tx1"/>
            </w14:solidFill>
          </w14:textFill>
        </w:rPr>
        <w:fldChar w:fldCharType="end"/>
      </w:r>
      <w:r>
        <w:rPr>
          <w:b/>
          <w:bCs/>
          <w:color w:val="000000" w:themeColor="text1"/>
          <w:sz w:val="24"/>
          <w14:textFill>
            <w14:solidFill>
              <w14:schemeClr w14:val="tx1"/>
            </w14:solidFill>
          </w14:textFill>
        </w:rPr>
        <w:fldChar w:fldCharType="end"/>
      </w:r>
    </w:p>
    <w:p w14:paraId="184D62FA">
      <w:pPr>
        <w:pStyle w:val="27"/>
        <w:tabs>
          <w:tab w:val="right" w:leader="dot" w:pos="8844"/>
        </w:tabs>
        <w:spacing w:line="380" w:lineRule="exact"/>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fldChar w:fldCharType="begin"/>
      </w:r>
      <w:r>
        <w:rPr>
          <w:b/>
          <w:bCs/>
          <w:color w:val="000000" w:themeColor="text1"/>
          <w:sz w:val="24"/>
          <w14:textFill>
            <w14:solidFill>
              <w14:schemeClr w14:val="tx1"/>
            </w14:solidFill>
          </w14:textFill>
        </w:rPr>
        <w:instrText xml:space="preserve"> HYPERLINK \l _Toc24591 </w:instrText>
      </w:r>
      <w:r>
        <w:rPr>
          <w:b/>
          <w:bCs/>
          <w:color w:val="000000" w:themeColor="text1"/>
          <w:sz w:val="24"/>
          <w14:textFill>
            <w14:solidFill>
              <w14:schemeClr w14:val="tx1"/>
            </w14:solidFill>
          </w14:textFill>
        </w:rPr>
        <w:fldChar w:fldCharType="separate"/>
      </w:r>
      <w:r>
        <w:rPr>
          <w:rFonts w:hint="eastAsia"/>
          <w:b/>
          <w:bCs/>
          <w:snapToGrid w:val="0"/>
          <w:color w:val="000000" w:themeColor="text1"/>
          <w:sz w:val="24"/>
          <w14:textFill>
            <w14:solidFill>
              <w14:schemeClr w14:val="tx1"/>
            </w14:solidFill>
          </w14:textFill>
        </w:rPr>
        <w:t>附表</w:t>
      </w:r>
      <w:r>
        <w:rPr>
          <w:b/>
          <w:bCs/>
          <w:color w:val="000000" w:themeColor="text1"/>
          <w:sz w:val="24"/>
          <w14:textFill>
            <w14:solidFill>
              <w14:schemeClr w14:val="tx1"/>
            </w14:solidFill>
          </w14:textFill>
        </w:rPr>
        <w:tab/>
      </w:r>
      <w:r>
        <w:rPr>
          <w:b/>
          <w:bCs/>
          <w:color w:val="000000" w:themeColor="text1"/>
          <w:sz w:val="24"/>
          <w14:textFill>
            <w14:solidFill>
              <w14:schemeClr w14:val="tx1"/>
            </w14:solidFill>
          </w14:textFill>
        </w:rPr>
        <w:fldChar w:fldCharType="begin"/>
      </w:r>
      <w:r>
        <w:rPr>
          <w:b/>
          <w:bCs/>
          <w:color w:val="000000" w:themeColor="text1"/>
          <w:sz w:val="24"/>
          <w14:textFill>
            <w14:solidFill>
              <w14:schemeClr w14:val="tx1"/>
            </w14:solidFill>
          </w14:textFill>
        </w:rPr>
        <w:instrText xml:space="preserve"> PAGEREF _Toc24591 </w:instrText>
      </w:r>
      <w:r>
        <w:rPr>
          <w:b/>
          <w:bCs/>
          <w:color w:val="000000" w:themeColor="text1"/>
          <w:sz w:val="24"/>
          <w14:textFill>
            <w14:solidFill>
              <w14:schemeClr w14:val="tx1"/>
            </w14:solidFill>
          </w14:textFill>
        </w:rPr>
        <w:fldChar w:fldCharType="separate"/>
      </w:r>
      <w:r>
        <w:rPr>
          <w:b/>
          <w:bCs/>
          <w:color w:val="000000" w:themeColor="text1"/>
          <w:sz w:val="24"/>
          <w14:textFill>
            <w14:solidFill>
              <w14:schemeClr w14:val="tx1"/>
            </w14:solidFill>
          </w14:textFill>
        </w:rPr>
        <w:t>75</w:t>
      </w:r>
      <w:r>
        <w:rPr>
          <w:b/>
          <w:bCs/>
          <w:color w:val="000000" w:themeColor="text1"/>
          <w:sz w:val="24"/>
          <w14:textFill>
            <w14:solidFill>
              <w14:schemeClr w14:val="tx1"/>
            </w14:solidFill>
          </w14:textFill>
        </w:rPr>
        <w:fldChar w:fldCharType="end"/>
      </w:r>
      <w:r>
        <w:rPr>
          <w:b/>
          <w:bCs/>
          <w:color w:val="000000" w:themeColor="text1"/>
          <w:sz w:val="24"/>
          <w14:textFill>
            <w14:solidFill>
              <w14:schemeClr w14:val="tx1"/>
            </w14:solidFill>
          </w14:textFill>
        </w:rPr>
        <w:fldChar w:fldCharType="end"/>
      </w:r>
    </w:p>
    <w:p w14:paraId="12252455">
      <w:pPr>
        <w:pStyle w:val="27"/>
        <w:tabs>
          <w:tab w:val="right" w:leader="dot" w:pos="8844"/>
        </w:tabs>
        <w:spacing w:line="380" w:lineRule="exact"/>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fldChar w:fldCharType="begin"/>
      </w:r>
      <w:r>
        <w:rPr>
          <w:b/>
          <w:bCs/>
          <w:color w:val="000000" w:themeColor="text1"/>
          <w:sz w:val="24"/>
          <w14:textFill>
            <w14:solidFill>
              <w14:schemeClr w14:val="tx1"/>
            </w14:solidFill>
          </w14:textFill>
        </w:rPr>
        <w:instrText xml:space="preserve"> HYPERLINK \l _Toc895 </w:instrText>
      </w:r>
      <w:r>
        <w:rPr>
          <w:b/>
          <w:bCs/>
          <w:color w:val="000000" w:themeColor="text1"/>
          <w:sz w:val="24"/>
          <w14:textFill>
            <w14:solidFill>
              <w14:schemeClr w14:val="tx1"/>
            </w14:solidFill>
          </w14:textFill>
        </w:rPr>
        <w:fldChar w:fldCharType="separate"/>
      </w:r>
      <w:r>
        <w:rPr>
          <w:rFonts w:hint="eastAsia"/>
          <w:b/>
          <w:bCs/>
          <w:snapToGrid w:val="0"/>
          <w:color w:val="000000" w:themeColor="text1"/>
          <w:sz w:val="24"/>
          <w14:textFill>
            <w14:solidFill>
              <w14:schemeClr w14:val="tx1"/>
            </w14:solidFill>
          </w14:textFill>
        </w:rPr>
        <w:t>建设项目污染物排放量汇总表</w:t>
      </w:r>
      <w:r>
        <w:rPr>
          <w:b/>
          <w:bCs/>
          <w:color w:val="000000" w:themeColor="text1"/>
          <w:sz w:val="24"/>
          <w14:textFill>
            <w14:solidFill>
              <w14:schemeClr w14:val="tx1"/>
            </w14:solidFill>
          </w14:textFill>
        </w:rPr>
        <w:tab/>
      </w:r>
      <w:r>
        <w:rPr>
          <w:b/>
          <w:bCs/>
          <w:color w:val="000000" w:themeColor="text1"/>
          <w:sz w:val="24"/>
          <w14:textFill>
            <w14:solidFill>
              <w14:schemeClr w14:val="tx1"/>
            </w14:solidFill>
          </w14:textFill>
        </w:rPr>
        <w:fldChar w:fldCharType="begin"/>
      </w:r>
      <w:r>
        <w:rPr>
          <w:b/>
          <w:bCs/>
          <w:color w:val="000000" w:themeColor="text1"/>
          <w:sz w:val="24"/>
          <w14:textFill>
            <w14:solidFill>
              <w14:schemeClr w14:val="tx1"/>
            </w14:solidFill>
          </w14:textFill>
        </w:rPr>
        <w:instrText xml:space="preserve"> PAGEREF _Toc895 </w:instrText>
      </w:r>
      <w:r>
        <w:rPr>
          <w:b/>
          <w:bCs/>
          <w:color w:val="000000" w:themeColor="text1"/>
          <w:sz w:val="24"/>
          <w14:textFill>
            <w14:solidFill>
              <w14:schemeClr w14:val="tx1"/>
            </w14:solidFill>
          </w14:textFill>
        </w:rPr>
        <w:fldChar w:fldCharType="separate"/>
      </w:r>
      <w:r>
        <w:rPr>
          <w:b/>
          <w:bCs/>
          <w:color w:val="000000" w:themeColor="text1"/>
          <w:sz w:val="24"/>
          <w14:textFill>
            <w14:solidFill>
              <w14:schemeClr w14:val="tx1"/>
            </w14:solidFill>
          </w14:textFill>
        </w:rPr>
        <w:t>75</w:t>
      </w:r>
      <w:r>
        <w:rPr>
          <w:b/>
          <w:bCs/>
          <w:color w:val="000000" w:themeColor="text1"/>
          <w:sz w:val="24"/>
          <w14:textFill>
            <w14:solidFill>
              <w14:schemeClr w14:val="tx1"/>
            </w14:solidFill>
          </w14:textFill>
        </w:rPr>
        <w:fldChar w:fldCharType="end"/>
      </w:r>
      <w:r>
        <w:rPr>
          <w:b/>
          <w:bCs/>
          <w:color w:val="000000" w:themeColor="text1"/>
          <w:sz w:val="24"/>
          <w14:textFill>
            <w14:solidFill>
              <w14:schemeClr w14:val="tx1"/>
            </w14:solidFill>
          </w14:textFill>
        </w:rPr>
        <w:fldChar w:fldCharType="end"/>
      </w:r>
    </w:p>
    <w:p w14:paraId="0A7C2F6B">
      <w:pPr>
        <w:overflowPunct w:val="0"/>
        <w:snapToGrid w:val="0"/>
        <w:spacing w:line="380" w:lineRule="exact"/>
        <w:rPr>
          <w:color w:val="000000" w:themeColor="text1"/>
          <w:sz w:val="24"/>
          <w14:textFill>
            <w14:solidFill>
              <w14:schemeClr w14:val="tx1"/>
            </w14:solidFill>
          </w14:textFill>
        </w:rPr>
      </w:pPr>
      <w:r>
        <w:rPr>
          <w:b/>
          <w:bCs/>
          <w:color w:val="000000" w:themeColor="text1"/>
          <w:sz w:val="24"/>
          <w14:textFill>
            <w14:solidFill>
              <w14:schemeClr w14:val="tx1"/>
            </w14:solidFill>
          </w14:textFill>
        </w:rPr>
        <w:fldChar w:fldCharType="end"/>
      </w:r>
    </w:p>
    <w:p w14:paraId="0ECF7EEB">
      <w:pPr>
        <w:overflowPunct w:val="0"/>
        <w:snapToGrid w:val="0"/>
        <w:spacing w:line="360" w:lineRule="auto"/>
        <w:rPr>
          <w:rFonts w:hint="eastAsia"/>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附件</w:t>
      </w:r>
      <w:r>
        <w:rPr>
          <w:rFonts w:hint="eastAsia"/>
          <w:b/>
          <w:bCs/>
          <w:color w:val="000000" w:themeColor="text1"/>
          <w:sz w:val="24"/>
          <w14:textFill>
            <w14:solidFill>
              <w14:schemeClr w14:val="tx1"/>
            </w14:solidFill>
          </w14:textFill>
        </w:rPr>
        <w:t>：</w:t>
      </w:r>
    </w:p>
    <w:p w14:paraId="143F7BC3">
      <w:pPr>
        <w:overflowPunct w:val="0"/>
        <w:snapToGrid w:val="0"/>
        <w:spacing w:line="360" w:lineRule="auto"/>
        <w:rPr>
          <w:color w:val="000000" w:themeColor="text1"/>
          <w:sz w:val="24"/>
          <w14:textFill>
            <w14:solidFill>
              <w14:schemeClr w14:val="tx1"/>
            </w14:solidFill>
          </w14:textFill>
        </w:rPr>
      </w:pPr>
      <w:r>
        <w:rPr>
          <w:color w:val="000000" w:themeColor="text1"/>
          <w:sz w:val="24"/>
          <w14:textFill>
            <w14:solidFill>
              <w14:schemeClr w14:val="tx1"/>
            </w14:solidFill>
          </w14:textFill>
        </w:rPr>
        <w:t>附件1 环评委托书</w:t>
      </w:r>
    </w:p>
    <w:p w14:paraId="35AD3513">
      <w:pPr>
        <w:overflowPunct w:val="0"/>
        <w:snapToGrid w:val="0"/>
        <w:spacing w:line="360" w:lineRule="auto"/>
        <w:rPr>
          <w:color w:val="000000" w:themeColor="text1"/>
          <w:sz w:val="24"/>
          <w14:textFill>
            <w14:solidFill>
              <w14:schemeClr w14:val="tx1"/>
            </w14:solidFill>
          </w14:textFill>
        </w:rPr>
      </w:pPr>
      <w:r>
        <w:rPr>
          <w:color w:val="000000" w:themeColor="text1"/>
          <w:sz w:val="24"/>
          <w14:textFill>
            <w14:solidFill>
              <w14:schemeClr w14:val="tx1"/>
            </w14:solidFill>
          </w14:textFill>
        </w:rPr>
        <w:t>附件2 企业营业执照</w:t>
      </w:r>
    </w:p>
    <w:p w14:paraId="3C35772E">
      <w:pPr>
        <w:overflowPunct w:val="0"/>
        <w:snapToGrid w:val="0"/>
        <w:spacing w:line="360" w:lineRule="auto"/>
        <w:rPr>
          <w:color w:val="000000" w:themeColor="text1"/>
          <w:sz w:val="24"/>
          <w14:textFill>
            <w14:solidFill>
              <w14:schemeClr w14:val="tx1"/>
            </w14:solidFill>
          </w14:textFill>
        </w:rPr>
      </w:pPr>
      <w:r>
        <w:rPr>
          <w:color w:val="000000" w:themeColor="text1"/>
          <w:sz w:val="24"/>
          <w14:textFill>
            <w14:solidFill>
              <w14:schemeClr w14:val="tx1"/>
            </w14:solidFill>
          </w14:textFill>
        </w:rPr>
        <w:t xml:space="preserve">附件3 </w:t>
      </w:r>
      <w:r>
        <w:rPr>
          <w:rFonts w:hint="eastAsia"/>
          <w:color w:val="000000" w:themeColor="text1"/>
          <w:sz w:val="24"/>
          <w14:textFill>
            <w14:solidFill>
              <w14:schemeClr w14:val="tx1"/>
            </w14:solidFill>
          </w14:textFill>
        </w:rPr>
        <w:t>发改局备案文件</w:t>
      </w:r>
    </w:p>
    <w:p w14:paraId="3EC05F1B">
      <w:pPr>
        <w:overflowPunct w:val="0"/>
        <w:snapToGrid w:val="0"/>
        <w:spacing w:line="360" w:lineRule="auto"/>
        <w:rPr>
          <w:rFonts w:hint="eastAsia" w:eastAsia="宋体"/>
          <w:color w:val="000000" w:themeColor="text1"/>
          <w:sz w:val="24"/>
          <w:lang w:eastAsia="zh-CN"/>
          <w14:textFill>
            <w14:solidFill>
              <w14:schemeClr w14:val="tx1"/>
            </w14:solidFill>
          </w14:textFill>
        </w:rPr>
      </w:pPr>
      <w:r>
        <w:rPr>
          <w:color w:val="000000" w:themeColor="text1"/>
          <w:sz w:val="24"/>
          <w14:textFill>
            <w14:solidFill>
              <w14:schemeClr w14:val="tx1"/>
            </w14:solidFill>
          </w14:textFill>
        </w:rPr>
        <w:t>附件</w:t>
      </w:r>
      <w:r>
        <w:rPr>
          <w:rFonts w:hint="eastAsia"/>
          <w:color w:val="000000" w:themeColor="text1"/>
          <w:sz w:val="24"/>
          <w14:textFill>
            <w14:solidFill>
              <w14:schemeClr w14:val="tx1"/>
            </w14:solidFill>
          </w14:textFill>
        </w:rPr>
        <w:t xml:space="preserve">4 </w:t>
      </w:r>
      <w:r>
        <w:rPr>
          <w:rFonts w:hint="eastAsia"/>
          <w:color w:val="000000" w:themeColor="text1"/>
          <w:sz w:val="24"/>
          <w:lang w:eastAsia="zh-CN"/>
          <w14:textFill>
            <w14:solidFill>
              <w14:schemeClr w14:val="tx1"/>
            </w14:solidFill>
          </w14:textFill>
        </w:rPr>
        <w:t>场地租赁合同</w:t>
      </w:r>
    </w:p>
    <w:p w14:paraId="56D60151">
      <w:pPr>
        <w:overflowPunct w:val="0"/>
        <w:snapToGrid w:val="0"/>
        <w:spacing w:line="360" w:lineRule="auto"/>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 xml:space="preserve">附件5 </w:t>
      </w:r>
      <w:r>
        <w:rPr>
          <w:color w:val="000000" w:themeColor="text1"/>
          <w:sz w:val="24"/>
          <w14:textFill>
            <w14:solidFill>
              <w14:schemeClr w14:val="tx1"/>
            </w14:solidFill>
          </w14:textFill>
        </w:rPr>
        <w:t>监测报告</w:t>
      </w:r>
    </w:p>
    <w:p w14:paraId="545779BB">
      <w:pPr>
        <w:overflowPunct w:val="0"/>
        <w:snapToGrid w:val="0"/>
        <w:spacing w:line="360" w:lineRule="auto"/>
        <w:rPr>
          <w:rFonts w:hint="eastAsia" w:eastAsia="宋体"/>
          <w:color w:val="000000" w:themeColor="text1"/>
          <w:sz w:val="24"/>
          <w:lang w:eastAsia="zh-CN"/>
          <w14:textFill>
            <w14:solidFill>
              <w14:schemeClr w14:val="tx1"/>
            </w14:solidFill>
          </w14:textFill>
        </w:rPr>
      </w:pPr>
      <w:r>
        <w:rPr>
          <w:color w:val="000000" w:themeColor="text1"/>
          <w:sz w:val="24"/>
          <w14:textFill>
            <w14:solidFill>
              <w14:schemeClr w14:val="tx1"/>
            </w14:solidFill>
          </w14:textFill>
        </w:rPr>
        <w:t>附件</w:t>
      </w:r>
      <w:r>
        <w:rPr>
          <w:rFonts w:hint="eastAsia"/>
          <w:color w:val="000000" w:themeColor="text1"/>
          <w:sz w:val="24"/>
          <w:lang w:val="en-US" w:eastAsia="zh-CN"/>
          <w14:textFill>
            <w14:solidFill>
              <w14:schemeClr w14:val="tx1"/>
            </w14:solidFill>
          </w14:textFill>
        </w:rPr>
        <w:t>6</w:t>
      </w:r>
      <w:r>
        <w:rPr>
          <w:rFonts w:hint="eastAsia"/>
          <w:color w:val="000000" w:themeColor="text1"/>
          <w:sz w:val="24"/>
          <w14:textFill>
            <w14:solidFill>
              <w14:schemeClr w14:val="tx1"/>
            </w14:solidFill>
          </w14:textFill>
        </w:rPr>
        <w:t xml:space="preserve"> </w:t>
      </w:r>
      <w:r>
        <w:rPr>
          <w:rFonts w:hint="eastAsia"/>
          <w:color w:val="000000" w:themeColor="text1"/>
          <w:sz w:val="24"/>
          <w:lang w:val="en-US" w:eastAsia="zh-CN"/>
          <w14:textFill>
            <w14:solidFill>
              <w14:schemeClr w14:val="tx1"/>
            </w14:solidFill>
          </w14:textFill>
        </w:rPr>
        <w:t>污水纳管证明</w:t>
      </w:r>
    </w:p>
    <w:p w14:paraId="0086FEFF">
      <w:pPr>
        <w:overflowPunct w:val="0"/>
        <w:snapToGrid w:val="0"/>
        <w:spacing w:line="360" w:lineRule="auto"/>
        <w:rPr>
          <w:rFonts w:hint="eastAsia" w:ascii="宋体" w:hAnsi="宋体" w:cs="宋体"/>
          <w:b/>
          <w:bCs/>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附件</w:t>
      </w:r>
      <w:r>
        <w:rPr>
          <w:rFonts w:hint="eastAsia"/>
          <w:color w:val="000000" w:themeColor="text1"/>
          <w:sz w:val="24"/>
          <w:lang w:val="en-US" w:eastAsia="zh-CN"/>
          <w14:textFill>
            <w14:solidFill>
              <w14:schemeClr w14:val="tx1"/>
            </w14:solidFill>
          </w14:textFill>
        </w:rPr>
        <w:t>7</w:t>
      </w:r>
      <w:r>
        <w:rPr>
          <w:rFonts w:hint="eastAsia"/>
          <w:color w:val="000000" w:themeColor="text1"/>
          <w:sz w:val="24"/>
          <w14:textFill>
            <w14:solidFill>
              <w14:schemeClr w14:val="tx1"/>
            </w14:solidFill>
          </w14:textFill>
        </w:rPr>
        <w:t xml:space="preserve"> </w:t>
      </w:r>
      <w:r>
        <w:rPr>
          <w:rFonts w:hint="eastAsia"/>
          <w:color w:val="000000" w:themeColor="text1"/>
          <w:sz w:val="24"/>
          <w:lang w:val="en-US" w:eastAsia="zh-CN"/>
          <w14:textFill>
            <w14:solidFill>
              <w14:schemeClr w14:val="tx1"/>
            </w14:solidFill>
          </w14:textFill>
        </w:rPr>
        <w:t>评审意见</w:t>
      </w:r>
    </w:p>
    <w:p w14:paraId="71CC98B4">
      <w:pPr>
        <w:overflowPunct w:val="0"/>
        <w:snapToGrid w:val="0"/>
        <w:spacing w:line="360" w:lineRule="auto"/>
        <w:rPr>
          <w:rFonts w:hint="eastAsia" w:ascii="宋体" w:hAnsi="宋体" w:cs="宋体"/>
          <w:b/>
          <w:bCs/>
          <w:color w:val="000000" w:themeColor="text1"/>
          <w:sz w:val="24"/>
          <w14:textFill>
            <w14:solidFill>
              <w14:schemeClr w14:val="tx1"/>
            </w14:solidFill>
          </w14:textFill>
        </w:rPr>
      </w:pPr>
      <w:r>
        <w:rPr>
          <w:rFonts w:hint="eastAsia" w:ascii="宋体" w:hAnsi="宋体" w:cs="宋体"/>
          <w:b/>
          <w:bCs/>
          <w:color w:val="000000" w:themeColor="text1"/>
          <w:sz w:val="24"/>
          <w14:textFill>
            <w14:solidFill>
              <w14:schemeClr w14:val="tx1"/>
            </w14:solidFill>
          </w14:textFill>
        </w:rPr>
        <w:t>附图</w:t>
      </w:r>
      <w:r>
        <w:rPr>
          <w:rFonts w:hint="eastAsia"/>
          <w:b/>
          <w:bCs/>
          <w:color w:val="000000" w:themeColor="text1"/>
          <w:sz w:val="24"/>
          <w14:textFill>
            <w14:solidFill>
              <w14:schemeClr w14:val="tx1"/>
            </w14:solidFill>
          </w14:textFill>
        </w:rPr>
        <w:t>：</w:t>
      </w:r>
    </w:p>
    <w:p w14:paraId="392F1ABB">
      <w:pPr>
        <w:overflowPunct w:val="0"/>
        <w:snapToGrid w:val="0"/>
        <w:spacing w:line="360" w:lineRule="auto"/>
        <w:rPr>
          <w:color w:val="000000" w:themeColor="text1"/>
          <w:sz w:val="24"/>
          <w14:textFill>
            <w14:solidFill>
              <w14:schemeClr w14:val="tx1"/>
            </w14:solidFill>
          </w14:textFill>
        </w:rPr>
      </w:pPr>
      <w:r>
        <w:rPr>
          <w:color w:val="000000" w:themeColor="text1"/>
          <w:sz w:val="24"/>
          <w14:textFill>
            <w14:solidFill>
              <w14:schemeClr w14:val="tx1"/>
            </w14:solidFill>
          </w14:textFill>
        </w:rPr>
        <w:t>附图1  项目地理位置图</w:t>
      </w:r>
    </w:p>
    <w:p w14:paraId="40342B65">
      <w:pPr>
        <w:overflowPunct w:val="0"/>
        <w:snapToGrid w:val="0"/>
        <w:spacing w:line="360" w:lineRule="auto"/>
        <w:rPr>
          <w:color w:val="000000" w:themeColor="text1"/>
          <w:sz w:val="24"/>
          <w14:textFill>
            <w14:solidFill>
              <w14:schemeClr w14:val="tx1"/>
            </w14:solidFill>
          </w14:textFill>
        </w:rPr>
      </w:pPr>
      <w:r>
        <w:rPr>
          <w:color w:val="000000" w:themeColor="text1"/>
          <w:sz w:val="24"/>
          <w14:textFill>
            <w14:solidFill>
              <w14:schemeClr w14:val="tx1"/>
            </w14:solidFill>
          </w14:textFill>
        </w:rPr>
        <w:t xml:space="preserve">附图2  </w:t>
      </w:r>
      <w:r>
        <w:rPr>
          <w:rFonts w:hint="eastAsia"/>
          <w:color w:val="000000" w:themeColor="text1"/>
          <w:sz w:val="24"/>
          <w14:textFill>
            <w14:solidFill>
              <w14:schemeClr w14:val="tx1"/>
            </w14:solidFill>
          </w14:textFill>
        </w:rPr>
        <w:t>项目周边环境敏感目标分布图</w:t>
      </w:r>
    </w:p>
    <w:p w14:paraId="058B4058">
      <w:pPr>
        <w:overflowPunct w:val="0"/>
        <w:snapToGrid w:val="0"/>
        <w:spacing w:line="360" w:lineRule="auto"/>
        <w:rPr>
          <w:color w:val="000000" w:themeColor="text1"/>
          <w:sz w:val="24"/>
          <w14:textFill>
            <w14:solidFill>
              <w14:schemeClr w14:val="tx1"/>
            </w14:solidFill>
          </w14:textFill>
        </w:rPr>
      </w:pPr>
      <w:r>
        <w:rPr>
          <w:color w:val="000000" w:themeColor="text1"/>
          <w:sz w:val="24"/>
          <w14:textFill>
            <w14:solidFill>
              <w14:schemeClr w14:val="tx1"/>
            </w14:solidFill>
          </w14:textFill>
        </w:rPr>
        <w:t xml:space="preserve">附图3  </w:t>
      </w:r>
      <w:r>
        <w:rPr>
          <w:rFonts w:hint="eastAsia"/>
          <w:color w:val="000000" w:themeColor="text1"/>
          <w:sz w:val="24"/>
          <w14:textFill>
            <w14:solidFill>
              <w14:schemeClr w14:val="tx1"/>
            </w14:solidFill>
          </w14:textFill>
        </w:rPr>
        <w:t>项目厂区平面布置图</w:t>
      </w:r>
    </w:p>
    <w:p w14:paraId="7EC8BE53">
      <w:pPr>
        <w:overflowPunct w:val="0"/>
        <w:snapToGrid w:val="0"/>
        <w:spacing w:line="360" w:lineRule="auto"/>
        <w:rPr>
          <w:color w:val="000000" w:themeColor="text1"/>
          <w:sz w:val="24"/>
          <w14:textFill>
            <w14:solidFill>
              <w14:schemeClr w14:val="tx1"/>
            </w14:solidFill>
          </w14:textFill>
        </w:rPr>
      </w:pPr>
      <w:r>
        <w:rPr>
          <w:color w:val="000000" w:themeColor="text1"/>
          <w:sz w:val="24"/>
          <w14:textFill>
            <w14:solidFill>
              <w14:schemeClr w14:val="tx1"/>
            </w14:solidFill>
          </w14:textFill>
        </w:rPr>
        <w:t xml:space="preserve">附图4  </w:t>
      </w:r>
      <w:bookmarkStart w:id="2" w:name="OLE_LINK77"/>
      <w:r>
        <w:rPr>
          <w:rFonts w:hint="eastAsia"/>
          <w:color w:val="000000" w:themeColor="text1"/>
          <w:sz w:val="24"/>
          <w14:textFill>
            <w14:solidFill>
              <w14:schemeClr w14:val="tx1"/>
            </w14:solidFill>
          </w14:textFill>
        </w:rPr>
        <w:t>项目与</w:t>
      </w:r>
      <w:r>
        <w:rPr>
          <w:rFonts w:hint="eastAsia"/>
          <w:color w:val="000000" w:themeColor="text1"/>
          <w:sz w:val="24"/>
          <w:lang w:eastAsia="zh-CN"/>
          <w14:textFill>
            <w14:solidFill>
              <w14:schemeClr w14:val="tx1"/>
            </w14:solidFill>
          </w14:textFill>
        </w:rPr>
        <w:t>衡阳市</w:t>
      </w:r>
      <w:r>
        <w:rPr>
          <w:rFonts w:hint="eastAsia"/>
          <w:color w:val="000000" w:themeColor="text1"/>
          <w:sz w:val="24"/>
          <w14:textFill>
            <w14:solidFill>
              <w14:schemeClr w14:val="tx1"/>
            </w14:solidFill>
          </w14:textFill>
        </w:rPr>
        <w:t>生态环境管控单元位置关系图</w:t>
      </w:r>
      <w:bookmarkEnd w:id="2"/>
    </w:p>
    <w:p w14:paraId="3C1BF677">
      <w:pPr>
        <w:overflowPunct w:val="0"/>
        <w:snapToGrid w:val="0"/>
        <w:spacing w:line="360" w:lineRule="auto"/>
        <w:rPr>
          <w:rFonts w:hint="eastAsia"/>
          <w:color w:val="000000" w:themeColor="text1"/>
          <w:sz w:val="24"/>
          <w14:textFill>
            <w14:solidFill>
              <w14:schemeClr w14:val="tx1"/>
            </w14:solidFill>
          </w14:textFill>
        </w:rPr>
      </w:pPr>
      <w:r>
        <w:rPr>
          <w:color w:val="000000" w:themeColor="text1"/>
          <w:sz w:val="24"/>
          <w14:textFill>
            <w14:solidFill>
              <w14:schemeClr w14:val="tx1"/>
            </w14:solidFill>
          </w14:textFill>
        </w:rPr>
        <w:t>附图</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 xml:space="preserve">  项目所在</w:t>
      </w:r>
      <w:r>
        <w:rPr>
          <w:rFonts w:hint="eastAsia"/>
          <w:color w:val="000000" w:themeColor="text1"/>
          <w:sz w:val="24"/>
          <w14:textFill>
            <w14:solidFill>
              <w14:schemeClr w14:val="tx1"/>
            </w14:solidFill>
          </w14:textFill>
        </w:rPr>
        <w:t>区域环境质量现状监测点位图</w:t>
      </w:r>
    </w:p>
    <w:p w14:paraId="72BB251B">
      <w:pPr>
        <w:overflowPunct w:val="0"/>
        <w:snapToGrid w:val="0"/>
        <w:spacing w:line="360" w:lineRule="auto"/>
        <w:rPr>
          <w:color w:val="000000" w:themeColor="text1"/>
          <w:sz w:val="24"/>
          <w14:textFill>
            <w14:solidFill>
              <w14:schemeClr w14:val="tx1"/>
            </w14:solidFill>
          </w14:textFill>
        </w:rPr>
      </w:pPr>
    </w:p>
    <w:p w14:paraId="14608C79">
      <w:pPr>
        <w:overflowPunct w:val="0"/>
        <w:snapToGrid w:val="0"/>
        <w:spacing w:line="360" w:lineRule="auto"/>
        <w:rPr>
          <w:rFonts w:hint="eastAsia"/>
          <w:b/>
          <w:bCs/>
          <w:color w:val="000000" w:themeColor="text1"/>
          <w:sz w:val="24"/>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414780FC">
      <w:pPr>
        <w:overflowPunct w:val="0"/>
        <w:snapToGrid w:val="0"/>
        <w:spacing w:line="360" w:lineRule="auto"/>
        <w:rPr>
          <w:rFonts w:hint="eastAsia"/>
          <w:b/>
          <w:bCs/>
          <w:color w:val="000000" w:themeColor="text1"/>
          <w:sz w:val="24"/>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1C43EE5B">
      <w:pPr>
        <w:rPr>
          <w:rFonts w:hint="eastAsia" w:eastAsia="宋体"/>
          <w:lang w:val="en-US" w:eastAsia="zh-CN"/>
        </w:rPr>
      </w:pPr>
      <w:r>
        <w:rPr>
          <w:lang w:val="en-US" w:eastAsia="zh-CN"/>
        </w:rPr>
        <w:drawing>
          <wp:inline distT="0" distB="0" distL="114300" distR="114300">
            <wp:extent cx="5609590" cy="7933690"/>
            <wp:effectExtent l="0" t="0" r="10160" b="10160"/>
            <wp:docPr id="217" name="图片 217" descr="衡阳东方天润农业科技有限公司植物油深加工建设项目 送审开会用资质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衡阳东方天润农业科技有限公司植物油深加工建设项目 送审开会用资质页"/>
                    <pic:cNvPicPr>
                      <a:picLocks noChangeAspect="1"/>
                    </pic:cNvPicPr>
                  </pic:nvPicPr>
                  <pic:blipFill>
                    <a:blip r:embed="rId8"/>
                    <a:stretch>
                      <a:fillRect/>
                    </a:stretch>
                  </pic:blipFill>
                  <pic:spPr>
                    <a:xfrm>
                      <a:off x="0" y="0"/>
                      <a:ext cx="5609590" cy="7933690"/>
                    </a:xfrm>
                    <a:prstGeom prst="rect">
                      <a:avLst/>
                    </a:prstGeom>
                  </pic:spPr>
                </pic:pic>
              </a:graphicData>
            </a:graphic>
          </wp:inline>
        </w:drawing>
      </w:r>
      <w:r>
        <w:rPr>
          <w:lang w:val="en-US" w:eastAsia="zh-CN"/>
        </w:rPr>
        <w:drawing>
          <wp:inline distT="0" distB="0" distL="114300" distR="114300">
            <wp:extent cx="5609590" cy="7933690"/>
            <wp:effectExtent l="0" t="0" r="10160" b="10160"/>
            <wp:docPr id="218" name="图片 218"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营业执照"/>
                    <pic:cNvPicPr>
                      <a:picLocks noChangeAspect="1"/>
                    </pic:cNvPicPr>
                  </pic:nvPicPr>
                  <pic:blipFill>
                    <a:blip r:embed="rId9"/>
                    <a:stretch>
                      <a:fillRect/>
                    </a:stretch>
                  </pic:blipFill>
                  <pic:spPr>
                    <a:xfrm>
                      <a:off x="0" y="0"/>
                      <a:ext cx="5609590" cy="7933690"/>
                    </a:xfrm>
                    <a:prstGeom prst="rect">
                      <a:avLst/>
                    </a:prstGeom>
                  </pic:spPr>
                </pic:pic>
              </a:graphicData>
            </a:graphic>
          </wp:inline>
        </w:drawing>
      </w:r>
      <w:r>
        <w:drawing>
          <wp:inline distT="0" distB="0" distL="114300" distR="114300">
            <wp:extent cx="5611495" cy="7936865"/>
            <wp:effectExtent l="0" t="0" r="8255" b="6985"/>
            <wp:docPr id="2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
                    <pic:cNvPicPr>
                      <a:picLocks noChangeAspect="1"/>
                    </pic:cNvPicPr>
                  </pic:nvPicPr>
                  <pic:blipFill>
                    <a:blip r:embed="rId10"/>
                    <a:stretch>
                      <a:fillRect/>
                    </a:stretch>
                  </pic:blipFill>
                  <pic:spPr>
                    <a:xfrm>
                      <a:off x="0" y="0"/>
                      <a:ext cx="5611495" cy="7936865"/>
                    </a:xfrm>
                    <a:prstGeom prst="rect">
                      <a:avLst/>
                    </a:prstGeom>
                    <a:noFill/>
                    <a:ln>
                      <a:noFill/>
                    </a:ln>
                  </pic:spPr>
                </pic:pic>
              </a:graphicData>
            </a:graphic>
          </wp:inline>
        </w:drawing>
      </w:r>
      <w:r>
        <w:rPr>
          <w:rFonts w:hint="eastAsia" w:eastAsia="宋体"/>
          <w:lang w:val="en-US" w:eastAsia="zh-CN"/>
        </w:rPr>
        <w:drawing>
          <wp:inline distT="0" distB="0" distL="114300" distR="114300">
            <wp:extent cx="5609590" cy="7933690"/>
            <wp:effectExtent l="0" t="0" r="10160" b="10160"/>
            <wp:docPr id="220" name="图片 220" descr="编制单位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编制单位承诺书"/>
                    <pic:cNvPicPr>
                      <a:picLocks noChangeAspect="1"/>
                    </pic:cNvPicPr>
                  </pic:nvPicPr>
                  <pic:blipFill>
                    <a:blip r:embed="rId11"/>
                    <a:stretch>
                      <a:fillRect/>
                    </a:stretch>
                  </pic:blipFill>
                  <pic:spPr>
                    <a:xfrm>
                      <a:off x="0" y="0"/>
                      <a:ext cx="5609590" cy="7933690"/>
                    </a:xfrm>
                    <a:prstGeom prst="rect">
                      <a:avLst/>
                    </a:prstGeom>
                  </pic:spPr>
                </pic:pic>
              </a:graphicData>
            </a:graphic>
          </wp:inline>
        </w:drawing>
      </w:r>
      <w:r>
        <w:rPr>
          <w:rFonts w:hint="eastAsia" w:eastAsia="宋体"/>
          <w:lang w:val="en-US" w:eastAsia="zh-CN"/>
        </w:rPr>
        <w:drawing>
          <wp:inline distT="0" distB="0" distL="114300" distR="114300">
            <wp:extent cx="5609590" cy="7933690"/>
            <wp:effectExtent l="0" t="0" r="10160" b="10160"/>
            <wp:docPr id="226" name="图片 226" descr="编制情况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编制情况承诺书"/>
                    <pic:cNvPicPr>
                      <a:picLocks noChangeAspect="1"/>
                    </pic:cNvPicPr>
                  </pic:nvPicPr>
                  <pic:blipFill>
                    <a:blip r:embed="rId12"/>
                    <a:stretch>
                      <a:fillRect/>
                    </a:stretch>
                  </pic:blipFill>
                  <pic:spPr>
                    <a:xfrm>
                      <a:off x="0" y="0"/>
                      <a:ext cx="5609590" cy="7933690"/>
                    </a:xfrm>
                    <a:prstGeom prst="rect">
                      <a:avLst/>
                    </a:prstGeom>
                  </pic:spPr>
                </pic:pic>
              </a:graphicData>
            </a:graphic>
          </wp:inline>
        </w:drawing>
      </w:r>
      <w:r>
        <w:drawing>
          <wp:inline distT="0" distB="0" distL="114300" distR="114300">
            <wp:extent cx="5611495" cy="7936865"/>
            <wp:effectExtent l="0" t="0" r="8255" b="6985"/>
            <wp:docPr id="2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
                    <pic:cNvPicPr>
                      <a:picLocks noChangeAspect="1"/>
                    </pic:cNvPicPr>
                  </pic:nvPicPr>
                  <pic:blipFill>
                    <a:blip r:embed="rId13"/>
                    <a:stretch>
                      <a:fillRect/>
                    </a:stretch>
                  </pic:blipFill>
                  <pic:spPr>
                    <a:xfrm>
                      <a:off x="0" y="0"/>
                      <a:ext cx="5611495" cy="7936865"/>
                    </a:xfrm>
                    <a:prstGeom prst="rect">
                      <a:avLst/>
                    </a:prstGeom>
                    <a:noFill/>
                    <a:ln>
                      <a:noFill/>
                    </a:ln>
                  </pic:spPr>
                </pic:pic>
              </a:graphicData>
            </a:graphic>
          </wp:inline>
        </w:drawing>
      </w:r>
      <w:r>
        <w:drawing>
          <wp:inline distT="0" distB="0" distL="114300" distR="114300">
            <wp:extent cx="5611495" cy="7936865"/>
            <wp:effectExtent l="0" t="0" r="8255" b="6985"/>
            <wp:docPr id="2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3"/>
                    <pic:cNvPicPr>
                      <a:picLocks noChangeAspect="1"/>
                    </pic:cNvPicPr>
                  </pic:nvPicPr>
                  <pic:blipFill>
                    <a:blip r:embed="rId14"/>
                    <a:stretch>
                      <a:fillRect/>
                    </a:stretch>
                  </pic:blipFill>
                  <pic:spPr>
                    <a:xfrm>
                      <a:off x="0" y="0"/>
                      <a:ext cx="5611495" cy="7936865"/>
                    </a:xfrm>
                    <a:prstGeom prst="rect">
                      <a:avLst/>
                    </a:prstGeom>
                    <a:noFill/>
                    <a:ln>
                      <a:noFill/>
                    </a:ln>
                  </pic:spPr>
                </pic:pic>
              </a:graphicData>
            </a:graphic>
          </wp:inline>
        </w:drawing>
      </w:r>
      <w:r>
        <w:drawing>
          <wp:inline distT="0" distB="0" distL="114300" distR="114300">
            <wp:extent cx="5611495" cy="7936865"/>
            <wp:effectExtent l="0" t="0" r="8255" b="6985"/>
            <wp:docPr id="2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4"/>
                    <pic:cNvPicPr>
                      <a:picLocks noChangeAspect="1"/>
                    </pic:cNvPicPr>
                  </pic:nvPicPr>
                  <pic:blipFill>
                    <a:blip r:embed="rId15"/>
                    <a:stretch>
                      <a:fillRect/>
                    </a:stretch>
                  </pic:blipFill>
                  <pic:spPr>
                    <a:xfrm>
                      <a:off x="0" y="0"/>
                      <a:ext cx="5611495" cy="7936865"/>
                    </a:xfrm>
                    <a:prstGeom prst="rect">
                      <a:avLst/>
                    </a:prstGeom>
                    <a:noFill/>
                    <a:ln>
                      <a:noFill/>
                    </a:ln>
                  </pic:spPr>
                </pic:pic>
              </a:graphicData>
            </a:graphic>
          </wp:inline>
        </w:drawing>
      </w:r>
    </w:p>
    <w:p w14:paraId="7C6C6AA9">
      <w:pPr>
        <w:overflowPunct w:val="0"/>
        <w:snapToGrid w:val="0"/>
        <w:spacing w:line="360" w:lineRule="auto"/>
        <w:rPr>
          <w:color w:val="000000" w:themeColor="text1"/>
          <w:sz w:val="24"/>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32C6BD2C">
      <w:pPr>
        <w:pStyle w:val="33"/>
        <w:spacing w:before="0" w:beforeAutospacing="0" w:after="0" w:afterAutospacing="0"/>
        <w:jc w:val="center"/>
        <w:outlineLvl w:val="0"/>
        <w:rPr>
          <w:rFonts w:hint="eastAsia" w:ascii="Times New Roman" w:hAnsi="Times New Roman" w:eastAsia="黑体"/>
          <w:snapToGrid w:val="0"/>
          <w:color w:val="000000" w:themeColor="text1"/>
          <w:sz w:val="30"/>
          <w:szCs w:val="30"/>
          <w14:textFill>
            <w14:solidFill>
              <w14:schemeClr w14:val="tx1"/>
            </w14:solidFill>
          </w14:textFill>
        </w:rPr>
      </w:pPr>
      <w:bookmarkStart w:id="3" w:name="_Toc536"/>
      <w:r>
        <w:rPr>
          <w:rFonts w:hint="eastAsia" w:ascii="Times New Roman" w:hAnsi="Times New Roman" w:eastAsia="黑体"/>
          <w:snapToGrid w:val="0"/>
          <w:color w:val="000000" w:themeColor="text1"/>
          <w:sz w:val="30"/>
          <w:szCs w:val="30"/>
          <w14:textFill>
            <w14:solidFill>
              <w14:schemeClr w14:val="tx1"/>
            </w14:solidFill>
          </w14:textFill>
        </w:rPr>
        <w:t>一、建设项目基本情况</w:t>
      </w:r>
      <w:bookmarkEnd w:id="3"/>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757"/>
        <w:gridCol w:w="1211"/>
        <w:gridCol w:w="2142"/>
        <w:gridCol w:w="2262"/>
        <w:gridCol w:w="2699"/>
      </w:tblGrid>
      <w:tr w14:paraId="06C3F5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gridSpan w:val="2"/>
            <w:noWrap w:val="0"/>
            <w:tcMar>
              <w:top w:w="16" w:type="dxa"/>
              <w:left w:w="16" w:type="dxa"/>
              <w:right w:w="16" w:type="dxa"/>
            </w:tcMar>
            <w:vAlign w:val="center"/>
          </w:tcPr>
          <w:p w14:paraId="4B0C829A">
            <w:pPr>
              <w:adjustRightInd w:val="0"/>
              <w:snapToGrid w:val="0"/>
              <w:jc w:val="center"/>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建设项目名称</w:t>
            </w:r>
          </w:p>
        </w:tc>
        <w:tc>
          <w:tcPr>
            <w:tcW w:w="7103" w:type="dxa"/>
            <w:gridSpan w:val="3"/>
            <w:noWrap w:val="0"/>
            <w:vAlign w:val="center"/>
          </w:tcPr>
          <w:p w14:paraId="0C812956">
            <w:pPr>
              <w:adjustRightInd w:val="0"/>
              <w:snapToGrid w:val="0"/>
              <w:jc w:val="center"/>
              <w:rPr>
                <w:rFonts w:hint="eastAsia" w:eastAsia="宋体" w:cs="宋体"/>
                <w:color w:val="000000" w:themeColor="text1"/>
                <w:sz w:val="24"/>
                <w:lang w:eastAsia="zh-CN"/>
                <w14:textFill>
                  <w14:solidFill>
                    <w14:schemeClr w14:val="tx1"/>
                  </w14:solidFill>
                </w14:textFill>
              </w:rPr>
            </w:pPr>
            <w:r>
              <w:rPr>
                <w:rFonts w:hint="eastAsia" w:cs="宋体"/>
                <w:color w:val="000000" w:themeColor="text1"/>
                <w:sz w:val="24"/>
                <w:lang w:eastAsia="zh-CN"/>
                <w14:textFill>
                  <w14:solidFill>
                    <w14:schemeClr w14:val="tx1"/>
                  </w14:solidFill>
                </w14:textFill>
              </w:rPr>
              <w:t>衡阳东方天润农业科技有限公司植物油深加工建设项目</w:t>
            </w:r>
          </w:p>
        </w:tc>
      </w:tr>
      <w:tr w14:paraId="113633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gridSpan w:val="2"/>
            <w:noWrap w:val="0"/>
            <w:tcMar>
              <w:top w:w="16" w:type="dxa"/>
              <w:left w:w="16" w:type="dxa"/>
              <w:right w:w="16" w:type="dxa"/>
            </w:tcMar>
            <w:vAlign w:val="center"/>
          </w:tcPr>
          <w:p w14:paraId="6AB6EB76">
            <w:pPr>
              <w:adjustRightInd w:val="0"/>
              <w:snapToGrid w:val="0"/>
              <w:jc w:val="center"/>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项目代码</w:t>
            </w:r>
          </w:p>
        </w:tc>
        <w:tc>
          <w:tcPr>
            <w:tcW w:w="7103" w:type="dxa"/>
            <w:gridSpan w:val="3"/>
            <w:noWrap w:val="0"/>
            <w:vAlign w:val="center"/>
          </w:tcPr>
          <w:p w14:paraId="1CD03DBA">
            <w:pPr>
              <w:adjustRightInd w:val="0"/>
              <w:snapToGrid w:val="0"/>
              <w:jc w:val="center"/>
              <w:rPr>
                <w:rFonts w:hint="default" w:eastAsia="宋体" w:cs="宋体"/>
                <w:color w:val="000000" w:themeColor="text1"/>
                <w:sz w:val="24"/>
                <w:lang w:val="en-US" w:eastAsia="zh-CN"/>
                <w14:textFill>
                  <w14:solidFill>
                    <w14:schemeClr w14:val="tx1"/>
                  </w14:solidFill>
                </w14:textFill>
              </w:rPr>
            </w:pPr>
            <w:bookmarkStart w:id="4" w:name="OLE_LINK2"/>
            <w:r>
              <w:rPr>
                <w:rFonts w:hint="eastAsia" w:cs="宋体"/>
                <w:color w:val="000000" w:themeColor="text1"/>
                <w:sz w:val="24"/>
                <w:lang w:val="en-US" w:eastAsia="zh-CN"/>
                <w14:textFill>
                  <w14:solidFill>
                    <w14:schemeClr w14:val="tx1"/>
                  </w14:solidFill>
                </w14:textFill>
              </w:rPr>
              <w:t>2403-430421-04-01-484695</w:t>
            </w:r>
            <w:bookmarkEnd w:id="4"/>
          </w:p>
        </w:tc>
      </w:tr>
      <w:tr w14:paraId="35B53C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gridSpan w:val="2"/>
            <w:noWrap w:val="0"/>
            <w:tcMar>
              <w:top w:w="16" w:type="dxa"/>
              <w:left w:w="16" w:type="dxa"/>
              <w:right w:w="16" w:type="dxa"/>
            </w:tcMar>
            <w:vAlign w:val="center"/>
          </w:tcPr>
          <w:p w14:paraId="7792653A">
            <w:pPr>
              <w:adjustRightInd w:val="0"/>
              <w:snapToGrid w:val="0"/>
              <w:jc w:val="center"/>
              <w:rPr>
                <w:rFonts w:hint="eastAsia"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建设单位联系人</w:t>
            </w:r>
          </w:p>
        </w:tc>
        <w:tc>
          <w:tcPr>
            <w:tcW w:w="2142" w:type="dxa"/>
            <w:noWrap w:val="0"/>
            <w:vAlign w:val="center"/>
          </w:tcPr>
          <w:p w14:paraId="1391DA57">
            <w:pPr>
              <w:adjustRightInd w:val="0"/>
              <w:snapToGrid w:val="0"/>
              <w:jc w:val="center"/>
              <w:rPr>
                <w:rFonts w:hint="eastAsia"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艾涛涛</w:t>
            </w:r>
          </w:p>
        </w:tc>
        <w:tc>
          <w:tcPr>
            <w:tcW w:w="2262" w:type="dxa"/>
            <w:noWrap w:val="0"/>
            <w:vAlign w:val="center"/>
          </w:tcPr>
          <w:p w14:paraId="1DED3A7D">
            <w:pPr>
              <w:adjustRightInd w:val="0"/>
              <w:snapToGrid w:val="0"/>
              <w:jc w:val="center"/>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联系方式</w:t>
            </w:r>
          </w:p>
        </w:tc>
        <w:tc>
          <w:tcPr>
            <w:tcW w:w="2699" w:type="dxa"/>
            <w:noWrap w:val="0"/>
            <w:vAlign w:val="center"/>
          </w:tcPr>
          <w:p w14:paraId="379FBB06">
            <w:pPr>
              <w:adjustRightInd w:val="0"/>
              <w:snapToGrid w:val="0"/>
              <w:jc w:val="center"/>
              <w:rPr>
                <w:rFonts w:cs="宋体"/>
                <w:color w:val="000000" w:themeColor="text1"/>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r>
              <w:rPr>
                <w:rFonts w:hint="default" w:ascii="Times New Roman" w:hAnsi="Times New Roman" w:cs="Times New Roman"/>
                <w:color w:val="000000" w:themeColor="text1"/>
                <w:kern w:val="0"/>
                <w:sz w:val="24"/>
                <w14:textFill>
                  <w14:solidFill>
                    <w14:schemeClr w14:val="tx1"/>
                  </w14:solidFill>
                </w14:textFill>
              </w:rPr>
              <w:t>5173419111</w:t>
            </w:r>
          </w:p>
        </w:tc>
      </w:tr>
      <w:tr w14:paraId="476403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gridSpan w:val="2"/>
            <w:noWrap w:val="0"/>
            <w:tcMar>
              <w:top w:w="16" w:type="dxa"/>
              <w:left w:w="16" w:type="dxa"/>
              <w:right w:w="16" w:type="dxa"/>
            </w:tcMar>
            <w:vAlign w:val="center"/>
          </w:tcPr>
          <w:p w14:paraId="270D2B60">
            <w:pPr>
              <w:adjustRightInd w:val="0"/>
              <w:snapToGrid w:val="0"/>
              <w:jc w:val="center"/>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建设地点</w:t>
            </w:r>
          </w:p>
        </w:tc>
        <w:tc>
          <w:tcPr>
            <w:tcW w:w="7103" w:type="dxa"/>
            <w:gridSpan w:val="3"/>
            <w:noWrap w:val="0"/>
            <w:vAlign w:val="center"/>
          </w:tcPr>
          <w:p w14:paraId="173472A3">
            <w:pPr>
              <w:adjustRightInd w:val="0"/>
              <w:snapToGrid w:val="0"/>
              <w:jc w:val="center"/>
              <w:rPr>
                <w:rFonts w:hint="eastAsia" w:eastAsia="宋体" w:cs="宋体"/>
                <w:color w:val="000000" w:themeColor="text1"/>
                <w:sz w:val="24"/>
                <w:lang w:eastAsia="zh-CN"/>
                <w14:textFill>
                  <w14:solidFill>
                    <w14:schemeClr w14:val="tx1"/>
                  </w14:solidFill>
                </w14:textFill>
              </w:rPr>
            </w:pPr>
            <w:r>
              <w:rPr>
                <w:rFonts w:hint="eastAsia" w:cs="宋体"/>
                <w:color w:val="000000" w:themeColor="text1"/>
                <w:sz w:val="24"/>
                <w:lang w:eastAsia="zh-CN"/>
                <w14:textFill>
                  <w14:solidFill>
                    <w14:schemeClr w14:val="tx1"/>
                  </w14:solidFill>
                </w14:textFill>
              </w:rPr>
              <w:t>湖南省</w:t>
            </w:r>
            <w:bookmarkStart w:id="5" w:name="OLE_LINK4"/>
            <w:r>
              <w:rPr>
                <w:rFonts w:hint="eastAsia" w:cs="宋体"/>
                <w:color w:val="000000" w:themeColor="text1"/>
                <w:sz w:val="24"/>
                <w:lang w:eastAsia="zh-CN"/>
                <w14:textFill>
                  <w14:solidFill>
                    <w14:schemeClr w14:val="tx1"/>
                  </w14:solidFill>
                </w14:textFill>
              </w:rPr>
              <w:t>衡阳市衡阳县演陂镇山盟村高冲组</w:t>
            </w:r>
            <w:bookmarkEnd w:id="5"/>
          </w:p>
        </w:tc>
      </w:tr>
      <w:tr w14:paraId="323691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gridSpan w:val="2"/>
            <w:noWrap w:val="0"/>
            <w:tcMar>
              <w:top w:w="16" w:type="dxa"/>
              <w:left w:w="16" w:type="dxa"/>
              <w:right w:w="16" w:type="dxa"/>
            </w:tcMar>
            <w:vAlign w:val="center"/>
          </w:tcPr>
          <w:p w14:paraId="27DD6D83">
            <w:pPr>
              <w:adjustRightInd w:val="0"/>
              <w:snapToGrid w:val="0"/>
              <w:jc w:val="center"/>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地理坐标</w:t>
            </w:r>
          </w:p>
        </w:tc>
        <w:tc>
          <w:tcPr>
            <w:tcW w:w="7103" w:type="dxa"/>
            <w:gridSpan w:val="3"/>
            <w:noWrap w:val="0"/>
            <w:vAlign w:val="center"/>
          </w:tcPr>
          <w:p w14:paraId="11BA996B">
            <w:pPr>
              <w:jc w:val="center"/>
              <w:rPr>
                <w:rFonts w:hint="eastAsia"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经度：</w:t>
            </w:r>
            <w:r>
              <w:rPr>
                <w:rFonts w:hint="default" w:ascii="Times New Roman" w:hAnsi="Times New Roman" w:cs="Times New Roman"/>
                <w:color w:val="000000" w:themeColor="text1"/>
                <w:sz w:val="24"/>
                <w14:textFill>
                  <w14:solidFill>
                    <w14:schemeClr w14:val="tx1"/>
                  </w14:solidFill>
                </w14:textFill>
              </w:rPr>
              <w:t>E112°15′48.567″</w:t>
            </w:r>
            <w:r>
              <w:rPr>
                <w:rFonts w:hint="eastAsia" w:cs="宋体"/>
                <w:color w:val="000000" w:themeColor="text1"/>
                <w:sz w:val="24"/>
                <w14:textFill>
                  <w14:solidFill>
                    <w14:schemeClr w14:val="tx1"/>
                  </w14:solidFill>
                </w14:textFill>
              </w:rPr>
              <w:t>；纬度：</w:t>
            </w:r>
            <w:r>
              <w:rPr>
                <w:rFonts w:hint="default" w:ascii="Times New Roman" w:hAnsi="Times New Roman" w:cs="Times New Roman"/>
                <w:color w:val="000000" w:themeColor="text1"/>
                <w:sz w:val="24"/>
                <w14:textFill>
                  <w14:solidFill>
                    <w14:schemeClr w14:val="tx1"/>
                  </w14:solidFill>
                </w14:textFill>
              </w:rPr>
              <w:t>N27°3′56.866″</w:t>
            </w:r>
          </w:p>
        </w:tc>
      </w:tr>
      <w:tr w14:paraId="67F27E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968" w:type="dxa"/>
            <w:gridSpan w:val="2"/>
            <w:noWrap w:val="0"/>
            <w:tcMar>
              <w:top w:w="16" w:type="dxa"/>
              <w:left w:w="16" w:type="dxa"/>
              <w:right w:w="16" w:type="dxa"/>
            </w:tcMar>
            <w:vAlign w:val="center"/>
          </w:tcPr>
          <w:p w14:paraId="5866ED13">
            <w:pPr>
              <w:adjustRightInd w:val="0"/>
              <w:snapToGrid w:val="0"/>
              <w:jc w:val="center"/>
              <w:rPr>
                <w:rFonts w:hint="eastAsia"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国民经济</w:t>
            </w:r>
          </w:p>
          <w:p w14:paraId="53BFD516">
            <w:pPr>
              <w:adjustRightInd w:val="0"/>
              <w:snapToGrid w:val="0"/>
              <w:jc w:val="center"/>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行业类别</w:t>
            </w:r>
          </w:p>
        </w:tc>
        <w:tc>
          <w:tcPr>
            <w:tcW w:w="2142" w:type="dxa"/>
            <w:noWrap w:val="0"/>
            <w:vAlign w:val="center"/>
          </w:tcPr>
          <w:p w14:paraId="06C42FEF">
            <w:pPr>
              <w:adjustRightInd w:val="0"/>
              <w:snapToGrid w:val="0"/>
              <w:jc w:val="center"/>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C1331 食用植物油加工</w:t>
            </w:r>
          </w:p>
        </w:tc>
        <w:tc>
          <w:tcPr>
            <w:tcW w:w="2262" w:type="dxa"/>
            <w:noWrap w:val="0"/>
            <w:vAlign w:val="center"/>
          </w:tcPr>
          <w:p w14:paraId="03878BE0">
            <w:pPr>
              <w:adjustRightInd w:val="0"/>
              <w:snapToGrid w:val="0"/>
              <w:jc w:val="center"/>
              <w:rPr>
                <w:rFonts w:cs="宋体"/>
                <w:color w:val="000000" w:themeColor="text1"/>
                <w:sz w:val="24"/>
                <w14:textFill>
                  <w14:solidFill>
                    <w14:schemeClr w14:val="tx1"/>
                  </w14:solidFill>
                </w14:textFill>
              </w:rPr>
            </w:pPr>
            <w:bookmarkStart w:id="6" w:name="_Hlk49843745"/>
            <w:r>
              <w:rPr>
                <w:rFonts w:hint="eastAsia" w:cs="宋体"/>
                <w:color w:val="000000" w:themeColor="text1"/>
                <w:sz w:val="24"/>
                <w14:textFill>
                  <w14:solidFill>
                    <w14:schemeClr w14:val="tx1"/>
                  </w14:solidFill>
                </w14:textFill>
              </w:rPr>
              <w:t>建设项目</w:t>
            </w:r>
          </w:p>
          <w:p w14:paraId="09974F00">
            <w:pPr>
              <w:adjustRightInd w:val="0"/>
              <w:snapToGrid w:val="0"/>
              <w:jc w:val="center"/>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行业类别</w:t>
            </w:r>
            <w:bookmarkEnd w:id="6"/>
          </w:p>
        </w:tc>
        <w:tc>
          <w:tcPr>
            <w:tcW w:w="2699" w:type="dxa"/>
            <w:noWrap w:val="0"/>
            <w:vAlign w:val="center"/>
          </w:tcPr>
          <w:p w14:paraId="2A5EB109">
            <w:pPr>
              <w:pStyle w:val="2"/>
              <w:rPr>
                <w:rFonts w:hint="default" w:ascii="Times New Roman" w:hAnsi="Times New Roman"/>
                <w:color w:val="000000" w:themeColor="text1"/>
                <w14:textFill>
                  <w14:solidFill>
                    <w14:schemeClr w14:val="tx1"/>
                  </w14:solidFill>
                </w14:textFill>
              </w:rPr>
            </w:pPr>
            <w:r>
              <w:rPr>
                <w:rFonts w:ascii="Times New Roman" w:hAnsi="Times New Roman" w:cs="宋体"/>
                <w:color w:val="000000" w:themeColor="text1"/>
                <w14:textFill>
                  <w14:solidFill>
                    <w14:schemeClr w14:val="tx1"/>
                  </w14:solidFill>
                </w14:textFill>
              </w:rPr>
              <w:t>十、农副食品加工业 16“植物油加工133—除单纯分装、调和外的”</w:t>
            </w:r>
          </w:p>
        </w:tc>
      </w:tr>
      <w:tr w14:paraId="74101F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68" w:type="dxa"/>
            <w:gridSpan w:val="2"/>
            <w:noWrap w:val="0"/>
            <w:tcMar>
              <w:top w:w="16" w:type="dxa"/>
              <w:left w:w="16" w:type="dxa"/>
              <w:right w:w="16" w:type="dxa"/>
            </w:tcMar>
            <w:vAlign w:val="center"/>
          </w:tcPr>
          <w:p w14:paraId="2DF8475E">
            <w:pPr>
              <w:adjustRightInd w:val="0"/>
              <w:snapToGrid w:val="0"/>
              <w:jc w:val="center"/>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建设性质</w:t>
            </w:r>
          </w:p>
        </w:tc>
        <w:tc>
          <w:tcPr>
            <w:tcW w:w="2142" w:type="dxa"/>
            <w:noWrap w:val="0"/>
            <w:vAlign w:val="center"/>
          </w:tcPr>
          <w:p w14:paraId="5A89F250">
            <w:pPr>
              <w:jc w:val="left"/>
              <w:rPr>
                <w:rFonts w:hint="eastAsia" w:eastAsia="宋体" w:cs="宋体"/>
                <w:color w:val="000000" w:themeColor="text1"/>
                <w:sz w:val="24"/>
                <w:lang w:eastAsia="zh-CN"/>
                <w14:textFill>
                  <w14:solidFill>
                    <w14:schemeClr w14:val="tx1"/>
                  </w14:solidFill>
                </w14:textFill>
              </w:rPr>
            </w:pP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14:textFill>
                  <w14:solidFill>
                    <w14:schemeClr w14:val="tx1"/>
                  </w14:solidFill>
                </w14:textFill>
              </w:rPr>
              <w:t>新建</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14:textFill>
                  <w14:solidFill>
                    <w14:schemeClr w14:val="tx1"/>
                  </w14:solidFill>
                </w14:textFill>
              </w:rPr>
              <w:t>迁建</w:t>
            </w:r>
            <w:r>
              <w:rPr>
                <w:rFonts w:hint="eastAsia" w:cs="宋体"/>
                <w:color w:val="000000" w:themeColor="text1"/>
                <w:sz w:val="24"/>
                <w:lang w:eastAsia="zh-CN"/>
                <w14:textFill>
                  <w14:solidFill>
                    <w14:schemeClr w14:val="tx1"/>
                  </w14:solidFill>
                </w14:textFill>
              </w:rPr>
              <w:t>）</w:t>
            </w:r>
          </w:p>
          <w:p w14:paraId="3FEFB7F3">
            <w:pPr>
              <w:jc w:val="left"/>
              <w:rPr>
                <w:rFonts w:hint="eastAsia"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□改建</w:t>
            </w:r>
          </w:p>
          <w:p w14:paraId="7C7179CE">
            <w:pPr>
              <w:jc w:val="left"/>
              <w:rPr>
                <w:rFonts w:hint="eastAsia"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□扩建</w:t>
            </w:r>
          </w:p>
          <w:p w14:paraId="02B4E59A">
            <w:pPr>
              <w:jc w:val="left"/>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□技术改造</w:t>
            </w:r>
          </w:p>
        </w:tc>
        <w:tc>
          <w:tcPr>
            <w:tcW w:w="2262" w:type="dxa"/>
            <w:noWrap w:val="0"/>
            <w:vAlign w:val="center"/>
          </w:tcPr>
          <w:p w14:paraId="7C709F05">
            <w:pPr>
              <w:adjustRightInd w:val="0"/>
              <w:snapToGrid w:val="0"/>
              <w:jc w:val="center"/>
              <w:rPr>
                <w:rFonts w:hint="eastAsia"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建设项目</w:t>
            </w:r>
          </w:p>
          <w:p w14:paraId="5B5EEDA5">
            <w:pPr>
              <w:adjustRightInd w:val="0"/>
              <w:snapToGrid w:val="0"/>
              <w:jc w:val="center"/>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申报情形</w:t>
            </w:r>
          </w:p>
        </w:tc>
        <w:tc>
          <w:tcPr>
            <w:tcW w:w="2699" w:type="dxa"/>
            <w:noWrap w:val="0"/>
            <w:vAlign w:val="center"/>
          </w:tcPr>
          <w:p w14:paraId="74C6FCD0">
            <w:pPr>
              <w:jc w:val="left"/>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☑首次申报项目</w:t>
            </w:r>
          </w:p>
          <w:p w14:paraId="7D638965">
            <w:pPr>
              <w:jc w:val="left"/>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□不予批准后再次申报项目</w:t>
            </w:r>
          </w:p>
          <w:p w14:paraId="23F6E613">
            <w:pPr>
              <w:jc w:val="left"/>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□超五年重新审核项目</w:t>
            </w:r>
          </w:p>
          <w:p w14:paraId="1D1FDEA4">
            <w:pPr>
              <w:jc w:val="left"/>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□重大变动重新报批项目</w:t>
            </w:r>
          </w:p>
        </w:tc>
      </w:tr>
      <w:tr w14:paraId="238FD6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968" w:type="dxa"/>
            <w:gridSpan w:val="2"/>
            <w:noWrap w:val="0"/>
            <w:tcMar>
              <w:top w:w="16" w:type="dxa"/>
              <w:left w:w="16" w:type="dxa"/>
              <w:right w:w="16" w:type="dxa"/>
            </w:tcMar>
            <w:vAlign w:val="center"/>
          </w:tcPr>
          <w:p w14:paraId="4B0A3E56">
            <w:pPr>
              <w:adjustRightInd w:val="0"/>
              <w:snapToGrid w:val="0"/>
              <w:jc w:val="center"/>
              <w:rPr>
                <w:rFonts w:hint="eastAsia"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项目审批</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14:textFill>
                  <w14:solidFill>
                    <w14:schemeClr w14:val="tx1"/>
                  </w14:solidFill>
                </w14:textFill>
              </w:rPr>
              <w:t>核准</w:t>
            </w:r>
            <w:r>
              <w:rPr>
                <w:rFonts w:cs="宋体"/>
                <w:color w:val="000000" w:themeColor="text1"/>
                <w:sz w:val="24"/>
                <w14:textFill>
                  <w14:solidFill>
                    <w14:schemeClr w14:val="tx1"/>
                  </w14:solidFill>
                </w14:textFill>
              </w:rPr>
              <w:t>/</w:t>
            </w:r>
          </w:p>
          <w:p w14:paraId="35F674F0">
            <w:pPr>
              <w:adjustRightInd w:val="0"/>
              <w:snapToGrid w:val="0"/>
              <w:jc w:val="center"/>
              <w:rPr>
                <w:rFonts w:hint="eastAsia" w:eastAsia="宋体" w:cs="宋体"/>
                <w:color w:val="000000" w:themeColor="text1"/>
                <w:sz w:val="24"/>
                <w:lang w:eastAsia="zh-CN"/>
                <w14:textFill>
                  <w14:solidFill>
                    <w14:schemeClr w14:val="tx1"/>
                  </w14:solidFill>
                </w14:textFill>
              </w:rPr>
            </w:pPr>
            <w:r>
              <w:rPr>
                <w:rFonts w:hint="eastAsia" w:cs="宋体"/>
                <w:color w:val="000000" w:themeColor="text1"/>
                <w:sz w:val="24"/>
                <w14:textFill>
                  <w14:solidFill>
                    <w14:schemeClr w14:val="tx1"/>
                  </w14:solidFill>
                </w14:textFill>
              </w:rPr>
              <w:t>备案</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14:textFill>
                  <w14:solidFill>
                    <w14:schemeClr w14:val="tx1"/>
                  </w14:solidFill>
                </w14:textFill>
              </w:rPr>
              <w:t>部门</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14:textFill>
                  <w14:solidFill>
                    <w14:schemeClr w14:val="tx1"/>
                  </w14:solidFill>
                </w14:textFill>
              </w:rPr>
              <w:t>选填</w:t>
            </w:r>
            <w:r>
              <w:rPr>
                <w:rFonts w:hint="eastAsia" w:cs="宋体"/>
                <w:color w:val="000000" w:themeColor="text1"/>
                <w:sz w:val="24"/>
                <w:lang w:eastAsia="zh-CN"/>
                <w14:textFill>
                  <w14:solidFill>
                    <w14:schemeClr w14:val="tx1"/>
                  </w14:solidFill>
                </w14:textFill>
              </w:rPr>
              <w:t>）</w:t>
            </w:r>
          </w:p>
        </w:tc>
        <w:tc>
          <w:tcPr>
            <w:tcW w:w="2142" w:type="dxa"/>
            <w:noWrap w:val="0"/>
            <w:vAlign w:val="center"/>
          </w:tcPr>
          <w:p w14:paraId="0274294E">
            <w:pPr>
              <w:adjustRightInd w:val="0"/>
              <w:snapToGrid w:val="0"/>
              <w:jc w:val="center"/>
              <w:rPr>
                <w:rFonts w:hint="eastAsia" w:cs="宋体"/>
                <w:color w:val="000000" w:themeColor="text1"/>
                <w:sz w:val="24"/>
                <w14:textFill>
                  <w14:solidFill>
                    <w14:schemeClr w14:val="tx1"/>
                  </w14:solidFill>
                </w14:textFill>
              </w:rPr>
            </w:pPr>
            <w:r>
              <w:rPr>
                <w:rFonts w:hint="eastAsia"/>
                <w:color w:val="000000" w:themeColor="text1"/>
                <w:kern w:val="0"/>
                <w:sz w:val="24"/>
                <w:lang w:eastAsia="zh-CN"/>
                <w14:textFill>
                  <w14:solidFill>
                    <w14:schemeClr w14:val="tx1"/>
                  </w14:solidFill>
                </w14:textFill>
              </w:rPr>
              <w:t>衡阳县</w:t>
            </w:r>
            <w:r>
              <w:rPr>
                <w:rFonts w:hint="eastAsia"/>
                <w:color w:val="000000" w:themeColor="text1"/>
                <w:kern w:val="0"/>
                <w:sz w:val="24"/>
                <w14:textFill>
                  <w14:solidFill>
                    <w14:schemeClr w14:val="tx1"/>
                  </w14:solidFill>
                </w14:textFill>
              </w:rPr>
              <w:t>发展和改革局</w:t>
            </w:r>
          </w:p>
        </w:tc>
        <w:tc>
          <w:tcPr>
            <w:tcW w:w="2262" w:type="dxa"/>
            <w:noWrap w:val="0"/>
            <w:vAlign w:val="center"/>
          </w:tcPr>
          <w:p w14:paraId="6E1E9B8C">
            <w:pPr>
              <w:adjustRightInd w:val="0"/>
              <w:snapToGrid w:val="0"/>
              <w:jc w:val="center"/>
              <w:rPr>
                <w:rFonts w:hint="eastAsia"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项目审批</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14:textFill>
                  <w14:solidFill>
                    <w14:schemeClr w14:val="tx1"/>
                  </w14:solidFill>
                </w14:textFill>
              </w:rPr>
              <w:t>核准</w:t>
            </w:r>
            <w:r>
              <w:rPr>
                <w:rFonts w:cs="宋体"/>
                <w:color w:val="000000" w:themeColor="text1"/>
                <w:sz w:val="24"/>
                <w14:textFill>
                  <w14:solidFill>
                    <w14:schemeClr w14:val="tx1"/>
                  </w14:solidFill>
                </w14:textFill>
              </w:rPr>
              <w:t>/</w:t>
            </w:r>
          </w:p>
          <w:p w14:paraId="15BFA6BD">
            <w:pPr>
              <w:adjustRightInd w:val="0"/>
              <w:snapToGrid w:val="0"/>
              <w:jc w:val="center"/>
              <w:rPr>
                <w:rFonts w:hint="eastAsia" w:eastAsia="宋体" w:cs="宋体"/>
                <w:color w:val="000000" w:themeColor="text1"/>
                <w:sz w:val="24"/>
                <w:lang w:eastAsia="zh-CN"/>
                <w14:textFill>
                  <w14:solidFill>
                    <w14:schemeClr w14:val="tx1"/>
                  </w14:solidFill>
                </w14:textFill>
              </w:rPr>
            </w:pPr>
            <w:r>
              <w:rPr>
                <w:rFonts w:hint="eastAsia" w:cs="宋体"/>
                <w:color w:val="000000" w:themeColor="text1"/>
                <w:sz w:val="24"/>
                <w14:textFill>
                  <w14:solidFill>
                    <w14:schemeClr w14:val="tx1"/>
                  </w14:solidFill>
                </w14:textFill>
              </w:rPr>
              <w:t>备案</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14:textFill>
                  <w14:solidFill>
                    <w14:schemeClr w14:val="tx1"/>
                  </w14:solidFill>
                </w14:textFill>
              </w:rPr>
              <w:t>文号</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14:textFill>
                  <w14:solidFill>
                    <w14:schemeClr w14:val="tx1"/>
                  </w14:solidFill>
                </w14:textFill>
              </w:rPr>
              <w:t>选填</w:t>
            </w:r>
            <w:r>
              <w:rPr>
                <w:rFonts w:hint="eastAsia" w:cs="宋体"/>
                <w:color w:val="000000" w:themeColor="text1"/>
                <w:sz w:val="24"/>
                <w:lang w:eastAsia="zh-CN"/>
                <w14:textFill>
                  <w14:solidFill>
                    <w14:schemeClr w14:val="tx1"/>
                  </w14:solidFill>
                </w14:textFill>
              </w:rPr>
              <w:t>）</w:t>
            </w:r>
          </w:p>
        </w:tc>
        <w:tc>
          <w:tcPr>
            <w:tcW w:w="2699" w:type="dxa"/>
            <w:noWrap w:val="0"/>
            <w:vAlign w:val="center"/>
          </w:tcPr>
          <w:p w14:paraId="0EF4E9D1">
            <w:pPr>
              <w:adjustRightInd w:val="0"/>
              <w:snapToGrid w:val="0"/>
              <w:jc w:val="center"/>
              <w:rPr>
                <w:rFonts w:hint="eastAsia" w:eastAsia="宋体" w:cs="宋体"/>
                <w:color w:val="000000" w:themeColor="text1"/>
                <w:sz w:val="24"/>
                <w:lang w:eastAsia="zh-CN"/>
                <w14:textFill>
                  <w14:solidFill>
                    <w14:schemeClr w14:val="tx1"/>
                  </w14:solidFill>
                </w14:textFill>
              </w:rPr>
            </w:pPr>
            <w:r>
              <w:rPr>
                <w:rFonts w:hint="eastAsia"/>
                <w:color w:val="000000" w:themeColor="text1"/>
                <w:kern w:val="0"/>
                <w:sz w:val="24"/>
                <w:lang w:val="en-US" w:eastAsia="zh-CN"/>
                <w14:textFill>
                  <w14:solidFill>
                    <w14:schemeClr w14:val="tx1"/>
                  </w14:solidFill>
                </w14:textFill>
              </w:rPr>
              <w:t>/</w:t>
            </w:r>
          </w:p>
        </w:tc>
      </w:tr>
      <w:tr w14:paraId="6B8EF2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gridSpan w:val="2"/>
            <w:noWrap w:val="0"/>
            <w:tcMar>
              <w:top w:w="16" w:type="dxa"/>
              <w:left w:w="16" w:type="dxa"/>
              <w:right w:w="16" w:type="dxa"/>
            </w:tcMar>
            <w:vAlign w:val="center"/>
          </w:tcPr>
          <w:p w14:paraId="35D61081">
            <w:pPr>
              <w:adjustRightInd w:val="0"/>
              <w:snapToGrid w:val="0"/>
              <w:jc w:val="center"/>
              <w:rPr>
                <w:rFonts w:hint="eastAsia" w:eastAsia="宋体" w:cs="宋体"/>
                <w:color w:val="000000" w:themeColor="text1"/>
                <w:sz w:val="24"/>
                <w:lang w:eastAsia="zh-CN"/>
                <w14:textFill>
                  <w14:solidFill>
                    <w14:schemeClr w14:val="tx1"/>
                  </w14:solidFill>
                </w14:textFill>
              </w:rPr>
            </w:pPr>
            <w:r>
              <w:rPr>
                <w:rFonts w:hint="eastAsia" w:cs="宋体"/>
                <w:color w:val="000000" w:themeColor="text1"/>
                <w:sz w:val="24"/>
                <w14:textFill>
                  <w14:solidFill>
                    <w14:schemeClr w14:val="tx1"/>
                  </w14:solidFill>
                </w14:textFill>
              </w:rPr>
              <w:t>总投资</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14:textFill>
                  <w14:solidFill>
                    <w14:schemeClr w14:val="tx1"/>
                  </w14:solidFill>
                </w14:textFill>
              </w:rPr>
              <w:t>万元</w:t>
            </w:r>
            <w:r>
              <w:rPr>
                <w:rFonts w:hint="eastAsia" w:cs="宋体"/>
                <w:color w:val="000000" w:themeColor="text1"/>
                <w:sz w:val="24"/>
                <w:lang w:eastAsia="zh-CN"/>
                <w14:textFill>
                  <w14:solidFill>
                    <w14:schemeClr w14:val="tx1"/>
                  </w14:solidFill>
                </w14:textFill>
              </w:rPr>
              <w:t>）</w:t>
            </w:r>
          </w:p>
        </w:tc>
        <w:tc>
          <w:tcPr>
            <w:tcW w:w="2142" w:type="dxa"/>
            <w:noWrap w:val="0"/>
            <w:vAlign w:val="center"/>
          </w:tcPr>
          <w:p w14:paraId="600DC164">
            <w:pPr>
              <w:adjustRightInd w:val="0"/>
              <w:snapToGrid w:val="0"/>
              <w:jc w:val="center"/>
              <w:rPr>
                <w:rFonts w:hint="default" w:eastAsia="宋体" w:cs="宋体"/>
                <w:color w:val="000000" w:themeColor="text1"/>
                <w:sz w:val="24"/>
                <w:lang w:val="en-US" w:eastAsia="zh-CN"/>
                <w14:textFill>
                  <w14:solidFill>
                    <w14:schemeClr w14:val="tx1"/>
                  </w14:solidFill>
                </w14:textFill>
              </w:rPr>
            </w:pPr>
            <w:r>
              <w:rPr>
                <w:rFonts w:hint="eastAsia" w:cs="宋体"/>
                <w:color w:val="000000" w:themeColor="text1"/>
                <w:sz w:val="24"/>
                <w:lang w:val="en-US" w:eastAsia="zh-CN"/>
                <w14:textFill>
                  <w14:solidFill>
                    <w14:schemeClr w14:val="tx1"/>
                  </w14:solidFill>
                </w14:textFill>
              </w:rPr>
              <w:t>30000</w:t>
            </w:r>
          </w:p>
        </w:tc>
        <w:tc>
          <w:tcPr>
            <w:tcW w:w="2262" w:type="dxa"/>
            <w:noWrap w:val="0"/>
            <w:tcMar>
              <w:top w:w="16" w:type="dxa"/>
              <w:left w:w="16" w:type="dxa"/>
              <w:right w:w="16" w:type="dxa"/>
            </w:tcMar>
            <w:vAlign w:val="center"/>
          </w:tcPr>
          <w:p w14:paraId="2DFBF165">
            <w:pPr>
              <w:adjustRightInd w:val="0"/>
              <w:snapToGrid w:val="0"/>
              <w:jc w:val="center"/>
              <w:rPr>
                <w:rFonts w:hint="eastAsia" w:eastAsia="宋体" w:cs="宋体"/>
                <w:color w:val="000000" w:themeColor="text1"/>
                <w:sz w:val="24"/>
                <w:lang w:eastAsia="zh-CN"/>
                <w14:textFill>
                  <w14:solidFill>
                    <w14:schemeClr w14:val="tx1"/>
                  </w14:solidFill>
                </w14:textFill>
              </w:rPr>
            </w:pPr>
            <w:r>
              <w:rPr>
                <w:rFonts w:hint="eastAsia" w:cs="宋体"/>
                <w:color w:val="000000" w:themeColor="text1"/>
                <w:sz w:val="24"/>
                <w14:textFill>
                  <w14:solidFill>
                    <w14:schemeClr w14:val="tx1"/>
                  </w14:solidFill>
                </w14:textFill>
              </w:rPr>
              <w:t>环保投资</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14:textFill>
                  <w14:solidFill>
                    <w14:schemeClr w14:val="tx1"/>
                  </w14:solidFill>
                </w14:textFill>
              </w:rPr>
              <w:t>万元</w:t>
            </w:r>
            <w:r>
              <w:rPr>
                <w:rFonts w:hint="eastAsia" w:cs="宋体"/>
                <w:color w:val="000000" w:themeColor="text1"/>
                <w:sz w:val="24"/>
                <w:lang w:eastAsia="zh-CN"/>
                <w14:textFill>
                  <w14:solidFill>
                    <w14:schemeClr w14:val="tx1"/>
                  </w14:solidFill>
                </w14:textFill>
              </w:rPr>
              <w:t>）</w:t>
            </w:r>
          </w:p>
        </w:tc>
        <w:tc>
          <w:tcPr>
            <w:tcW w:w="2699" w:type="dxa"/>
            <w:noWrap w:val="0"/>
            <w:vAlign w:val="center"/>
          </w:tcPr>
          <w:p w14:paraId="30B98886">
            <w:pPr>
              <w:adjustRightInd w:val="0"/>
              <w:snapToGrid w:val="0"/>
              <w:jc w:val="center"/>
              <w:rPr>
                <w:rFonts w:hint="default" w:eastAsia="宋体" w:cs="宋体"/>
                <w:color w:val="000000" w:themeColor="text1"/>
                <w:sz w:val="24"/>
                <w:lang w:val="en-US" w:eastAsia="zh-CN"/>
                <w14:textFill>
                  <w14:solidFill>
                    <w14:schemeClr w14:val="tx1"/>
                  </w14:solidFill>
                </w14:textFill>
              </w:rPr>
            </w:pPr>
            <w:r>
              <w:rPr>
                <w:rFonts w:hint="eastAsia" w:cs="宋体"/>
                <w:color w:val="000000" w:themeColor="text1"/>
                <w:sz w:val="24"/>
                <w:lang w:val="en-US" w:eastAsia="zh-CN"/>
                <w14:textFill>
                  <w14:solidFill>
                    <w14:schemeClr w14:val="tx1"/>
                  </w14:solidFill>
                </w14:textFill>
              </w:rPr>
              <w:t>207.5</w:t>
            </w:r>
          </w:p>
        </w:tc>
      </w:tr>
      <w:tr w14:paraId="0AA7A7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gridSpan w:val="2"/>
            <w:noWrap w:val="0"/>
            <w:tcMar>
              <w:top w:w="16" w:type="dxa"/>
              <w:left w:w="16" w:type="dxa"/>
              <w:right w:w="16" w:type="dxa"/>
            </w:tcMar>
            <w:vAlign w:val="center"/>
          </w:tcPr>
          <w:p w14:paraId="208935F9">
            <w:pPr>
              <w:adjustRightInd w:val="0"/>
              <w:snapToGrid w:val="0"/>
              <w:jc w:val="center"/>
              <w:rPr>
                <w:rFonts w:hint="eastAsia" w:eastAsia="宋体" w:cs="宋体"/>
                <w:color w:val="000000" w:themeColor="text1"/>
                <w:sz w:val="24"/>
                <w:lang w:eastAsia="zh-CN"/>
                <w14:textFill>
                  <w14:solidFill>
                    <w14:schemeClr w14:val="tx1"/>
                  </w14:solidFill>
                </w14:textFill>
              </w:rPr>
            </w:pPr>
            <w:r>
              <w:rPr>
                <w:rFonts w:hint="eastAsia" w:cs="宋体"/>
                <w:color w:val="000000" w:themeColor="text1"/>
                <w:sz w:val="24"/>
                <w14:textFill>
                  <w14:solidFill>
                    <w14:schemeClr w14:val="tx1"/>
                  </w14:solidFill>
                </w14:textFill>
              </w:rPr>
              <w:t>环保投资占比</w:t>
            </w:r>
            <w:r>
              <w:rPr>
                <w:rFonts w:hint="eastAsia" w:cs="宋体"/>
                <w:color w:val="000000" w:themeColor="text1"/>
                <w:sz w:val="24"/>
                <w:lang w:eastAsia="zh-CN"/>
                <w14:textFill>
                  <w14:solidFill>
                    <w14:schemeClr w14:val="tx1"/>
                  </w14:solidFill>
                </w14:textFill>
              </w:rPr>
              <w:t>（</w:t>
            </w:r>
            <w:r>
              <w:rPr>
                <w:rFonts w:cs="宋体"/>
                <w:color w:val="000000" w:themeColor="text1"/>
                <w:sz w:val="24"/>
                <w14:textFill>
                  <w14:solidFill>
                    <w14:schemeClr w14:val="tx1"/>
                  </w14:solidFill>
                </w14:textFill>
              </w:rPr>
              <w:t>%</w:t>
            </w:r>
            <w:r>
              <w:rPr>
                <w:rFonts w:hint="eastAsia" w:cs="宋体"/>
                <w:color w:val="000000" w:themeColor="text1"/>
                <w:sz w:val="24"/>
                <w:lang w:eastAsia="zh-CN"/>
                <w14:textFill>
                  <w14:solidFill>
                    <w14:schemeClr w14:val="tx1"/>
                  </w14:solidFill>
                </w14:textFill>
              </w:rPr>
              <w:t>）</w:t>
            </w:r>
          </w:p>
        </w:tc>
        <w:tc>
          <w:tcPr>
            <w:tcW w:w="2142" w:type="dxa"/>
            <w:noWrap w:val="0"/>
            <w:vAlign w:val="center"/>
          </w:tcPr>
          <w:p w14:paraId="1BCA5D16">
            <w:pPr>
              <w:adjustRightInd w:val="0"/>
              <w:snapToGrid w:val="0"/>
              <w:jc w:val="center"/>
              <w:rPr>
                <w:rFonts w:hint="default" w:eastAsia="宋体" w:cs="宋体"/>
                <w:color w:val="000000" w:themeColor="text1"/>
                <w:sz w:val="24"/>
                <w:lang w:val="en-US" w:eastAsia="zh-CN"/>
                <w14:textFill>
                  <w14:solidFill>
                    <w14:schemeClr w14:val="tx1"/>
                  </w14:solidFill>
                </w14:textFill>
              </w:rPr>
            </w:pPr>
            <w:r>
              <w:rPr>
                <w:rFonts w:hint="eastAsia" w:cs="宋体"/>
                <w:color w:val="000000" w:themeColor="text1"/>
                <w:sz w:val="24"/>
                <w14:textFill>
                  <w14:solidFill>
                    <w14:schemeClr w14:val="tx1"/>
                  </w14:solidFill>
                </w14:textFill>
              </w:rPr>
              <w:t>0.</w:t>
            </w:r>
            <w:r>
              <w:rPr>
                <w:rFonts w:hint="eastAsia" w:cs="宋体"/>
                <w:color w:val="000000" w:themeColor="text1"/>
                <w:sz w:val="24"/>
                <w:lang w:val="en-US" w:eastAsia="zh-CN"/>
                <w14:textFill>
                  <w14:solidFill>
                    <w14:schemeClr w14:val="tx1"/>
                  </w14:solidFill>
                </w14:textFill>
              </w:rPr>
              <w:t>69</w:t>
            </w:r>
          </w:p>
        </w:tc>
        <w:tc>
          <w:tcPr>
            <w:tcW w:w="2262" w:type="dxa"/>
            <w:noWrap w:val="0"/>
            <w:tcMar>
              <w:top w:w="16" w:type="dxa"/>
              <w:left w:w="16" w:type="dxa"/>
              <w:right w:w="16" w:type="dxa"/>
            </w:tcMar>
            <w:vAlign w:val="center"/>
          </w:tcPr>
          <w:p w14:paraId="65435540">
            <w:pPr>
              <w:adjustRightInd w:val="0"/>
              <w:snapToGrid w:val="0"/>
              <w:jc w:val="center"/>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施工工期</w:t>
            </w:r>
          </w:p>
        </w:tc>
        <w:tc>
          <w:tcPr>
            <w:tcW w:w="2699" w:type="dxa"/>
            <w:noWrap w:val="0"/>
            <w:vAlign w:val="center"/>
          </w:tcPr>
          <w:p w14:paraId="078175C3">
            <w:pPr>
              <w:adjustRightInd w:val="0"/>
              <w:snapToGrid w:val="0"/>
              <w:jc w:val="center"/>
              <w:rPr>
                <w:rFonts w:cs="宋体"/>
                <w:color w:val="000000" w:themeColor="text1"/>
                <w:sz w:val="24"/>
                <w14:textFill>
                  <w14:solidFill>
                    <w14:schemeClr w14:val="tx1"/>
                  </w14:solidFill>
                </w14:textFill>
              </w:rPr>
            </w:pPr>
            <w:r>
              <w:rPr>
                <w:rFonts w:hint="eastAsia" w:cs="宋体"/>
                <w:color w:val="000000" w:themeColor="text1"/>
                <w:sz w:val="24"/>
                <w:lang w:val="en-US" w:eastAsia="zh-CN"/>
                <w14:textFill>
                  <w14:solidFill>
                    <w14:schemeClr w14:val="tx1"/>
                  </w14:solidFill>
                </w14:textFill>
              </w:rPr>
              <w:t>12</w:t>
            </w:r>
            <w:r>
              <w:rPr>
                <w:rFonts w:hint="eastAsia" w:cs="宋体"/>
                <w:color w:val="000000" w:themeColor="text1"/>
                <w:sz w:val="24"/>
                <w14:textFill>
                  <w14:solidFill>
                    <w14:schemeClr w14:val="tx1"/>
                  </w14:solidFill>
                </w14:textFill>
              </w:rPr>
              <w:t>个月</w:t>
            </w:r>
          </w:p>
        </w:tc>
      </w:tr>
      <w:tr w14:paraId="5A575A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gridSpan w:val="2"/>
            <w:noWrap w:val="0"/>
            <w:tcMar>
              <w:top w:w="16" w:type="dxa"/>
              <w:left w:w="16" w:type="dxa"/>
              <w:right w:w="16" w:type="dxa"/>
            </w:tcMar>
            <w:vAlign w:val="center"/>
          </w:tcPr>
          <w:p w14:paraId="60ACD0A7">
            <w:pPr>
              <w:adjustRightInd w:val="0"/>
              <w:snapToGrid w:val="0"/>
              <w:jc w:val="center"/>
              <w:rPr>
                <w:rFonts w:hint="eastAsia"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是否开工建设</w:t>
            </w:r>
          </w:p>
        </w:tc>
        <w:tc>
          <w:tcPr>
            <w:tcW w:w="2142" w:type="dxa"/>
            <w:noWrap w:val="0"/>
            <w:vAlign w:val="center"/>
          </w:tcPr>
          <w:p w14:paraId="352A64FB">
            <w:pPr>
              <w:adjustRightInd w:val="0"/>
              <w:snapToGrid w:val="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☑否</w:t>
            </w:r>
          </w:p>
          <w:p w14:paraId="01AC9D45">
            <w:pPr>
              <w:adjustRightInd w:val="0"/>
              <w:snapToGrid w:val="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□是：</w:t>
            </w:r>
            <w:r>
              <w:rPr>
                <w:rFonts w:hint="eastAsia" w:cs="宋体"/>
                <w:color w:val="000000" w:themeColor="text1"/>
                <w:sz w:val="24"/>
                <w:u w:val="single"/>
                <w14:textFill>
                  <w14:solidFill>
                    <w14:schemeClr w14:val="tx1"/>
                  </w14:solidFill>
                </w14:textFill>
              </w:rPr>
              <w:t xml:space="preserve">         </w:t>
            </w:r>
            <w:r>
              <w:rPr>
                <w:rFonts w:hint="eastAsia" w:cs="宋体"/>
                <w:color w:val="000000" w:themeColor="text1"/>
                <w:sz w:val="24"/>
                <w14:textFill>
                  <w14:solidFill>
                    <w14:schemeClr w14:val="tx1"/>
                  </w14:solidFill>
                </w14:textFill>
              </w:rPr>
              <w:t xml:space="preserve">            </w:t>
            </w:r>
          </w:p>
        </w:tc>
        <w:tc>
          <w:tcPr>
            <w:tcW w:w="2262" w:type="dxa"/>
            <w:noWrap w:val="0"/>
            <w:tcMar>
              <w:top w:w="16" w:type="dxa"/>
              <w:left w:w="16" w:type="dxa"/>
              <w:right w:w="16" w:type="dxa"/>
            </w:tcMar>
            <w:vAlign w:val="center"/>
          </w:tcPr>
          <w:p w14:paraId="78D09EB2">
            <w:pPr>
              <w:adjustRightInd w:val="0"/>
              <w:snapToGrid w:val="0"/>
              <w:jc w:val="center"/>
              <w:rPr>
                <w:rFonts w:hint="eastAsia" w:eastAsia="宋体" w:cs="宋体"/>
                <w:color w:val="000000" w:themeColor="text1"/>
                <w:spacing w:val="-6"/>
                <w:sz w:val="24"/>
                <w:lang w:eastAsia="zh-CN"/>
                <w14:textFill>
                  <w14:solidFill>
                    <w14:schemeClr w14:val="tx1"/>
                  </w14:solidFill>
                </w14:textFill>
              </w:rPr>
            </w:pPr>
            <w:r>
              <w:rPr>
                <w:rFonts w:hint="eastAsia" w:cs="宋体"/>
                <w:color w:val="000000" w:themeColor="text1"/>
                <w:spacing w:val="-6"/>
                <w:sz w:val="24"/>
                <w14:textFill>
                  <w14:solidFill>
                    <w14:schemeClr w14:val="tx1"/>
                  </w14:solidFill>
                </w14:textFill>
              </w:rPr>
              <w:t>用地</w:t>
            </w:r>
            <w:r>
              <w:rPr>
                <w:rFonts w:hint="eastAsia" w:cs="宋体"/>
                <w:color w:val="000000" w:themeColor="text1"/>
                <w:spacing w:val="-6"/>
                <w:sz w:val="24"/>
                <w:lang w:eastAsia="zh-CN"/>
                <w14:textFill>
                  <w14:solidFill>
                    <w14:schemeClr w14:val="tx1"/>
                  </w14:solidFill>
                </w14:textFill>
              </w:rPr>
              <w:t>（</w:t>
            </w:r>
            <w:r>
              <w:rPr>
                <w:rFonts w:hint="eastAsia" w:cs="宋体"/>
                <w:color w:val="000000" w:themeColor="text1"/>
                <w:spacing w:val="-6"/>
                <w:sz w:val="24"/>
                <w14:textFill>
                  <w14:solidFill>
                    <w14:schemeClr w14:val="tx1"/>
                  </w14:solidFill>
                </w14:textFill>
              </w:rPr>
              <w:t>用海</w:t>
            </w:r>
            <w:r>
              <w:rPr>
                <w:rFonts w:hint="eastAsia" w:cs="宋体"/>
                <w:color w:val="000000" w:themeColor="text1"/>
                <w:spacing w:val="-6"/>
                <w:sz w:val="24"/>
                <w:lang w:eastAsia="zh-CN"/>
                <w14:textFill>
                  <w14:solidFill>
                    <w14:schemeClr w14:val="tx1"/>
                  </w14:solidFill>
                </w14:textFill>
              </w:rPr>
              <w:t>）</w:t>
            </w:r>
          </w:p>
          <w:p w14:paraId="695AF0AC">
            <w:pPr>
              <w:adjustRightInd w:val="0"/>
              <w:snapToGrid w:val="0"/>
              <w:jc w:val="center"/>
              <w:rPr>
                <w:rFonts w:hint="eastAsia" w:eastAsia="宋体" w:cs="宋体"/>
                <w:color w:val="000000" w:themeColor="text1"/>
                <w:sz w:val="24"/>
                <w:lang w:eastAsia="zh-CN"/>
                <w14:textFill>
                  <w14:solidFill>
                    <w14:schemeClr w14:val="tx1"/>
                  </w14:solidFill>
                </w14:textFill>
              </w:rPr>
            </w:pPr>
            <w:r>
              <w:rPr>
                <w:rFonts w:hint="eastAsia" w:cs="宋体"/>
                <w:color w:val="000000" w:themeColor="text1"/>
                <w:spacing w:val="-6"/>
                <w:sz w:val="24"/>
                <w14:textFill>
                  <w14:solidFill>
                    <w14:schemeClr w14:val="tx1"/>
                  </w14:solidFill>
                </w14:textFill>
              </w:rPr>
              <w:t>面积</w:t>
            </w:r>
            <w:r>
              <w:rPr>
                <w:rFonts w:hint="eastAsia" w:cs="宋体"/>
                <w:color w:val="000000" w:themeColor="text1"/>
                <w:spacing w:val="-6"/>
                <w:sz w:val="24"/>
                <w:lang w:eastAsia="zh-CN"/>
                <w14:textFill>
                  <w14:solidFill>
                    <w14:schemeClr w14:val="tx1"/>
                  </w14:solidFill>
                </w14:textFill>
              </w:rPr>
              <w:t>（</w:t>
            </w:r>
            <w:r>
              <w:rPr>
                <w:rFonts w:cs="宋体"/>
                <w:color w:val="000000" w:themeColor="text1"/>
                <w:spacing w:val="-6"/>
                <w:sz w:val="24"/>
                <w14:textFill>
                  <w14:solidFill>
                    <w14:schemeClr w14:val="tx1"/>
                  </w14:solidFill>
                </w14:textFill>
              </w:rPr>
              <w:t>m</w:t>
            </w:r>
            <w:r>
              <w:rPr>
                <w:rFonts w:cs="宋体"/>
                <w:color w:val="000000" w:themeColor="text1"/>
                <w:spacing w:val="-6"/>
                <w:sz w:val="24"/>
                <w:vertAlign w:val="superscript"/>
                <w14:textFill>
                  <w14:solidFill>
                    <w14:schemeClr w14:val="tx1"/>
                  </w14:solidFill>
                </w14:textFill>
              </w:rPr>
              <w:t>2</w:t>
            </w:r>
            <w:r>
              <w:rPr>
                <w:rFonts w:hint="eastAsia" w:cs="宋体"/>
                <w:color w:val="000000" w:themeColor="text1"/>
                <w:spacing w:val="-6"/>
                <w:sz w:val="24"/>
                <w:lang w:eastAsia="zh-CN"/>
                <w14:textFill>
                  <w14:solidFill>
                    <w14:schemeClr w14:val="tx1"/>
                  </w14:solidFill>
                </w14:textFill>
              </w:rPr>
              <w:t>）</w:t>
            </w:r>
          </w:p>
        </w:tc>
        <w:tc>
          <w:tcPr>
            <w:tcW w:w="2699" w:type="dxa"/>
            <w:noWrap w:val="0"/>
            <w:vAlign w:val="center"/>
          </w:tcPr>
          <w:p w14:paraId="5E6CCF7C">
            <w:pPr>
              <w:adjustRightInd w:val="0"/>
              <w:snapToGrid w:val="0"/>
              <w:jc w:val="center"/>
              <w:rPr>
                <w:rFonts w:cs="宋体"/>
                <w:color w:val="000000" w:themeColor="text1"/>
                <w:sz w:val="24"/>
                <w14:textFill>
                  <w14:solidFill>
                    <w14:schemeClr w14:val="tx1"/>
                  </w14:solidFill>
                </w14:textFill>
              </w:rPr>
            </w:pPr>
            <w:r>
              <w:rPr>
                <w:rFonts w:hint="eastAsia" w:cs="宋体"/>
                <w:color w:val="000000" w:themeColor="text1"/>
                <w:sz w:val="24"/>
                <w:lang w:val="en-US" w:eastAsia="zh-CN"/>
                <w14:textFill>
                  <w14:solidFill>
                    <w14:schemeClr w14:val="tx1"/>
                  </w14:solidFill>
                </w14:textFill>
              </w:rPr>
              <w:t>22000</w:t>
            </w:r>
            <w:r>
              <w:rPr>
                <w:rFonts w:hint="eastAsia" w:cs="宋体"/>
                <w:color w:val="000000" w:themeColor="text1"/>
                <w:sz w:val="24"/>
                <w14:textFill>
                  <w14:solidFill>
                    <w14:schemeClr w14:val="tx1"/>
                  </w14:solidFill>
                </w14:textFill>
              </w:rPr>
              <w:t>m</w:t>
            </w:r>
            <w:r>
              <w:rPr>
                <w:rFonts w:hint="eastAsia" w:cs="宋体"/>
                <w:color w:val="000000" w:themeColor="text1"/>
                <w:sz w:val="24"/>
                <w:vertAlign w:val="superscript"/>
                <w14:textFill>
                  <w14:solidFill>
                    <w14:schemeClr w14:val="tx1"/>
                  </w14:solidFill>
                </w14:textFill>
              </w:rPr>
              <w:t>2</w:t>
            </w:r>
          </w:p>
        </w:tc>
      </w:tr>
      <w:tr w14:paraId="5C7EB4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1968" w:type="dxa"/>
            <w:gridSpan w:val="2"/>
            <w:noWrap w:val="0"/>
            <w:vAlign w:val="center"/>
          </w:tcPr>
          <w:p w14:paraId="3B9DB59C">
            <w:pPr>
              <w:autoSpaceDE w:val="0"/>
              <w:autoSpaceDN w:val="0"/>
              <w:adjustRightInd w:val="0"/>
              <w:snapToGrid w:val="0"/>
              <w:jc w:val="center"/>
              <w:rPr>
                <w:rFonts w:cs="宋体"/>
                <w:color w:val="000000" w:themeColor="text1"/>
                <w:kern w:val="0"/>
                <w:sz w:val="24"/>
                <w14:textFill>
                  <w14:solidFill>
                    <w14:schemeClr w14:val="tx1"/>
                  </w14:solidFill>
                </w14:textFill>
              </w:rPr>
            </w:pPr>
            <w:r>
              <w:rPr>
                <w:rFonts w:hint="eastAsia" w:cs="宋体"/>
                <w:color w:val="000000" w:themeColor="text1"/>
                <w:kern w:val="0"/>
                <w:sz w:val="24"/>
                <w14:textFill>
                  <w14:solidFill>
                    <w14:schemeClr w14:val="tx1"/>
                  </w14:solidFill>
                </w14:textFill>
              </w:rPr>
              <w:t>专项评价设置情况</w:t>
            </w:r>
          </w:p>
        </w:tc>
        <w:tc>
          <w:tcPr>
            <w:tcW w:w="7103" w:type="dxa"/>
            <w:gridSpan w:val="3"/>
            <w:noWrap w:val="0"/>
            <w:vAlign w:val="center"/>
          </w:tcPr>
          <w:p w14:paraId="160D6DD0">
            <w:pPr>
              <w:autoSpaceDE w:val="0"/>
              <w:autoSpaceDN w:val="0"/>
              <w:adjustRightInd w:val="0"/>
              <w:snapToGrid w:val="0"/>
              <w:jc w:val="center"/>
              <w:rPr>
                <w:rFonts w:cs="宋体"/>
                <w:color w:val="000000" w:themeColor="text1"/>
                <w:kern w:val="0"/>
                <w:sz w:val="24"/>
                <w14:textFill>
                  <w14:solidFill>
                    <w14:schemeClr w14:val="tx1"/>
                  </w14:solidFill>
                </w14:textFill>
              </w:rPr>
            </w:pPr>
            <w:r>
              <w:rPr>
                <w:rFonts w:hint="eastAsia" w:cs="宋体"/>
                <w:color w:val="000000" w:themeColor="text1"/>
                <w:kern w:val="0"/>
                <w:sz w:val="24"/>
                <w14:textFill>
                  <w14:solidFill>
                    <w14:schemeClr w14:val="tx1"/>
                  </w14:solidFill>
                </w14:textFill>
              </w:rPr>
              <w:t>无</w:t>
            </w:r>
          </w:p>
        </w:tc>
      </w:tr>
      <w:tr w14:paraId="5F8D37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1968" w:type="dxa"/>
            <w:gridSpan w:val="2"/>
            <w:noWrap w:val="0"/>
            <w:vAlign w:val="center"/>
          </w:tcPr>
          <w:p w14:paraId="123F316C">
            <w:pPr>
              <w:autoSpaceDE w:val="0"/>
              <w:autoSpaceDN w:val="0"/>
              <w:adjustRightInd w:val="0"/>
              <w:snapToGrid w:val="0"/>
              <w:jc w:val="center"/>
              <w:rPr>
                <w:rFonts w:hint="eastAsia" w:cs="宋体"/>
                <w:color w:val="000000" w:themeColor="text1"/>
                <w:kern w:val="0"/>
                <w:sz w:val="24"/>
                <w14:textFill>
                  <w14:solidFill>
                    <w14:schemeClr w14:val="tx1"/>
                  </w14:solidFill>
                </w14:textFill>
              </w:rPr>
            </w:pPr>
            <w:r>
              <w:rPr>
                <w:rFonts w:hint="eastAsia" w:cs="宋体"/>
                <w:color w:val="000000" w:themeColor="text1"/>
                <w:sz w:val="24"/>
                <w14:textFill>
                  <w14:solidFill>
                    <w14:schemeClr w14:val="tx1"/>
                  </w14:solidFill>
                </w14:textFill>
              </w:rPr>
              <w:t>规划情况</w:t>
            </w:r>
          </w:p>
        </w:tc>
        <w:tc>
          <w:tcPr>
            <w:tcW w:w="7103" w:type="dxa"/>
            <w:gridSpan w:val="3"/>
            <w:noWrap w:val="0"/>
            <w:vAlign w:val="center"/>
          </w:tcPr>
          <w:p w14:paraId="1019EE0A">
            <w:pPr>
              <w:autoSpaceDE w:val="0"/>
              <w:autoSpaceDN w:val="0"/>
              <w:adjustRightInd w:val="0"/>
              <w:snapToGrid w:val="0"/>
              <w:jc w:val="center"/>
              <w:rPr>
                <w:rFonts w:hint="eastAsia" w:cs="宋体"/>
                <w:color w:val="000000" w:themeColor="text1"/>
                <w:kern w:val="0"/>
                <w:sz w:val="24"/>
                <w14:textFill>
                  <w14:solidFill>
                    <w14:schemeClr w14:val="tx1"/>
                  </w14:solidFill>
                </w14:textFill>
              </w:rPr>
            </w:pPr>
            <w:r>
              <w:rPr>
                <w:rFonts w:hint="eastAsia"/>
                <w:color w:val="000000" w:themeColor="text1"/>
                <w:sz w:val="24"/>
                <w14:textFill>
                  <w14:solidFill>
                    <w14:schemeClr w14:val="tx1"/>
                  </w14:solidFill>
                </w14:textFill>
              </w:rPr>
              <w:t>无</w:t>
            </w:r>
          </w:p>
        </w:tc>
      </w:tr>
      <w:tr w14:paraId="2CDE21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1968" w:type="dxa"/>
            <w:gridSpan w:val="2"/>
            <w:noWrap w:val="0"/>
            <w:vAlign w:val="center"/>
          </w:tcPr>
          <w:p w14:paraId="65A27BCE">
            <w:pPr>
              <w:adjustRightInd w:val="0"/>
              <w:snapToGrid w:val="0"/>
              <w:jc w:val="center"/>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规划环境影响</w:t>
            </w:r>
          </w:p>
          <w:p w14:paraId="0E84D53A">
            <w:pPr>
              <w:adjustRightInd w:val="0"/>
              <w:snapToGrid w:val="0"/>
              <w:jc w:val="center"/>
              <w:rPr>
                <w:rFonts w:hint="eastAsia" w:cs="宋体"/>
                <w:color w:val="000000" w:themeColor="text1"/>
                <w:kern w:val="0"/>
                <w:sz w:val="24"/>
                <w14:textFill>
                  <w14:solidFill>
                    <w14:schemeClr w14:val="tx1"/>
                  </w14:solidFill>
                </w14:textFill>
              </w:rPr>
            </w:pPr>
            <w:r>
              <w:rPr>
                <w:rFonts w:hint="eastAsia" w:cs="宋体"/>
                <w:color w:val="000000" w:themeColor="text1"/>
                <w:sz w:val="24"/>
                <w14:textFill>
                  <w14:solidFill>
                    <w14:schemeClr w14:val="tx1"/>
                  </w14:solidFill>
                </w14:textFill>
              </w:rPr>
              <w:t>评价情况</w:t>
            </w:r>
          </w:p>
        </w:tc>
        <w:tc>
          <w:tcPr>
            <w:tcW w:w="7103" w:type="dxa"/>
            <w:gridSpan w:val="3"/>
            <w:noWrap w:val="0"/>
            <w:vAlign w:val="center"/>
          </w:tcPr>
          <w:p w14:paraId="5E792B5D">
            <w:pPr>
              <w:autoSpaceDE w:val="0"/>
              <w:autoSpaceDN w:val="0"/>
              <w:adjustRightInd w:val="0"/>
              <w:snapToGrid w:val="0"/>
              <w:spacing w:before="156" w:beforeLines="50" w:line="360" w:lineRule="auto"/>
              <w:jc w:val="center"/>
              <w:rPr>
                <w:rFonts w:hint="eastAsia" w:cs="宋体"/>
                <w:color w:val="000000" w:themeColor="text1"/>
                <w:kern w:val="0"/>
                <w:sz w:val="24"/>
                <w14:textFill>
                  <w14:solidFill>
                    <w14:schemeClr w14:val="tx1"/>
                  </w14:solidFill>
                </w14:textFill>
              </w:rPr>
            </w:pPr>
            <w:r>
              <w:rPr>
                <w:rFonts w:hint="eastAsia"/>
                <w:color w:val="000000" w:themeColor="text1"/>
                <w:sz w:val="24"/>
                <w14:textFill>
                  <w14:solidFill>
                    <w14:schemeClr w14:val="tx1"/>
                  </w14:solidFill>
                </w14:textFill>
              </w:rPr>
              <w:t>无</w:t>
            </w:r>
          </w:p>
        </w:tc>
      </w:tr>
      <w:tr w14:paraId="24897F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6" w:hRule="atLeast"/>
          <w:jc w:val="center"/>
        </w:trPr>
        <w:tc>
          <w:tcPr>
            <w:tcW w:w="1968" w:type="dxa"/>
            <w:gridSpan w:val="2"/>
            <w:noWrap w:val="0"/>
            <w:vAlign w:val="center"/>
          </w:tcPr>
          <w:p w14:paraId="474260D1">
            <w:pPr>
              <w:autoSpaceDE w:val="0"/>
              <w:autoSpaceDN w:val="0"/>
              <w:adjustRightInd w:val="0"/>
              <w:snapToGrid w:val="0"/>
              <w:jc w:val="center"/>
              <w:rPr>
                <w:rFonts w:hint="eastAsia" w:cs="宋体"/>
                <w:color w:val="000000" w:themeColor="text1"/>
                <w:kern w:val="0"/>
                <w:sz w:val="24"/>
                <w14:textFill>
                  <w14:solidFill>
                    <w14:schemeClr w14:val="tx1"/>
                  </w14:solidFill>
                </w14:textFill>
              </w:rPr>
            </w:pPr>
            <w:r>
              <w:rPr>
                <w:rFonts w:hint="eastAsia" w:cs="宋体"/>
                <w:color w:val="000000" w:themeColor="text1"/>
                <w:kern w:val="0"/>
                <w:sz w:val="24"/>
                <w14:textFill>
                  <w14:solidFill>
                    <w14:schemeClr w14:val="tx1"/>
                  </w14:solidFill>
                </w14:textFill>
              </w:rPr>
              <w:t>规划及规划环境</w:t>
            </w:r>
          </w:p>
          <w:p w14:paraId="0E59E161">
            <w:pPr>
              <w:autoSpaceDE w:val="0"/>
              <w:autoSpaceDN w:val="0"/>
              <w:adjustRightInd w:val="0"/>
              <w:snapToGrid w:val="0"/>
              <w:jc w:val="center"/>
              <w:rPr>
                <w:rFonts w:cs="宋体"/>
                <w:color w:val="000000" w:themeColor="text1"/>
                <w:kern w:val="0"/>
                <w:sz w:val="24"/>
                <w14:textFill>
                  <w14:solidFill>
                    <w14:schemeClr w14:val="tx1"/>
                  </w14:solidFill>
                </w14:textFill>
              </w:rPr>
            </w:pPr>
            <w:r>
              <w:rPr>
                <w:rFonts w:hint="eastAsia" w:cs="宋体"/>
                <w:color w:val="000000" w:themeColor="text1"/>
                <w:kern w:val="0"/>
                <w:sz w:val="24"/>
                <w14:textFill>
                  <w14:solidFill>
                    <w14:schemeClr w14:val="tx1"/>
                  </w14:solidFill>
                </w14:textFill>
              </w:rPr>
              <w:t>影响评价符合性分析</w:t>
            </w:r>
          </w:p>
        </w:tc>
        <w:tc>
          <w:tcPr>
            <w:tcW w:w="7103" w:type="dxa"/>
            <w:gridSpan w:val="3"/>
            <w:noWrap w:val="0"/>
            <w:vAlign w:val="center"/>
          </w:tcPr>
          <w:p w14:paraId="3ADF8C88">
            <w:pPr>
              <w:spacing w:line="360" w:lineRule="auto"/>
              <w:jc w:val="center"/>
              <w:rPr>
                <w:rFonts w:hint="eastAsia" w:cs="宋体"/>
                <w:color w:val="000000" w:themeColor="text1"/>
                <w:kern w:val="0"/>
                <w:sz w:val="24"/>
                <w14:textFill>
                  <w14:solidFill>
                    <w14:schemeClr w14:val="tx1"/>
                  </w14:solidFill>
                </w14:textFill>
              </w:rPr>
            </w:pPr>
            <w:r>
              <w:rPr>
                <w:rFonts w:hint="eastAsia"/>
                <w:color w:val="000000" w:themeColor="text1"/>
                <w:sz w:val="24"/>
                <w14:textFill>
                  <w14:solidFill>
                    <w14:schemeClr w14:val="tx1"/>
                  </w14:solidFill>
                </w14:textFill>
              </w:rPr>
              <w:t>无</w:t>
            </w:r>
          </w:p>
        </w:tc>
      </w:tr>
      <w:tr w14:paraId="5AD109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757" w:type="dxa"/>
            <w:noWrap w:val="0"/>
            <w:vAlign w:val="center"/>
          </w:tcPr>
          <w:p w14:paraId="404EE132">
            <w:pPr>
              <w:autoSpaceDE w:val="0"/>
              <w:autoSpaceDN w:val="0"/>
              <w:adjustRightInd w:val="0"/>
              <w:snapToGrid w:val="0"/>
              <w:jc w:val="center"/>
              <w:rPr>
                <w:rFonts w:hint="eastAsia" w:cs="宋体"/>
                <w:color w:val="000000" w:themeColor="text1"/>
                <w:kern w:val="0"/>
                <w:sz w:val="24"/>
                <w14:textFill>
                  <w14:solidFill>
                    <w14:schemeClr w14:val="tx1"/>
                  </w14:solidFill>
                </w14:textFill>
              </w:rPr>
            </w:pPr>
            <w:r>
              <w:rPr>
                <w:rFonts w:hint="eastAsia" w:cs="宋体"/>
                <w:color w:val="000000" w:themeColor="text1"/>
                <w:kern w:val="0"/>
                <w:sz w:val="24"/>
                <w14:textFill>
                  <w14:solidFill>
                    <w14:schemeClr w14:val="tx1"/>
                  </w14:solidFill>
                </w14:textFill>
              </w:rPr>
              <w:t>其他符合性分析</w:t>
            </w:r>
          </w:p>
        </w:tc>
        <w:tc>
          <w:tcPr>
            <w:tcW w:w="8314" w:type="dxa"/>
            <w:gridSpan w:val="4"/>
            <w:noWrap w:val="0"/>
            <w:vAlign w:val="center"/>
          </w:tcPr>
          <w:p w14:paraId="2C70CA30">
            <w:pPr>
              <w:spacing w:line="360" w:lineRule="auto"/>
              <w:ind w:firstLine="482" w:firstLineChars="200"/>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1、产业政策符合性分析</w:t>
            </w:r>
          </w:p>
          <w:p w14:paraId="7797E417">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本项目属于食用植物油加工，根据《产业结构调整指导目录</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2024年本</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》，本项目</w:t>
            </w:r>
            <w:r>
              <w:rPr>
                <w:rFonts w:hint="eastAsia"/>
                <w:color w:val="000000" w:themeColor="text1"/>
                <w:sz w:val="24"/>
                <w:lang w:val="en-US" w:eastAsia="zh-CN"/>
                <w14:textFill>
                  <w14:solidFill>
                    <w14:schemeClr w14:val="tx1"/>
                  </w14:solidFill>
                </w14:textFill>
              </w:rPr>
              <w:t>油茶籽生产线属于其中的鼓励类中“十九、轻工——22.……，</w:t>
            </w:r>
            <w:r>
              <w:rPr>
                <w:rFonts w:hint="eastAsia"/>
                <w:b/>
                <w:bCs/>
                <w:color w:val="000000" w:themeColor="text1"/>
                <w:sz w:val="24"/>
                <w:lang w:val="en-US" w:eastAsia="zh-CN"/>
                <w14:textFill>
                  <w14:solidFill>
                    <w14:schemeClr w14:val="tx1"/>
                  </w14:solidFill>
                </w14:textFill>
              </w:rPr>
              <w:t>油茶籽</w:t>
            </w:r>
            <w:r>
              <w:rPr>
                <w:rFonts w:hint="eastAsia"/>
                <w:color w:val="000000" w:themeColor="text1"/>
                <w:sz w:val="24"/>
                <w:lang w:val="en-US" w:eastAsia="zh-CN"/>
                <w14:textFill>
                  <w14:solidFill>
                    <w14:schemeClr w14:val="tx1"/>
                  </w14:solidFill>
                </w14:textFill>
              </w:rPr>
              <w:t>、核桃等木本油料和胡麻、芝麻、葵花籽、牡丹籽等小品种油料加工生产线以及利用超临界二氧化碳萃取工艺技术生产植物油”，菜籽油生产线</w:t>
            </w:r>
            <w:r>
              <w:rPr>
                <w:rFonts w:hint="eastAsia"/>
                <w:color w:val="000000" w:themeColor="text1"/>
                <w:sz w:val="24"/>
                <w14:textFill>
                  <w14:solidFill>
                    <w14:schemeClr w14:val="tx1"/>
                  </w14:solidFill>
                </w14:textFill>
              </w:rPr>
              <w:t>不属于</w:t>
            </w:r>
            <w:r>
              <w:rPr>
                <w:rFonts w:hint="eastAsia"/>
                <w:color w:val="000000" w:themeColor="text1"/>
                <w:sz w:val="24"/>
                <w:lang w:val="en-US" w:eastAsia="zh-CN"/>
                <w14:textFill>
                  <w14:solidFill>
                    <w14:schemeClr w14:val="tx1"/>
                  </w14:solidFill>
                </w14:textFill>
              </w:rPr>
              <w:t>其中的</w:t>
            </w:r>
            <w:r>
              <w:rPr>
                <w:rFonts w:hint="eastAsia"/>
                <w:color w:val="000000" w:themeColor="text1"/>
                <w:sz w:val="24"/>
                <w14:textFill>
                  <w14:solidFill>
                    <w14:schemeClr w14:val="tx1"/>
                  </w14:solidFill>
                </w14:textFill>
              </w:rPr>
              <w:t>鼓励类、限制类和淘汰类</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本项目所用设备不属于《部分工业行业淘汰落后工艺装备和产品指导目录</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2010年本</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》中所列项目，</w:t>
            </w:r>
            <w:r>
              <w:rPr>
                <w:rFonts w:hint="eastAsia"/>
                <w:color w:val="000000" w:themeColor="text1"/>
                <w:kern w:val="0"/>
                <w:sz w:val="24"/>
                <w14:textFill>
                  <w14:solidFill>
                    <w14:schemeClr w14:val="tx1"/>
                  </w14:solidFill>
                </w14:textFill>
              </w:rPr>
              <w:t>另本项目</w:t>
            </w:r>
            <w:r>
              <w:rPr>
                <w:rFonts w:hint="eastAsia"/>
                <w:color w:val="000000" w:themeColor="text1"/>
                <w:kern w:val="0"/>
                <w:sz w:val="24"/>
                <w:lang w:eastAsia="zh-CN"/>
                <w14:textFill>
                  <w14:solidFill>
                    <w14:schemeClr w14:val="tx1"/>
                  </w14:solidFill>
                </w14:textFill>
              </w:rPr>
              <w:t>已在湖南省投资项目在线审批监管平台备案（项目编号：</w:t>
            </w:r>
            <w:r>
              <w:rPr>
                <w:rFonts w:hint="eastAsia" w:cs="宋体"/>
                <w:color w:val="000000" w:themeColor="text1"/>
                <w:sz w:val="24"/>
                <w:lang w:val="en-US" w:eastAsia="zh-CN"/>
                <w14:textFill>
                  <w14:solidFill>
                    <w14:schemeClr w14:val="tx1"/>
                  </w14:solidFill>
                </w14:textFill>
              </w:rPr>
              <w:t>2403-430421-04-01-484695</w:t>
            </w:r>
            <w:r>
              <w:rPr>
                <w:rFonts w:hint="eastAsia"/>
                <w:color w:val="000000" w:themeColor="text1"/>
                <w:kern w:val="0"/>
                <w:sz w:val="24"/>
                <w:lang w:eastAsia="zh-CN"/>
                <w14:textFill>
                  <w14:solidFill>
                    <w14:schemeClr w14:val="tx1"/>
                  </w14:solidFill>
                </w14:textFill>
              </w:rPr>
              <w:t>），</w:t>
            </w:r>
            <w:r>
              <w:rPr>
                <w:rFonts w:hint="eastAsia"/>
                <w:color w:val="000000" w:themeColor="text1"/>
                <w:kern w:val="0"/>
                <w:sz w:val="24"/>
                <w14:textFill>
                  <w14:solidFill>
                    <w14:schemeClr w14:val="tx1"/>
                  </w14:solidFill>
                </w14:textFill>
              </w:rPr>
              <w:t>已取得了</w:t>
            </w:r>
            <w:r>
              <w:rPr>
                <w:rFonts w:hint="eastAsia"/>
                <w:color w:val="000000" w:themeColor="text1"/>
                <w:kern w:val="0"/>
                <w:sz w:val="24"/>
                <w:lang w:eastAsia="zh-CN"/>
                <w14:textFill>
                  <w14:solidFill>
                    <w14:schemeClr w14:val="tx1"/>
                  </w14:solidFill>
                </w14:textFill>
              </w:rPr>
              <w:t>衡阳县</w:t>
            </w:r>
            <w:r>
              <w:rPr>
                <w:rFonts w:hint="eastAsia"/>
                <w:color w:val="000000" w:themeColor="text1"/>
                <w:kern w:val="0"/>
                <w:sz w:val="24"/>
                <w14:textFill>
                  <w14:solidFill>
                    <w14:schemeClr w14:val="tx1"/>
                  </w14:solidFill>
                </w14:textFill>
              </w:rPr>
              <w:t>发展和改革局关于项目备案证明</w:t>
            </w:r>
            <w:r>
              <w:rPr>
                <w:rFonts w:hint="eastAsia"/>
                <w:color w:val="000000" w:themeColor="text1"/>
                <w:kern w:val="0"/>
                <w:sz w:val="24"/>
                <w:lang w:eastAsia="zh-CN"/>
                <w14:textFill>
                  <w14:solidFill>
                    <w14:schemeClr w14:val="tx1"/>
                  </w14:solidFill>
                </w14:textFill>
              </w:rPr>
              <w:t>（</w:t>
            </w:r>
            <w:r>
              <w:rPr>
                <w:rFonts w:hint="eastAsia"/>
                <w:color w:val="000000" w:themeColor="text1"/>
                <w:kern w:val="0"/>
                <w:sz w:val="24"/>
                <w14:textFill>
                  <w14:solidFill>
                    <w14:schemeClr w14:val="tx1"/>
                  </w14:solidFill>
                </w14:textFill>
              </w:rPr>
              <w:t>详见附件</w:t>
            </w:r>
            <w:r>
              <w:rPr>
                <w:rFonts w:hint="eastAsia"/>
                <w:color w:val="000000" w:themeColor="text1"/>
                <w:kern w:val="0"/>
                <w:sz w:val="24"/>
                <w:lang w:eastAsia="zh-CN"/>
                <w14:textFill>
                  <w14:solidFill>
                    <w14:schemeClr w14:val="tx1"/>
                  </w14:solidFill>
                </w14:textFill>
              </w:rPr>
              <w:t>）</w:t>
            </w:r>
            <w:r>
              <w:rPr>
                <w:rFonts w:hint="eastAsia"/>
                <w:color w:val="000000" w:themeColor="text1"/>
                <w:kern w:val="0"/>
                <w:sz w:val="24"/>
                <w14:textFill>
                  <w14:solidFill>
                    <w14:schemeClr w14:val="tx1"/>
                  </w14:solidFill>
                </w14:textFill>
              </w:rPr>
              <w:t>，</w:t>
            </w:r>
            <w:r>
              <w:rPr>
                <w:rFonts w:hint="eastAsia"/>
                <w:color w:val="000000" w:themeColor="text1"/>
                <w:sz w:val="24"/>
                <w14:textFill>
                  <w14:solidFill>
                    <w14:schemeClr w14:val="tx1"/>
                  </w14:solidFill>
                </w14:textFill>
              </w:rPr>
              <w:t>因此，本项目符合国家和地方产业政策。</w:t>
            </w:r>
          </w:p>
          <w:p w14:paraId="476B4578">
            <w:pPr>
              <w:spacing w:line="360" w:lineRule="auto"/>
              <w:ind w:firstLine="482" w:firstLineChars="200"/>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2、“三线一单”符合性分析</w:t>
            </w:r>
          </w:p>
          <w:p w14:paraId="5FC62472">
            <w:pPr>
              <w:spacing w:line="360" w:lineRule="auto"/>
              <w:ind w:firstLine="482" w:firstLineChars="200"/>
              <w:rPr>
                <w:rFonts w:hint="eastAsia"/>
                <w:b/>
                <w:bCs/>
                <w:color w:val="000000" w:themeColor="text1"/>
                <w:sz w:val="24"/>
                <w14:textFill>
                  <w14:solidFill>
                    <w14:schemeClr w14:val="tx1"/>
                  </w14:solidFill>
                </w14:textFill>
              </w:rPr>
            </w:pP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1</w:t>
            </w: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与生态保护红线的符合性分析</w:t>
            </w:r>
          </w:p>
          <w:p w14:paraId="3B13103F">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根据湖南省人民政府关于印发</w:t>
            </w:r>
            <w:bookmarkStart w:id="7" w:name="OLE_LINK3"/>
            <w:r>
              <w:rPr>
                <w:rFonts w:hint="eastAsia"/>
                <w:color w:val="000000" w:themeColor="text1"/>
                <w:sz w:val="24"/>
                <w14:textFill>
                  <w14:solidFill>
                    <w14:schemeClr w14:val="tx1"/>
                  </w14:solidFill>
                </w14:textFill>
              </w:rPr>
              <w:t>《湖南省生态保护红线》</w:t>
            </w:r>
            <w:bookmarkEnd w:id="7"/>
            <w:r>
              <w:rPr>
                <w:rFonts w:hint="eastAsia"/>
                <w:color w:val="000000" w:themeColor="text1"/>
                <w:sz w:val="24"/>
                <w14:textFill>
                  <w14:solidFill>
                    <w14:schemeClr w14:val="tx1"/>
                  </w14:solidFill>
                </w14:textFill>
              </w:rPr>
              <w:t>的通知</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湘政发[2018]20号</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湖南省生态保护红线划定面积为4.28万平方公里，占全省土地面积的20.23%。全省生态保护红线空间格局为“一湖三山四水”：“一湖”为洞庭湖</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主要包括东洞庭湖、南洞庭湖、横岭湖、西洞庭湖等自然保护区和长江岸线</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主要生态功能为生物多样性维护、洪水调蓄。“三山”包括武陵-雪峰山脉生态屏障，主要生态功能为生物多样性维护与水土保持；罗霄-幕阜山脉生态屏障，主要生态功能为生物多样性维护、水源涵养和水土保持；南岭山脉生态屏障，主要生态功能为水源涵养和生物多样性维护，其中南岭山脉生态屏障是南方丘陵山地带的重要组成部分。“四水”为湘资沅澧</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湘江、资水、沅江、澧水</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的源头区及重要水域。</w:t>
            </w:r>
          </w:p>
          <w:p w14:paraId="01D7ED07">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根据《湖南省生态环境厅关于</w:t>
            </w:r>
            <w:r>
              <w:rPr>
                <w:rFonts w:hint="eastAsia"/>
                <w:color w:val="000000" w:themeColor="text1"/>
                <w:sz w:val="24"/>
                <w:lang w:val="en-US" w:eastAsia="zh-CN"/>
                <w14:textFill>
                  <w14:solidFill>
                    <w14:schemeClr w14:val="tx1"/>
                  </w14:solidFill>
                </w14:textFill>
              </w:rPr>
              <w:t>&lt;</w:t>
            </w:r>
            <w:r>
              <w:rPr>
                <w:rFonts w:hint="eastAsia"/>
                <w:color w:val="000000" w:themeColor="text1"/>
                <w:sz w:val="24"/>
                <w14:textFill>
                  <w14:solidFill>
                    <w14:schemeClr w14:val="tx1"/>
                  </w14:solidFill>
                </w14:textFill>
              </w:rPr>
              <w:t>公布湖南省生态环境分区管控更新成果（2023版）</w:t>
            </w:r>
            <w:r>
              <w:rPr>
                <w:rFonts w:hint="eastAsia"/>
                <w:color w:val="000000" w:themeColor="text1"/>
                <w:sz w:val="24"/>
                <w:lang w:val="en-US" w:eastAsia="zh-CN"/>
                <w14:textFill>
                  <w14:solidFill>
                    <w14:schemeClr w14:val="tx1"/>
                  </w14:solidFill>
                </w14:textFill>
              </w:rPr>
              <w:t>&gt;</w:t>
            </w:r>
            <w:r>
              <w:rPr>
                <w:rFonts w:hint="eastAsia"/>
                <w:color w:val="000000" w:themeColor="text1"/>
                <w:sz w:val="24"/>
                <w14:textFill>
                  <w14:solidFill>
                    <w14:schemeClr w14:val="tx1"/>
                  </w14:solidFill>
                </w14:textFill>
              </w:rPr>
              <w:t>的公告》，分区管控具体为：</w:t>
            </w:r>
          </w:p>
          <w:p w14:paraId="0EA70E10">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环境管控单元划分。环境管控单元包括优先保护、重点管控和一般管控单元三类。优先保护单元指以生态环境保护为主的区域，主要包括</w:t>
            </w:r>
            <w:r>
              <w:rPr>
                <w:rFonts w:hint="eastAsia"/>
                <w:color w:val="000000" w:themeColor="text1"/>
                <w:sz w:val="24"/>
                <w:lang w:eastAsia="zh-CN"/>
                <w14:textFill>
                  <w14:solidFill>
                    <w14:schemeClr w14:val="tx1"/>
                  </w14:solidFill>
                </w14:textFill>
              </w:rPr>
              <w:t>生态保护红线、</w:t>
            </w:r>
            <w:r>
              <w:rPr>
                <w:rFonts w:hint="eastAsia"/>
                <w:color w:val="000000" w:themeColor="text1"/>
                <w:sz w:val="24"/>
                <w14:textFill>
                  <w14:solidFill>
                    <w14:schemeClr w14:val="tx1"/>
                  </w14:solidFill>
                </w14:textFill>
              </w:rPr>
              <w:t>环境空气一类功能区、饮用水源保护区、</w:t>
            </w:r>
            <w:r>
              <w:rPr>
                <w:rFonts w:hint="eastAsia"/>
                <w:color w:val="000000" w:themeColor="text1"/>
                <w:sz w:val="24"/>
                <w:lang w:eastAsia="zh-CN"/>
                <w14:textFill>
                  <w14:solidFill>
                    <w14:schemeClr w14:val="tx1"/>
                  </w14:solidFill>
                </w14:textFill>
              </w:rPr>
              <w:t>水产种质资源保护区、湿地公园、江河源头、耕地和</w:t>
            </w:r>
            <w:r>
              <w:rPr>
                <w:rFonts w:hint="eastAsia"/>
                <w:color w:val="000000" w:themeColor="text1"/>
                <w:sz w:val="24"/>
                <w14:textFill>
                  <w14:solidFill>
                    <w14:schemeClr w14:val="tx1"/>
                  </w14:solidFill>
                </w14:textFill>
              </w:rPr>
              <w:t>永久基本农田保护</w:t>
            </w:r>
            <w:r>
              <w:rPr>
                <w:rFonts w:hint="eastAsia"/>
                <w:color w:val="000000" w:themeColor="text1"/>
                <w:sz w:val="24"/>
                <w:lang w:eastAsia="zh-CN"/>
                <w14:textFill>
                  <w14:solidFill>
                    <w14:schemeClr w14:val="tx1"/>
                  </w14:solidFill>
                </w14:textFill>
              </w:rPr>
              <w:t>区域</w:t>
            </w:r>
            <w:r>
              <w:rPr>
                <w:rFonts w:hint="eastAsia"/>
                <w:color w:val="000000" w:themeColor="text1"/>
                <w:sz w:val="24"/>
                <w14:textFill>
                  <w14:solidFill>
                    <w14:schemeClr w14:val="tx1"/>
                  </w14:solidFill>
                </w14:textFill>
              </w:rPr>
              <w:t>等。重点管控单元指涉及水、大气、土壤、自然资源等资源环境要素重点管控的区域。一般管控单元指优先保护单元和重点管控单元之外的其他区域。</w:t>
            </w:r>
          </w:p>
          <w:p w14:paraId="6B91FB2D">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生态环境准入清单。以环境管控单元为基础，从空间布局约束、污染物排放管控、环境风险防控和资源利用效率等方面明确准入、限制和禁止的要求，建立“1+</w:t>
            </w:r>
            <w:r>
              <w:rPr>
                <w:rFonts w:hint="eastAsia"/>
                <w:color w:val="000000" w:themeColor="text1"/>
                <w:sz w:val="24"/>
                <w:lang w:val="en-US" w:eastAsia="zh-CN"/>
                <w14:textFill>
                  <w14:solidFill>
                    <w14:schemeClr w14:val="tx1"/>
                  </w14:solidFill>
                </w14:textFill>
              </w:rPr>
              <w:t>4+</w:t>
            </w:r>
            <w:r>
              <w:rPr>
                <w:rFonts w:hint="eastAsia"/>
                <w:color w:val="000000" w:themeColor="text1"/>
                <w:sz w:val="24"/>
                <w14:textFill>
                  <w14:solidFill>
                    <w14:schemeClr w14:val="tx1"/>
                  </w14:solidFill>
                </w14:textFill>
              </w:rPr>
              <w:t>14+</w:t>
            </w:r>
            <w:r>
              <w:rPr>
                <w:rFonts w:hint="eastAsia"/>
                <w:color w:val="000000" w:themeColor="text1"/>
                <w:sz w:val="24"/>
                <w:lang w:val="en-US" w:eastAsia="zh-CN"/>
                <w14:textFill>
                  <w14:solidFill>
                    <w14:schemeClr w14:val="tx1"/>
                  </w14:solidFill>
                </w14:textFill>
              </w:rPr>
              <w:t>875</w:t>
            </w:r>
            <w:r>
              <w:rPr>
                <w:rFonts w:hint="eastAsia"/>
                <w:color w:val="000000" w:themeColor="text1"/>
                <w:sz w:val="24"/>
                <w14:textFill>
                  <w14:solidFill>
                    <w14:schemeClr w14:val="tx1"/>
                  </w14:solidFill>
                </w14:textFill>
              </w:rPr>
              <w:t>”生态环境准入清单管控体系。“1”是指针对全省优先保护单元、重点管控单元</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一般管控单元制定的省级生态环境总体管控要求</w:t>
            </w:r>
            <w:r>
              <w:rPr>
                <w:rFonts w:hint="eastAsia"/>
                <w:color w:val="000000" w:themeColor="text1"/>
                <w:sz w:val="24"/>
                <w:lang w:eastAsia="zh-CN"/>
                <w14:textFill>
                  <w14:solidFill>
                    <w14:schemeClr w14:val="tx1"/>
                  </w14:solidFill>
                </w14:textFill>
              </w:rPr>
              <w:t>，体现环境管控单元的基础性要求；“4”是指针对省级以上产业园区及“长株潭、洞庭湖、湘南、大湘西”区域四大板块的生态环境总体管控要求，体现环境管控单元所在区域的特色型、规范性要求；“14”为市级生态环境总体管控要求，体现环境管控单元所在市州的地域性、适用性要求，由市州人民政府组织编制、发布和实施；“875”为环境管控单元生态环境准入清单，分为省级以上产业园区单元（139）和其它环境管控单元（736）</w:t>
            </w:r>
            <w:r>
              <w:rPr>
                <w:rFonts w:hint="eastAsia"/>
                <w:color w:val="000000" w:themeColor="text1"/>
                <w:sz w:val="24"/>
                <w14:textFill>
                  <w14:solidFill>
                    <w14:schemeClr w14:val="tx1"/>
                  </w14:solidFill>
                </w14:textFill>
              </w:rPr>
              <w:t>，</w:t>
            </w:r>
            <w:r>
              <w:rPr>
                <w:rFonts w:hint="eastAsia"/>
                <w:color w:val="000000" w:themeColor="text1"/>
                <w:sz w:val="24"/>
                <w:lang w:eastAsia="zh-CN"/>
                <w14:textFill>
                  <w14:solidFill>
                    <w14:schemeClr w14:val="tx1"/>
                  </w14:solidFill>
                </w14:textFill>
              </w:rPr>
              <w:t>体现各环境管控单元的差异性、落地性要求。</w:t>
            </w:r>
          </w:p>
          <w:p w14:paraId="5B19946B">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分区环境管控要求。</w:t>
            </w:r>
            <w:r>
              <w:rPr>
                <w:rFonts w:hint="eastAsia"/>
                <w:b/>
                <w:bCs/>
                <w:color w:val="000000" w:themeColor="text1"/>
                <w:sz w:val="24"/>
                <w14:textFill>
                  <w14:solidFill>
                    <w14:schemeClr w14:val="tx1"/>
                  </w14:solidFill>
                </w14:textFill>
              </w:rPr>
              <w:t>优先保护单元</w:t>
            </w:r>
            <w:r>
              <w:rPr>
                <w:rFonts w:hint="eastAsia"/>
                <w:color w:val="000000" w:themeColor="text1"/>
                <w:sz w:val="24"/>
                <w14:textFill>
                  <w14:solidFill>
                    <w14:schemeClr w14:val="tx1"/>
                  </w14:solidFill>
                </w14:textFill>
              </w:rPr>
              <w:t>应依法禁止或限制大规模、高强度的工业和城镇建设，在功能受损的优先保护单元优先开展生态保护修复活动，恢复生态系统服务功能。</w:t>
            </w:r>
            <w:r>
              <w:rPr>
                <w:rFonts w:hint="eastAsia"/>
                <w:b/>
                <w:bCs/>
                <w:color w:val="000000" w:themeColor="text1"/>
                <w:sz w:val="24"/>
                <w14:textFill>
                  <w14:solidFill>
                    <w14:schemeClr w14:val="tx1"/>
                  </w14:solidFill>
                </w14:textFill>
              </w:rPr>
              <w:t>重点管控单元</w:t>
            </w:r>
            <w:r>
              <w:rPr>
                <w:rFonts w:hint="eastAsia"/>
                <w:color w:val="000000" w:themeColor="text1"/>
                <w:sz w:val="24"/>
                <w14:textFill>
                  <w14:solidFill>
                    <w14:schemeClr w14:val="tx1"/>
                  </w14:solidFill>
                </w14:textFill>
              </w:rPr>
              <w:t>应优化空间布局，加强污染物排放控制和环境风险防控，不断提升资源利用效率，解决生态环境质量不达标、生态环境风险高等问题。</w:t>
            </w:r>
            <w:r>
              <w:rPr>
                <w:rFonts w:hint="eastAsia"/>
                <w:b/>
                <w:bCs/>
                <w:color w:val="000000" w:themeColor="text1"/>
                <w:sz w:val="24"/>
                <w14:textFill>
                  <w14:solidFill>
                    <w14:schemeClr w14:val="tx1"/>
                  </w14:solidFill>
                </w14:textFill>
              </w:rPr>
              <w:t>一般管控单元</w:t>
            </w:r>
            <w:r>
              <w:rPr>
                <w:rFonts w:hint="eastAsia"/>
                <w:color w:val="000000" w:themeColor="text1"/>
                <w:sz w:val="24"/>
                <w14:textFill>
                  <w14:solidFill>
                    <w14:schemeClr w14:val="tx1"/>
                  </w14:solidFill>
                </w14:textFill>
              </w:rPr>
              <w:t>主要落实生态环境保护基本要求。</w:t>
            </w:r>
          </w:p>
          <w:p w14:paraId="7434F289">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本项目位于</w:t>
            </w:r>
            <w:r>
              <w:rPr>
                <w:rFonts w:hint="eastAsia" w:cs="宋体"/>
                <w:color w:val="000000" w:themeColor="text1"/>
                <w:sz w:val="24"/>
                <w:lang w:eastAsia="zh-CN"/>
                <w14:textFill>
                  <w14:solidFill>
                    <w14:schemeClr w14:val="tx1"/>
                  </w14:solidFill>
                </w14:textFill>
              </w:rPr>
              <w:t>衡阳市衡阳县演陂镇山盟村高冲组</w:t>
            </w:r>
            <w:r>
              <w:rPr>
                <w:rFonts w:hint="eastAsia"/>
                <w:color w:val="000000" w:themeColor="text1"/>
                <w:sz w:val="24"/>
                <w14:textFill>
                  <w14:solidFill>
                    <w14:schemeClr w14:val="tx1"/>
                  </w14:solidFill>
                </w14:textFill>
              </w:rPr>
              <w:t>，周边区域不涉及重点生态功能区、生态敏感区、生态脆弱区、禁止开发区以及其他未列入上述范围、但具有重要生态功能或生态环境敏感、脆弱的区域，不属于生态红线管控区</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环境空气一类功能区、饮用水源保护区、</w:t>
            </w:r>
            <w:r>
              <w:rPr>
                <w:rFonts w:hint="eastAsia"/>
                <w:color w:val="000000" w:themeColor="text1"/>
                <w:sz w:val="24"/>
                <w:lang w:eastAsia="zh-CN"/>
                <w14:textFill>
                  <w14:solidFill>
                    <w14:schemeClr w14:val="tx1"/>
                  </w14:solidFill>
                </w14:textFill>
              </w:rPr>
              <w:t>水产种质资源保护区、湿地公园、江河源头、</w:t>
            </w:r>
            <w:r>
              <w:rPr>
                <w:rFonts w:hint="eastAsia"/>
                <w:color w:val="000000" w:themeColor="text1"/>
                <w:sz w:val="24"/>
                <w14:textFill>
                  <w14:solidFill>
                    <w14:schemeClr w14:val="tx1"/>
                  </w14:solidFill>
                </w14:textFill>
              </w:rPr>
              <w:t>永久基本农田保护</w:t>
            </w:r>
            <w:r>
              <w:rPr>
                <w:rFonts w:hint="eastAsia"/>
                <w:color w:val="000000" w:themeColor="text1"/>
                <w:sz w:val="24"/>
                <w:lang w:eastAsia="zh-CN"/>
                <w14:textFill>
                  <w14:solidFill>
                    <w14:schemeClr w14:val="tx1"/>
                  </w14:solidFill>
                </w14:textFill>
              </w:rPr>
              <w:t>区域</w:t>
            </w:r>
            <w:r>
              <w:rPr>
                <w:rFonts w:hint="eastAsia"/>
                <w:color w:val="000000" w:themeColor="text1"/>
                <w:sz w:val="24"/>
                <w14:textFill>
                  <w14:solidFill>
                    <w14:schemeClr w14:val="tx1"/>
                  </w14:solidFill>
                </w14:textFill>
              </w:rPr>
              <w:t>等，</w:t>
            </w:r>
            <w:r>
              <w:rPr>
                <w:rFonts w:hint="eastAsia"/>
                <w:color w:val="000000" w:themeColor="text1"/>
                <w:sz w:val="24"/>
                <w:lang w:val="en-US" w:eastAsia="zh-CN"/>
                <w14:textFill>
                  <w14:solidFill>
                    <w14:schemeClr w14:val="tx1"/>
                  </w14:solidFill>
                </w14:textFill>
              </w:rPr>
              <w:t>项目生产过程中污染物排放量小，</w:t>
            </w:r>
            <w:r>
              <w:rPr>
                <w:color w:val="000000" w:themeColor="text1"/>
                <w:sz w:val="24"/>
                <w:highlight w:val="none"/>
                <w14:textFill>
                  <w14:solidFill>
                    <w14:schemeClr w14:val="tx1"/>
                  </w14:solidFill>
                </w14:textFill>
              </w:rPr>
              <w:t>不会导致评价范围内生态服务功能下降，符合《</w:t>
            </w:r>
            <w:r>
              <w:rPr>
                <w:rFonts w:hint="eastAsia"/>
                <w:color w:val="000000" w:themeColor="text1"/>
                <w:sz w:val="24"/>
                <w:highlight w:val="none"/>
                <w14:textFill>
                  <w14:solidFill>
                    <w14:schemeClr w14:val="tx1"/>
                  </w14:solidFill>
                </w14:textFill>
              </w:rPr>
              <w:t>湖南省生态保护红线</w:t>
            </w:r>
            <w:r>
              <w:rPr>
                <w:color w:val="000000" w:themeColor="text1"/>
                <w:sz w:val="24"/>
                <w:highlight w:val="none"/>
                <w14:textFill>
                  <w14:solidFill>
                    <w14:schemeClr w14:val="tx1"/>
                  </w14:solidFill>
                </w14:textFill>
              </w:rPr>
              <w:t>》要求</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14:textFill>
                  <w14:solidFill>
                    <w14:schemeClr w14:val="tx1"/>
                  </w14:solidFill>
                </w14:textFill>
              </w:rPr>
              <w:t>符合生态红线区域保护规划。</w:t>
            </w:r>
          </w:p>
          <w:p w14:paraId="1214E74C">
            <w:pPr>
              <w:spacing w:line="360" w:lineRule="auto"/>
              <w:ind w:firstLine="482" w:firstLineChars="200"/>
              <w:rPr>
                <w:rFonts w:hint="eastAsia"/>
                <w:b/>
                <w:bCs/>
                <w:color w:val="000000" w:themeColor="text1"/>
                <w:sz w:val="24"/>
                <w14:textFill>
                  <w14:solidFill>
                    <w14:schemeClr w14:val="tx1"/>
                  </w14:solidFill>
                </w14:textFill>
              </w:rPr>
            </w:pP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2</w:t>
            </w: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与环境底线相符性分析</w:t>
            </w:r>
          </w:p>
          <w:p w14:paraId="29722D0A">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根据环境质量现状调查可知，</w:t>
            </w:r>
            <w:r>
              <w:rPr>
                <w:rFonts w:hint="eastAsia"/>
                <w:color w:val="000000" w:themeColor="text1"/>
                <w:sz w:val="24"/>
                <w:lang w:eastAsia="zh-CN"/>
                <w14:textFill>
                  <w14:solidFill>
                    <w14:schemeClr w14:val="tx1"/>
                  </w14:solidFill>
                </w14:textFill>
              </w:rPr>
              <w:t>衡阳县</w:t>
            </w:r>
            <w:r>
              <w:rPr>
                <w:rFonts w:hint="eastAsia"/>
                <w:color w:val="000000" w:themeColor="text1"/>
                <w:sz w:val="24"/>
                <w14:textFill>
                  <w14:solidFill>
                    <w14:schemeClr w14:val="tx1"/>
                  </w14:solidFill>
                </w14:textFill>
              </w:rPr>
              <w:t>202</w:t>
            </w:r>
            <w:r>
              <w:rPr>
                <w:rFonts w:hint="eastAsia"/>
                <w:color w:val="000000" w:themeColor="text1"/>
                <w:sz w:val="24"/>
                <w:lang w:val="en-US" w:eastAsia="zh-CN"/>
                <w14:textFill>
                  <w14:solidFill>
                    <w14:schemeClr w14:val="tx1"/>
                  </w14:solidFill>
                </w14:textFill>
              </w:rPr>
              <w:t>3</w:t>
            </w:r>
            <w:r>
              <w:rPr>
                <w:rFonts w:hint="eastAsia"/>
                <w:color w:val="000000" w:themeColor="text1"/>
                <w:sz w:val="24"/>
                <w14:textFill>
                  <w14:solidFill>
                    <w14:schemeClr w14:val="tx1"/>
                  </w14:solidFill>
                </w14:textFill>
              </w:rPr>
              <w:t>年常规大气污染物中PM</w:t>
            </w:r>
            <w:r>
              <w:rPr>
                <w:rFonts w:hint="eastAsia"/>
                <w:color w:val="000000" w:themeColor="text1"/>
                <w:sz w:val="24"/>
                <w:vertAlign w:val="subscript"/>
                <w14:textFill>
                  <w14:solidFill>
                    <w14:schemeClr w14:val="tx1"/>
                  </w14:solidFill>
                </w14:textFill>
              </w:rPr>
              <w:t>10</w:t>
            </w:r>
            <w:r>
              <w:rPr>
                <w:rFonts w:hint="eastAsia"/>
                <w:color w:val="000000" w:themeColor="text1"/>
                <w:sz w:val="24"/>
                <w14:textFill>
                  <w14:solidFill>
                    <w14:schemeClr w14:val="tx1"/>
                  </w14:solidFill>
                </w14:textFill>
              </w:rPr>
              <w:t>、PM</w:t>
            </w:r>
            <w:r>
              <w:rPr>
                <w:rFonts w:hint="eastAsia"/>
                <w:color w:val="000000" w:themeColor="text1"/>
                <w:sz w:val="24"/>
                <w:vertAlign w:val="subscript"/>
                <w14:textFill>
                  <w14:solidFill>
                    <w14:schemeClr w14:val="tx1"/>
                  </w14:solidFill>
                </w14:textFill>
              </w:rPr>
              <w:t>2.5</w:t>
            </w:r>
            <w:r>
              <w:rPr>
                <w:rFonts w:hint="eastAsia"/>
                <w:color w:val="000000" w:themeColor="text1"/>
                <w:sz w:val="24"/>
                <w14:textFill>
                  <w14:solidFill>
                    <w14:schemeClr w14:val="tx1"/>
                  </w14:solidFill>
                </w14:textFill>
              </w:rPr>
              <w:t>、SO</w:t>
            </w:r>
            <w:r>
              <w:rPr>
                <w:rFonts w:hint="eastAsia"/>
                <w:color w:val="000000" w:themeColor="text1"/>
                <w:sz w:val="24"/>
                <w:vertAlign w:val="subscript"/>
                <w14:textFill>
                  <w14:solidFill>
                    <w14:schemeClr w14:val="tx1"/>
                  </w14:solidFill>
                </w14:textFill>
              </w:rPr>
              <w:t>2</w:t>
            </w:r>
            <w:r>
              <w:rPr>
                <w:rFonts w:hint="eastAsia"/>
                <w:color w:val="000000" w:themeColor="text1"/>
                <w:sz w:val="24"/>
                <w14:textFill>
                  <w14:solidFill>
                    <w14:schemeClr w14:val="tx1"/>
                  </w14:solidFill>
                </w14:textFill>
              </w:rPr>
              <w:t>、NO</w:t>
            </w:r>
            <w:r>
              <w:rPr>
                <w:rFonts w:hint="eastAsia"/>
                <w:color w:val="000000" w:themeColor="text1"/>
                <w:sz w:val="24"/>
                <w:vertAlign w:val="subscript"/>
                <w14:textFill>
                  <w14:solidFill>
                    <w14:schemeClr w14:val="tx1"/>
                  </w14:solidFill>
                </w14:textFill>
              </w:rPr>
              <w:t>2</w:t>
            </w:r>
            <w:r>
              <w:rPr>
                <w:rFonts w:hint="eastAsia"/>
                <w:color w:val="000000" w:themeColor="text1"/>
                <w:sz w:val="24"/>
                <w14:textFill>
                  <w14:solidFill>
                    <w14:schemeClr w14:val="tx1"/>
                  </w14:solidFill>
                </w14:textFill>
              </w:rPr>
              <w:t>、CO年平均值、CO日最大8h平均值浓度均满足《环境空气质量标准》</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GB3096-2012</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及其修改单中二级标准要求。因此，项目所在区域属于达标区。项目所在区域地表水水质均满足《地表水环境质量标准》</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GB3838-2002</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Ⅲ类标准要求。</w:t>
            </w:r>
          </w:p>
          <w:p w14:paraId="1BEB958C">
            <w:pPr>
              <w:spacing w:line="360" w:lineRule="auto"/>
              <w:ind w:firstLine="480" w:firstLineChars="200"/>
              <w:rPr>
                <w:rFonts w:hint="eastAsia"/>
                <w:color w:val="000000" w:themeColor="text1"/>
                <w:sz w:val="24"/>
                <w14:textFill>
                  <w14:solidFill>
                    <w14:schemeClr w14:val="tx1"/>
                  </w14:solidFill>
                </w14:textFill>
              </w:rPr>
            </w:pPr>
            <w:r>
              <w:rPr>
                <w:color w:val="000000" w:themeColor="text1"/>
                <w:sz w:val="24"/>
                <w:highlight w:val="none"/>
                <w14:textFill>
                  <w14:solidFill>
                    <w14:schemeClr w14:val="tx1"/>
                  </w14:solidFill>
                </w14:textFill>
              </w:rPr>
              <w:t>本项目产生的废水、废气、噪声经治理后能达标排放；固废可做到无害化处置。采取本环评提出的相关污染防治措施后，</w:t>
            </w:r>
            <w:r>
              <w:rPr>
                <w:rFonts w:hint="eastAsia"/>
                <w:color w:val="000000" w:themeColor="text1"/>
                <w:sz w:val="24"/>
                <w:highlight w:val="none"/>
                <w14:textFill>
                  <w14:solidFill>
                    <w14:schemeClr w14:val="tx1"/>
                  </w14:solidFill>
                </w14:textFill>
              </w:rPr>
              <w:t>不会改变项目所在区域的环境功能，因此本项目的建设基本符合环境质量底线要求。</w:t>
            </w:r>
          </w:p>
          <w:p w14:paraId="0AA0243D">
            <w:pPr>
              <w:spacing w:line="360" w:lineRule="auto"/>
              <w:ind w:firstLine="482" w:firstLineChars="200"/>
              <w:rPr>
                <w:rFonts w:hint="eastAsia"/>
                <w:b/>
                <w:bCs/>
                <w:color w:val="000000" w:themeColor="text1"/>
                <w:sz w:val="24"/>
                <w14:textFill>
                  <w14:solidFill>
                    <w14:schemeClr w14:val="tx1"/>
                  </w14:solidFill>
                </w14:textFill>
              </w:rPr>
            </w:pP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3</w:t>
            </w: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与资源利用上线的对照分析</w:t>
            </w:r>
          </w:p>
          <w:p w14:paraId="16C24DDC">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本项目营运过程中消耗一定量的电能、水源的消耗，项目资源消耗量相对区域资源利用总量较少，符合资源利用上线要求。</w:t>
            </w:r>
          </w:p>
          <w:p w14:paraId="10F08F3F">
            <w:pPr>
              <w:spacing w:line="360" w:lineRule="auto"/>
              <w:ind w:firstLine="482" w:firstLineChars="200"/>
              <w:rPr>
                <w:rFonts w:hint="eastAsia"/>
                <w:b/>
                <w:bCs/>
                <w:color w:val="000000" w:themeColor="text1"/>
                <w:sz w:val="24"/>
                <w14:textFill>
                  <w14:solidFill>
                    <w14:schemeClr w14:val="tx1"/>
                  </w14:solidFill>
                </w14:textFill>
              </w:rPr>
            </w:pP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4</w:t>
            </w: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与生态环境准入清单的符合性分析</w:t>
            </w:r>
          </w:p>
          <w:p w14:paraId="18F9D999">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根据《衡阳市生态环境局关于发布&lt;衡阳市生态环境分区管控更新成果（2023年版）&gt;的通知》（衡环发[2024]194号），且对照《产业结构调整指导目录</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2024年本</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》、《淘汰落后生产能力、工艺和产品的目录》</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第一、二、三批</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进行相符性分析。本项目设备、生产工艺均符合国家产业政策，因此本项目不在环境准入清单内。</w:t>
            </w:r>
          </w:p>
          <w:p w14:paraId="0FC23B8B">
            <w:pPr>
              <w:spacing w:line="360" w:lineRule="auto"/>
              <w:ind w:firstLine="482" w:firstLineChars="200"/>
              <w:rPr>
                <w:rFonts w:hint="eastAsia"/>
                <w:b/>
                <w:bCs/>
                <w:color w:val="000000" w:themeColor="text1"/>
                <w:sz w:val="24"/>
                <w:u w:val="single"/>
                <w14:textFill>
                  <w14:solidFill>
                    <w14:schemeClr w14:val="tx1"/>
                  </w14:solidFill>
                </w14:textFill>
              </w:rPr>
            </w:pPr>
            <w:r>
              <w:rPr>
                <w:rFonts w:hint="eastAsia"/>
                <w:b/>
                <w:bCs/>
                <w:color w:val="000000" w:themeColor="text1"/>
                <w:sz w:val="24"/>
                <w:u w:val="single"/>
                <w14:textFill>
                  <w14:solidFill>
                    <w14:schemeClr w14:val="tx1"/>
                  </w14:solidFill>
                </w14:textFill>
              </w:rPr>
              <w:t>3、与《</w:t>
            </w:r>
            <w:r>
              <w:rPr>
                <w:rFonts w:hint="eastAsia"/>
                <w:b/>
                <w:bCs/>
                <w:color w:val="000000" w:themeColor="text1"/>
                <w:sz w:val="24"/>
                <w:u w:val="single"/>
                <w:lang w:eastAsia="zh-CN"/>
                <w14:textFill>
                  <w14:solidFill>
                    <w14:schemeClr w14:val="tx1"/>
                  </w14:solidFill>
                </w14:textFill>
              </w:rPr>
              <w:t>衡阳市生态环境局</w:t>
            </w:r>
            <w:r>
              <w:rPr>
                <w:rFonts w:hint="eastAsia"/>
                <w:b/>
                <w:bCs/>
                <w:color w:val="000000" w:themeColor="text1"/>
                <w:sz w:val="24"/>
                <w:u w:val="single"/>
                <w14:textFill>
                  <w14:solidFill>
                    <w14:schemeClr w14:val="tx1"/>
                  </w14:solidFill>
                </w14:textFill>
              </w:rPr>
              <w:t>关于</w:t>
            </w:r>
            <w:r>
              <w:rPr>
                <w:rFonts w:hint="eastAsia"/>
                <w:b/>
                <w:bCs/>
                <w:color w:val="000000" w:themeColor="text1"/>
                <w:sz w:val="24"/>
                <w:u w:val="single"/>
                <w:lang w:eastAsia="zh-CN"/>
                <w14:textFill>
                  <w14:solidFill>
                    <w14:schemeClr w14:val="tx1"/>
                  </w14:solidFill>
                </w14:textFill>
              </w:rPr>
              <w:t>发布</w:t>
            </w:r>
            <w:r>
              <w:rPr>
                <w:rFonts w:hint="eastAsia"/>
                <w:b/>
                <w:bCs/>
                <w:color w:val="000000" w:themeColor="text1"/>
                <w:sz w:val="24"/>
                <w:u w:val="single"/>
                <w:lang w:val="en-US" w:eastAsia="zh-CN"/>
                <w14:textFill>
                  <w14:solidFill>
                    <w14:schemeClr w14:val="tx1"/>
                  </w14:solidFill>
                </w14:textFill>
              </w:rPr>
              <w:t>&lt;</w:t>
            </w:r>
            <w:r>
              <w:rPr>
                <w:rFonts w:hint="eastAsia"/>
                <w:b/>
                <w:bCs/>
                <w:color w:val="000000" w:themeColor="text1"/>
                <w:sz w:val="24"/>
                <w:u w:val="single"/>
                <w:lang w:eastAsia="zh-CN"/>
                <w14:textFill>
                  <w14:solidFill>
                    <w14:schemeClr w14:val="tx1"/>
                  </w14:solidFill>
                </w14:textFill>
              </w:rPr>
              <w:t>衡阳市生态环境分区管控更新成果（</w:t>
            </w:r>
            <w:r>
              <w:rPr>
                <w:rFonts w:hint="eastAsia"/>
                <w:b/>
                <w:bCs/>
                <w:color w:val="000000" w:themeColor="text1"/>
                <w:sz w:val="24"/>
                <w:u w:val="single"/>
                <w:lang w:val="en-US" w:eastAsia="zh-CN"/>
                <w14:textFill>
                  <w14:solidFill>
                    <w14:schemeClr w14:val="tx1"/>
                  </w14:solidFill>
                </w14:textFill>
              </w:rPr>
              <w:t>2023年版</w:t>
            </w:r>
            <w:r>
              <w:rPr>
                <w:rFonts w:hint="eastAsia"/>
                <w:b/>
                <w:bCs/>
                <w:color w:val="000000" w:themeColor="text1"/>
                <w:sz w:val="24"/>
                <w:u w:val="single"/>
                <w:lang w:eastAsia="zh-CN"/>
                <w14:textFill>
                  <w14:solidFill>
                    <w14:schemeClr w14:val="tx1"/>
                  </w14:solidFill>
                </w14:textFill>
              </w:rPr>
              <w:t>）</w:t>
            </w:r>
            <w:r>
              <w:rPr>
                <w:rFonts w:hint="eastAsia"/>
                <w:b/>
                <w:bCs/>
                <w:color w:val="000000" w:themeColor="text1"/>
                <w:sz w:val="24"/>
                <w:u w:val="single"/>
                <w:lang w:val="en-US" w:eastAsia="zh-CN"/>
                <w14:textFill>
                  <w14:solidFill>
                    <w14:schemeClr w14:val="tx1"/>
                  </w14:solidFill>
                </w14:textFill>
              </w:rPr>
              <w:t>&gt;</w:t>
            </w:r>
            <w:r>
              <w:rPr>
                <w:rFonts w:hint="eastAsia"/>
                <w:b/>
                <w:bCs/>
                <w:color w:val="000000" w:themeColor="text1"/>
                <w:sz w:val="24"/>
                <w:u w:val="single"/>
                <w:lang w:eastAsia="zh-CN"/>
                <w14:textFill>
                  <w14:solidFill>
                    <w14:schemeClr w14:val="tx1"/>
                  </w14:solidFill>
                </w14:textFill>
              </w:rPr>
              <w:t>的通知</w:t>
            </w:r>
            <w:r>
              <w:rPr>
                <w:rFonts w:hint="eastAsia"/>
                <w:b/>
                <w:bCs/>
                <w:color w:val="000000" w:themeColor="text1"/>
                <w:sz w:val="24"/>
                <w:u w:val="single"/>
                <w14:textFill>
                  <w14:solidFill>
                    <w14:schemeClr w14:val="tx1"/>
                  </w14:solidFill>
                </w14:textFill>
              </w:rPr>
              <w:t>》</w:t>
            </w:r>
            <w:r>
              <w:rPr>
                <w:rFonts w:hint="eastAsia"/>
                <w:b/>
                <w:bCs/>
                <w:color w:val="000000" w:themeColor="text1"/>
                <w:sz w:val="24"/>
                <w:u w:val="single"/>
                <w:lang w:eastAsia="zh-CN"/>
                <w14:textFill>
                  <w14:solidFill>
                    <w14:schemeClr w14:val="tx1"/>
                  </w14:solidFill>
                </w14:textFill>
              </w:rPr>
              <w:t>（衡环</w:t>
            </w:r>
            <w:r>
              <w:rPr>
                <w:rFonts w:hint="eastAsia"/>
                <w:b/>
                <w:bCs/>
                <w:color w:val="000000" w:themeColor="text1"/>
                <w:sz w:val="24"/>
                <w:u w:val="single"/>
                <w14:textFill>
                  <w14:solidFill>
                    <w14:schemeClr w14:val="tx1"/>
                  </w14:solidFill>
                </w14:textFill>
              </w:rPr>
              <w:t>发[202</w:t>
            </w:r>
            <w:r>
              <w:rPr>
                <w:rFonts w:hint="eastAsia"/>
                <w:b/>
                <w:bCs/>
                <w:color w:val="000000" w:themeColor="text1"/>
                <w:sz w:val="24"/>
                <w:u w:val="single"/>
                <w:lang w:val="en-US" w:eastAsia="zh-CN"/>
                <w14:textFill>
                  <w14:solidFill>
                    <w14:schemeClr w14:val="tx1"/>
                  </w14:solidFill>
                </w14:textFill>
              </w:rPr>
              <w:t>4</w:t>
            </w:r>
            <w:r>
              <w:rPr>
                <w:rFonts w:hint="eastAsia"/>
                <w:b/>
                <w:bCs/>
                <w:color w:val="000000" w:themeColor="text1"/>
                <w:sz w:val="24"/>
                <w:u w:val="single"/>
                <w14:textFill>
                  <w14:solidFill>
                    <w14:schemeClr w14:val="tx1"/>
                  </w14:solidFill>
                </w14:textFill>
              </w:rPr>
              <w:t>]</w:t>
            </w:r>
            <w:r>
              <w:rPr>
                <w:rFonts w:hint="eastAsia"/>
                <w:b/>
                <w:bCs/>
                <w:color w:val="000000" w:themeColor="text1"/>
                <w:sz w:val="24"/>
                <w:u w:val="single"/>
                <w:lang w:val="en-US" w:eastAsia="zh-CN"/>
                <w14:textFill>
                  <w14:solidFill>
                    <w14:schemeClr w14:val="tx1"/>
                  </w14:solidFill>
                </w14:textFill>
              </w:rPr>
              <w:t>194</w:t>
            </w:r>
            <w:r>
              <w:rPr>
                <w:rFonts w:hint="eastAsia"/>
                <w:b/>
                <w:bCs/>
                <w:color w:val="000000" w:themeColor="text1"/>
                <w:sz w:val="24"/>
                <w:u w:val="single"/>
                <w14:textFill>
                  <w14:solidFill>
                    <w14:schemeClr w14:val="tx1"/>
                  </w14:solidFill>
                </w14:textFill>
              </w:rPr>
              <w:t>号</w:t>
            </w:r>
            <w:r>
              <w:rPr>
                <w:rFonts w:hint="eastAsia"/>
                <w:b/>
                <w:bCs/>
                <w:color w:val="000000" w:themeColor="text1"/>
                <w:sz w:val="24"/>
                <w:u w:val="single"/>
                <w:lang w:eastAsia="zh-CN"/>
                <w14:textFill>
                  <w14:solidFill>
                    <w14:schemeClr w14:val="tx1"/>
                  </w14:solidFill>
                </w14:textFill>
              </w:rPr>
              <w:t>）</w:t>
            </w:r>
            <w:r>
              <w:rPr>
                <w:rFonts w:hint="eastAsia"/>
                <w:b/>
                <w:bCs/>
                <w:color w:val="000000" w:themeColor="text1"/>
                <w:sz w:val="24"/>
                <w:u w:val="single"/>
                <w14:textFill>
                  <w14:solidFill>
                    <w14:schemeClr w14:val="tx1"/>
                  </w14:solidFill>
                </w14:textFill>
              </w:rPr>
              <w:t>的符合性分析</w:t>
            </w:r>
          </w:p>
          <w:p w14:paraId="24FC2FB0">
            <w:pPr>
              <w:spacing w:line="360" w:lineRule="auto"/>
              <w:ind w:firstLine="480" w:firstLineChars="200"/>
              <w:rPr>
                <w:rFonts w:hint="eastAsia"/>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根据该生态环境分区管控更新成果，本项目所在的</w:t>
            </w:r>
            <w:r>
              <w:rPr>
                <w:rFonts w:hint="eastAsia" w:cs="宋体"/>
                <w:color w:val="000000" w:themeColor="text1"/>
                <w:sz w:val="24"/>
                <w:u w:val="single"/>
                <w:lang w:eastAsia="zh-CN"/>
                <w14:textFill>
                  <w14:solidFill>
                    <w14:schemeClr w14:val="tx1"/>
                  </w14:solidFill>
                </w14:textFill>
              </w:rPr>
              <w:t>演陂镇</w:t>
            </w:r>
            <w:r>
              <w:rPr>
                <w:rFonts w:hint="eastAsia"/>
                <w:color w:val="000000" w:themeColor="text1"/>
                <w:sz w:val="24"/>
                <w:u w:val="single"/>
                <w14:textFill>
                  <w14:solidFill>
                    <w14:schemeClr w14:val="tx1"/>
                  </w14:solidFill>
                </w14:textFill>
              </w:rPr>
              <w:t>环境管控单元编码为ZH43042130004，属于</w:t>
            </w:r>
            <w:r>
              <w:rPr>
                <w:rFonts w:hint="eastAsia"/>
                <w:color w:val="000000" w:themeColor="text1"/>
                <w:sz w:val="24"/>
                <w:u w:val="single"/>
                <w:lang w:eastAsia="zh-CN"/>
                <w14:textFill>
                  <w14:solidFill>
                    <w14:schemeClr w14:val="tx1"/>
                  </w14:solidFill>
                </w14:textFill>
              </w:rPr>
              <w:t>一般</w:t>
            </w:r>
            <w:r>
              <w:rPr>
                <w:rFonts w:hint="eastAsia"/>
                <w:color w:val="000000" w:themeColor="text1"/>
                <w:sz w:val="24"/>
                <w:u w:val="single"/>
                <w14:textFill>
                  <w14:solidFill>
                    <w14:schemeClr w14:val="tx1"/>
                  </w14:solidFill>
                </w14:textFill>
              </w:rPr>
              <w:t>管控单元，经济产业布局为：铁矿采选、石材开采加工、</w:t>
            </w:r>
            <w:r>
              <w:rPr>
                <w:rFonts w:hint="eastAsia"/>
                <w:b/>
                <w:bCs/>
                <w:color w:val="000000" w:themeColor="text1"/>
                <w:sz w:val="24"/>
                <w:u w:val="single"/>
                <w14:textFill>
                  <w14:solidFill>
                    <w14:schemeClr w14:val="tx1"/>
                  </w14:solidFill>
                </w14:textFill>
              </w:rPr>
              <w:t>农副产品加工</w:t>
            </w:r>
            <w:r>
              <w:rPr>
                <w:rFonts w:hint="eastAsia"/>
                <w:color w:val="000000" w:themeColor="text1"/>
                <w:sz w:val="24"/>
                <w:u w:val="single"/>
                <w14:textFill>
                  <w14:solidFill>
                    <w14:schemeClr w14:val="tx1"/>
                  </w14:solidFill>
                </w14:textFill>
              </w:rPr>
              <w:t>、生态农业、生态旅游、畜禽养殖等。</w:t>
            </w:r>
          </w:p>
          <w:p w14:paraId="09034232">
            <w:pPr>
              <w:spacing w:line="360" w:lineRule="auto"/>
              <w:ind w:firstLine="480" w:firstLineChars="200"/>
              <w:rPr>
                <w:rFonts w:hint="eastAsia"/>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项目与《衡阳市生态环境局关于发布&lt;衡阳市生态环境分区管控更新成果（2023年版）&gt;的通知》（衡环发[2024]194号）的符合性分析见下表：</w:t>
            </w:r>
          </w:p>
          <w:p w14:paraId="15E741F3">
            <w:pPr>
              <w:tabs>
                <w:tab w:val="left" w:pos="2325"/>
              </w:tabs>
              <w:autoSpaceDE w:val="0"/>
              <w:autoSpaceDN w:val="0"/>
              <w:adjustRightInd w:val="0"/>
              <w:snapToGrid w:val="0"/>
              <w:jc w:val="center"/>
              <w:outlineLvl w:val="2"/>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表</w:t>
            </w:r>
            <w:r>
              <w:rPr>
                <w:rFonts w:hint="eastAsia"/>
                <w:b/>
                <w:color w:val="000000" w:themeColor="text1"/>
                <w:szCs w:val="21"/>
                <w:u w:val="single"/>
                <w14:textFill>
                  <w14:solidFill>
                    <w14:schemeClr w14:val="tx1"/>
                  </w14:solidFill>
                </w14:textFill>
              </w:rPr>
              <w:t>1-2</w:t>
            </w:r>
            <w:r>
              <w:rPr>
                <w:b/>
                <w:color w:val="000000" w:themeColor="text1"/>
                <w:szCs w:val="21"/>
                <w:u w:val="single"/>
                <w14:textFill>
                  <w14:solidFill>
                    <w14:schemeClr w14:val="tx1"/>
                  </w14:solidFill>
                </w14:textFill>
              </w:rPr>
              <w:t xml:space="preserve">  项目与</w:t>
            </w:r>
            <w:r>
              <w:rPr>
                <w:rFonts w:hint="eastAsia"/>
                <w:b/>
                <w:color w:val="000000" w:themeColor="text1"/>
                <w:szCs w:val="21"/>
                <w:u w:val="single"/>
                <w14:textFill>
                  <w14:solidFill>
                    <w14:schemeClr w14:val="tx1"/>
                  </w14:solidFill>
                </w14:textFill>
              </w:rPr>
              <w:t>（衡环发[2024]194号）</w:t>
            </w:r>
            <w:r>
              <w:rPr>
                <w:b/>
                <w:color w:val="000000" w:themeColor="text1"/>
                <w:szCs w:val="21"/>
                <w:u w:val="single"/>
                <w14:textFill>
                  <w14:solidFill>
                    <w14:schemeClr w14:val="tx1"/>
                  </w14:solidFill>
                </w14:textFill>
              </w:rPr>
              <w:t>符合性分析</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17"/>
              <w:gridCol w:w="4218"/>
              <w:gridCol w:w="2217"/>
              <w:gridCol w:w="616"/>
            </w:tblGrid>
            <w:tr w14:paraId="28CC04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1017" w:type="dxa"/>
                  <w:noWrap w:val="0"/>
                  <w:vAlign w:val="center"/>
                </w:tcPr>
                <w:p w14:paraId="5265438F">
                  <w:pPr>
                    <w:jc w:val="center"/>
                    <w:rPr>
                      <w:color w:val="000000" w:themeColor="text1"/>
                      <w:sz w:val="18"/>
                      <w:szCs w:val="18"/>
                      <w:u w:val="single"/>
                      <w14:textFill>
                        <w14:solidFill>
                          <w14:schemeClr w14:val="tx1"/>
                        </w14:solidFill>
                      </w14:textFill>
                    </w:rPr>
                  </w:pPr>
                  <w:r>
                    <w:rPr>
                      <w:rFonts w:hint="eastAsia"/>
                      <w:color w:val="000000" w:themeColor="text1"/>
                      <w:sz w:val="18"/>
                      <w:szCs w:val="18"/>
                      <w:u w:val="single"/>
                      <w14:textFill>
                        <w14:solidFill>
                          <w14:schemeClr w14:val="tx1"/>
                        </w14:solidFill>
                      </w14:textFill>
                    </w:rPr>
                    <w:t>管控维度</w:t>
                  </w:r>
                </w:p>
              </w:tc>
              <w:tc>
                <w:tcPr>
                  <w:tcW w:w="4218" w:type="dxa"/>
                  <w:noWrap w:val="0"/>
                  <w:vAlign w:val="center"/>
                </w:tcPr>
                <w:p w14:paraId="20807D7C">
                  <w:pPr>
                    <w:jc w:val="center"/>
                    <w:rPr>
                      <w:color w:val="000000" w:themeColor="text1"/>
                      <w:sz w:val="18"/>
                      <w:szCs w:val="18"/>
                      <w:u w:val="single"/>
                      <w14:textFill>
                        <w14:solidFill>
                          <w14:schemeClr w14:val="tx1"/>
                        </w14:solidFill>
                      </w14:textFill>
                    </w:rPr>
                  </w:pPr>
                  <w:r>
                    <w:rPr>
                      <w:rFonts w:hint="eastAsia"/>
                      <w:color w:val="000000" w:themeColor="text1"/>
                      <w:sz w:val="18"/>
                      <w:szCs w:val="18"/>
                      <w:u w:val="single"/>
                      <w14:textFill>
                        <w14:solidFill>
                          <w14:schemeClr w14:val="tx1"/>
                        </w14:solidFill>
                      </w14:textFill>
                    </w:rPr>
                    <w:t>管控要求</w:t>
                  </w:r>
                </w:p>
              </w:tc>
              <w:tc>
                <w:tcPr>
                  <w:tcW w:w="2217" w:type="dxa"/>
                  <w:noWrap w:val="0"/>
                  <w:vAlign w:val="center"/>
                </w:tcPr>
                <w:p w14:paraId="68FB8015">
                  <w:pPr>
                    <w:jc w:val="center"/>
                    <w:rPr>
                      <w:color w:val="000000" w:themeColor="text1"/>
                      <w:sz w:val="18"/>
                      <w:szCs w:val="18"/>
                      <w:u w:val="single"/>
                      <w14:textFill>
                        <w14:solidFill>
                          <w14:schemeClr w14:val="tx1"/>
                        </w14:solidFill>
                      </w14:textFill>
                    </w:rPr>
                  </w:pPr>
                  <w:r>
                    <w:rPr>
                      <w:rFonts w:hint="eastAsia"/>
                      <w:color w:val="000000" w:themeColor="text1"/>
                      <w:sz w:val="18"/>
                      <w:szCs w:val="18"/>
                      <w:u w:val="single"/>
                      <w14:textFill>
                        <w14:solidFill>
                          <w14:schemeClr w14:val="tx1"/>
                        </w14:solidFill>
                      </w14:textFill>
                    </w:rPr>
                    <w:t>项目情况</w:t>
                  </w:r>
                </w:p>
              </w:tc>
              <w:tc>
                <w:tcPr>
                  <w:tcW w:w="616" w:type="dxa"/>
                  <w:noWrap w:val="0"/>
                  <w:vAlign w:val="center"/>
                </w:tcPr>
                <w:p w14:paraId="0E66418F">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color w:val="000000" w:themeColor="text1"/>
                      <w:sz w:val="18"/>
                      <w:szCs w:val="18"/>
                      <w:u w:val="single"/>
                      <w14:textFill>
                        <w14:solidFill>
                          <w14:schemeClr w14:val="tx1"/>
                        </w14:solidFill>
                      </w14:textFill>
                    </w:rPr>
                  </w:pPr>
                  <w:r>
                    <w:rPr>
                      <w:color w:val="000000" w:themeColor="text1"/>
                      <w:sz w:val="18"/>
                      <w:szCs w:val="18"/>
                      <w:u w:val="single"/>
                      <w14:textFill>
                        <w14:solidFill>
                          <w14:schemeClr w14:val="tx1"/>
                        </w14:solidFill>
                      </w14:textFill>
                    </w:rPr>
                    <w:t>符合性</w:t>
                  </w:r>
                </w:p>
              </w:tc>
            </w:tr>
            <w:tr w14:paraId="267AD5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1017" w:type="dxa"/>
                  <w:noWrap w:val="0"/>
                  <w:vAlign w:val="center"/>
                </w:tcPr>
                <w:p w14:paraId="5A9982EF">
                  <w:pPr>
                    <w:jc w:val="center"/>
                    <w:rPr>
                      <w:color w:val="000000" w:themeColor="text1"/>
                      <w:sz w:val="18"/>
                      <w:szCs w:val="18"/>
                      <w:u w:val="single"/>
                      <w14:textFill>
                        <w14:solidFill>
                          <w14:schemeClr w14:val="tx1"/>
                        </w14:solidFill>
                      </w14:textFill>
                    </w:rPr>
                  </w:pPr>
                  <w:r>
                    <w:rPr>
                      <w:rFonts w:hint="eastAsia"/>
                      <w:color w:val="000000" w:themeColor="text1"/>
                      <w:sz w:val="18"/>
                      <w:szCs w:val="18"/>
                      <w:u w:val="single"/>
                      <w14:textFill>
                        <w14:solidFill>
                          <w14:schemeClr w14:val="tx1"/>
                        </w14:solidFill>
                      </w14:textFill>
                    </w:rPr>
                    <w:t>空间布局约束</w:t>
                  </w:r>
                </w:p>
              </w:tc>
              <w:tc>
                <w:tcPr>
                  <w:tcW w:w="4218" w:type="dxa"/>
                  <w:noWrap w:val="0"/>
                  <w:vAlign w:val="center"/>
                </w:tcPr>
                <w:p w14:paraId="43C00660">
                  <w:pPr>
                    <w:jc w:val="left"/>
                    <w:rPr>
                      <w:rFonts w:hint="eastAsia"/>
                      <w:color w:val="000000" w:themeColor="text1"/>
                      <w:sz w:val="18"/>
                      <w:szCs w:val="18"/>
                      <w:u w:val="single"/>
                      <w:lang w:eastAsia="zh-CN"/>
                      <w14:textFill>
                        <w14:solidFill>
                          <w14:schemeClr w14:val="tx1"/>
                        </w14:solidFill>
                      </w14:textFill>
                    </w:rPr>
                  </w:pPr>
                  <w:r>
                    <w:rPr>
                      <w:rFonts w:hint="eastAsia"/>
                      <w:color w:val="000000" w:themeColor="text1"/>
                      <w:sz w:val="18"/>
                      <w:szCs w:val="18"/>
                      <w:u w:val="single"/>
                      <w:lang w:eastAsia="zh-CN"/>
                      <w14:textFill>
                        <w14:solidFill>
                          <w14:schemeClr w14:val="tx1"/>
                        </w14:solidFill>
                      </w14:textFill>
                    </w:rPr>
                    <w:t>（1.1）除在安全或者产业布局等方面有特殊要求的以外，新建有污染物排放的工业项目，应当按照规定进入工业园区或者工业集聚区；</w:t>
                  </w:r>
                </w:p>
                <w:p w14:paraId="559A5074">
                  <w:pPr>
                    <w:jc w:val="left"/>
                    <w:rPr>
                      <w:rFonts w:hint="eastAsia"/>
                      <w:color w:val="000000" w:themeColor="text1"/>
                      <w:sz w:val="18"/>
                      <w:szCs w:val="18"/>
                      <w:u w:val="single"/>
                      <w:lang w:eastAsia="zh-CN"/>
                      <w14:textFill>
                        <w14:solidFill>
                          <w14:schemeClr w14:val="tx1"/>
                        </w14:solidFill>
                      </w14:textFill>
                    </w:rPr>
                  </w:pPr>
                  <w:r>
                    <w:rPr>
                      <w:rFonts w:hint="eastAsia"/>
                      <w:color w:val="000000" w:themeColor="text1"/>
                      <w:sz w:val="18"/>
                      <w:szCs w:val="18"/>
                      <w:u w:val="single"/>
                      <w:lang w:eastAsia="zh-CN"/>
                      <w14:textFill>
                        <w14:solidFill>
                          <w14:schemeClr w14:val="tx1"/>
                        </w14:solidFill>
                      </w14:textFill>
                    </w:rPr>
                    <w:t>（1.2）饮用水源保护区按《湖南省饮用水水源保护条例》等要求管理；</w:t>
                  </w:r>
                </w:p>
                <w:p w14:paraId="1BDFD4DE">
                  <w:pPr>
                    <w:jc w:val="left"/>
                    <w:rPr>
                      <w:rFonts w:hint="eastAsia"/>
                      <w:color w:val="000000" w:themeColor="text1"/>
                      <w:sz w:val="18"/>
                      <w:szCs w:val="18"/>
                      <w:u w:val="single"/>
                      <w14:textFill>
                        <w14:solidFill>
                          <w14:schemeClr w14:val="tx1"/>
                        </w14:solidFill>
                      </w14:textFill>
                    </w:rPr>
                  </w:pPr>
                  <w:r>
                    <w:rPr>
                      <w:rFonts w:hint="eastAsia"/>
                      <w:color w:val="000000" w:themeColor="text1"/>
                      <w:sz w:val="18"/>
                      <w:szCs w:val="18"/>
                      <w:u w:val="single"/>
                      <w:lang w:eastAsia="zh-CN"/>
                      <w14:textFill>
                        <w14:solidFill>
                          <w14:schemeClr w14:val="tx1"/>
                        </w14:solidFill>
                      </w14:textFill>
                    </w:rPr>
                    <w:t>（1.3）养殖业按划定的禁养区、限养区、适养区实施分类管理。</w:t>
                  </w:r>
                </w:p>
              </w:tc>
              <w:tc>
                <w:tcPr>
                  <w:tcW w:w="2217" w:type="dxa"/>
                  <w:noWrap w:val="0"/>
                  <w:vAlign w:val="center"/>
                </w:tcPr>
                <w:p w14:paraId="21854FC1">
                  <w:pPr>
                    <w:jc w:val="left"/>
                    <w:rPr>
                      <w:rFonts w:hint="eastAsia"/>
                      <w:color w:val="000000" w:themeColor="text1"/>
                      <w:sz w:val="18"/>
                      <w:szCs w:val="18"/>
                      <w:u w:val="single"/>
                      <w14:textFill>
                        <w14:solidFill>
                          <w14:schemeClr w14:val="tx1"/>
                        </w14:solidFill>
                      </w14:textFill>
                    </w:rPr>
                  </w:pPr>
                  <w:r>
                    <w:rPr>
                      <w:rFonts w:hint="eastAsia"/>
                      <w:color w:val="000000" w:themeColor="text1"/>
                      <w:sz w:val="18"/>
                      <w:szCs w:val="18"/>
                      <w:u w:val="single"/>
                      <w14:textFill>
                        <w14:solidFill>
                          <w14:schemeClr w14:val="tx1"/>
                        </w14:solidFill>
                      </w14:textFill>
                    </w:rPr>
                    <w:t>1、项目属于</w:t>
                  </w:r>
                  <w:bookmarkStart w:id="8" w:name="OLE_LINK5"/>
                  <w:r>
                    <w:rPr>
                      <w:rFonts w:hint="eastAsia"/>
                      <w:color w:val="000000" w:themeColor="text1"/>
                      <w:sz w:val="18"/>
                      <w:szCs w:val="18"/>
                      <w:u w:val="single"/>
                      <w14:textFill>
                        <w14:solidFill>
                          <w14:schemeClr w14:val="tx1"/>
                        </w14:solidFill>
                      </w14:textFill>
                    </w:rPr>
                    <w:t>食用植物油加工行业</w:t>
                  </w:r>
                  <w:bookmarkEnd w:id="8"/>
                  <w:r>
                    <w:rPr>
                      <w:rFonts w:hint="eastAsia"/>
                      <w:color w:val="000000" w:themeColor="text1"/>
                      <w:sz w:val="18"/>
                      <w:szCs w:val="18"/>
                      <w:u w:val="single"/>
                      <w14:textFill>
                        <w14:solidFill>
                          <w14:schemeClr w14:val="tx1"/>
                        </w14:solidFill>
                      </w14:textFill>
                    </w:rPr>
                    <w:t>，属于农副产品加工行业，属于管控单元经济产业布局</w:t>
                  </w:r>
                  <w:r>
                    <w:rPr>
                      <w:rFonts w:hint="eastAsia"/>
                      <w:color w:val="000000" w:themeColor="text1"/>
                      <w:sz w:val="18"/>
                      <w:szCs w:val="18"/>
                      <w:u w:val="single"/>
                      <w:lang w:eastAsia="zh-CN"/>
                      <w14:textFill>
                        <w14:solidFill>
                          <w14:schemeClr w14:val="tx1"/>
                        </w14:solidFill>
                      </w14:textFill>
                    </w:rPr>
                    <w:t>（</w:t>
                  </w:r>
                  <w:r>
                    <w:rPr>
                      <w:rFonts w:hint="eastAsia"/>
                      <w:color w:val="000000" w:themeColor="text1"/>
                      <w:sz w:val="18"/>
                      <w:szCs w:val="18"/>
                      <w:u w:val="single"/>
                      <w14:textFill>
                        <w14:solidFill>
                          <w14:schemeClr w14:val="tx1"/>
                        </w14:solidFill>
                      </w14:textFill>
                    </w:rPr>
                    <w:t>农副产品加工</w:t>
                  </w:r>
                  <w:r>
                    <w:rPr>
                      <w:rFonts w:hint="eastAsia"/>
                      <w:color w:val="000000" w:themeColor="text1"/>
                      <w:sz w:val="18"/>
                      <w:szCs w:val="18"/>
                      <w:u w:val="single"/>
                      <w:lang w:eastAsia="zh-CN"/>
                      <w14:textFill>
                        <w14:solidFill>
                          <w14:schemeClr w14:val="tx1"/>
                        </w14:solidFill>
                      </w14:textFill>
                    </w:rPr>
                    <w:t>）</w:t>
                  </w:r>
                  <w:r>
                    <w:rPr>
                      <w:rFonts w:hint="eastAsia"/>
                      <w:color w:val="000000" w:themeColor="text1"/>
                      <w:sz w:val="18"/>
                      <w:szCs w:val="18"/>
                      <w:u w:val="single"/>
                      <w14:textFill>
                        <w14:solidFill>
                          <w14:schemeClr w14:val="tx1"/>
                        </w14:solidFill>
                      </w14:textFill>
                    </w:rPr>
                    <w:t>的要求</w:t>
                  </w:r>
                  <w:r>
                    <w:rPr>
                      <w:rFonts w:hint="eastAsia"/>
                      <w:color w:val="000000" w:themeColor="text1"/>
                      <w:sz w:val="18"/>
                      <w:szCs w:val="18"/>
                      <w:u w:val="single"/>
                      <w:lang w:eastAsia="zh-CN"/>
                      <w14:textFill>
                        <w14:solidFill>
                          <w14:schemeClr w14:val="tx1"/>
                        </w14:solidFill>
                      </w14:textFill>
                    </w:rPr>
                    <w:t>，且项目属于</w:t>
                  </w:r>
                  <w:r>
                    <w:rPr>
                      <w:rFonts w:hint="eastAsia"/>
                      <w:color w:val="000000" w:themeColor="text1"/>
                      <w:sz w:val="18"/>
                      <w:szCs w:val="18"/>
                      <w:u w:val="single"/>
                      <w14:textFill>
                        <w14:solidFill>
                          <w14:schemeClr w14:val="tx1"/>
                        </w14:solidFill>
                      </w14:textFill>
                    </w:rPr>
                    <w:t>食用植物油加工行业</w:t>
                  </w:r>
                  <w:r>
                    <w:rPr>
                      <w:rFonts w:hint="eastAsia"/>
                      <w:color w:val="000000" w:themeColor="text1"/>
                      <w:sz w:val="18"/>
                      <w:szCs w:val="18"/>
                      <w:u w:val="single"/>
                      <w:lang w:eastAsia="zh-CN"/>
                      <w14:textFill>
                        <w14:solidFill>
                          <w14:schemeClr w14:val="tx1"/>
                        </w14:solidFill>
                      </w14:textFill>
                    </w:rPr>
                    <w:t>，属于食品企业，项目周边不能有大型污染企业</w:t>
                  </w:r>
                  <w:r>
                    <w:rPr>
                      <w:rFonts w:hint="eastAsia"/>
                      <w:color w:val="000000" w:themeColor="text1"/>
                      <w:sz w:val="18"/>
                      <w:szCs w:val="18"/>
                      <w:u w:val="single"/>
                      <w14:textFill>
                        <w14:solidFill>
                          <w14:schemeClr w14:val="tx1"/>
                        </w14:solidFill>
                      </w14:textFill>
                    </w:rPr>
                    <w:t>。</w:t>
                  </w:r>
                </w:p>
                <w:p w14:paraId="600A911B">
                  <w:pPr>
                    <w:jc w:val="left"/>
                    <w:rPr>
                      <w:color w:val="000000" w:themeColor="text1"/>
                      <w:sz w:val="18"/>
                      <w:szCs w:val="18"/>
                      <w:u w:val="single"/>
                      <w14:textFill>
                        <w14:solidFill>
                          <w14:schemeClr w14:val="tx1"/>
                        </w14:solidFill>
                      </w14:textFill>
                    </w:rPr>
                  </w:pPr>
                  <w:r>
                    <w:rPr>
                      <w:rFonts w:hint="eastAsia"/>
                      <w:color w:val="000000" w:themeColor="text1"/>
                      <w:sz w:val="18"/>
                      <w:szCs w:val="18"/>
                      <w:u w:val="single"/>
                      <w14:textFill>
                        <w14:solidFill>
                          <w14:schemeClr w14:val="tx1"/>
                        </w14:solidFill>
                      </w14:textFill>
                    </w:rPr>
                    <w:t>2、项目位于衡阳市衡阳县演陂镇山盟村高冲组，</w:t>
                  </w:r>
                  <w:r>
                    <w:rPr>
                      <w:rFonts w:hint="eastAsia"/>
                      <w:color w:val="000000" w:themeColor="text1"/>
                      <w:sz w:val="18"/>
                      <w:szCs w:val="18"/>
                      <w:u w:val="single"/>
                      <w:lang w:eastAsia="zh-CN"/>
                      <w14:textFill>
                        <w14:solidFill>
                          <w14:schemeClr w14:val="tx1"/>
                        </w14:solidFill>
                      </w14:textFill>
                    </w:rPr>
                    <w:t>不在饮用水源保护区，项目不属于养殖业</w:t>
                  </w:r>
                  <w:r>
                    <w:rPr>
                      <w:rFonts w:hint="eastAsia"/>
                      <w:color w:val="000000" w:themeColor="text1"/>
                      <w:sz w:val="18"/>
                      <w:szCs w:val="18"/>
                      <w:u w:val="single"/>
                      <w14:textFill>
                        <w14:solidFill>
                          <w14:schemeClr w14:val="tx1"/>
                        </w14:solidFill>
                      </w14:textFill>
                    </w:rPr>
                    <w:t>。</w:t>
                  </w:r>
                </w:p>
              </w:tc>
              <w:tc>
                <w:tcPr>
                  <w:tcW w:w="616" w:type="dxa"/>
                  <w:noWrap w:val="0"/>
                  <w:vAlign w:val="center"/>
                </w:tcPr>
                <w:p w14:paraId="167B80F3">
                  <w:pPr>
                    <w:jc w:val="center"/>
                    <w:rPr>
                      <w:rFonts w:hint="eastAsia"/>
                      <w:color w:val="000000" w:themeColor="text1"/>
                      <w:sz w:val="18"/>
                      <w:szCs w:val="18"/>
                      <w:u w:val="single"/>
                      <w14:textFill>
                        <w14:solidFill>
                          <w14:schemeClr w14:val="tx1"/>
                        </w14:solidFill>
                      </w14:textFill>
                    </w:rPr>
                  </w:pPr>
                  <w:r>
                    <w:rPr>
                      <w:rFonts w:hint="eastAsia"/>
                      <w:color w:val="000000" w:themeColor="text1"/>
                      <w:sz w:val="18"/>
                      <w:szCs w:val="18"/>
                      <w:u w:val="single"/>
                      <w14:textFill>
                        <w14:solidFill>
                          <w14:schemeClr w14:val="tx1"/>
                        </w14:solidFill>
                      </w14:textFill>
                    </w:rPr>
                    <w:t>符合</w:t>
                  </w:r>
                </w:p>
              </w:tc>
            </w:tr>
            <w:tr w14:paraId="407471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1017" w:type="dxa"/>
                  <w:noWrap w:val="0"/>
                  <w:vAlign w:val="center"/>
                </w:tcPr>
                <w:p w14:paraId="23C284B0">
                  <w:pPr>
                    <w:jc w:val="center"/>
                    <w:rPr>
                      <w:color w:val="000000" w:themeColor="text1"/>
                      <w:sz w:val="18"/>
                      <w:szCs w:val="18"/>
                      <w:u w:val="single"/>
                      <w14:textFill>
                        <w14:solidFill>
                          <w14:schemeClr w14:val="tx1"/>
                        </w14:solidFill>
                      </w14:textFill>
                    </w:rPr>
                  </w:pPr>
                  <w:r>
                    <w:rPr>
                      <w:rFonts w:hint="eastAsia"/>
                      <w:color w:val="000000" w:themeColor="text1"/>
                      <w:sz w:val="18"/>
                      <w:szCs w:val="18"/>
                      <w:u w:val="single"/>
                      <w14:textFill>
                        <w14:solidFill>
                          <w14:schemeClr w14:val="tx1"/>
                        </w14:solidFill>
                      </w14:textFill>
                    </w:rPr>
                    <w:t>污染物排放管控</w:t>
                  </w:r>
                </w:p>
              </w:tc>
              <w:tc>
                <w:tcPr>
                  <w:tcW w:w="4218" w:type="dxa"/>
                  <w:noWrap w:val="0"/>
                  <w:vAlign w:val="center"/>
                </w:tcPr>
                <w:p w14:paraId="703E36B9">
                  <w:pPr>
                    <w:jc w:val="left"/>
                    <w:rPr>
                      <w:rFonts w:hint="eastAsia"/>
                      <w:color w:val="000000" w:themeColor="text1"/>
                      <w:sz w:val="18"/>
                      <w:szCs w:val="18"/>
                      <w:u w:val="single"/>
                      <w:lang w:eastAsia="zh-CN"/>
                      <w14:textFill>
                        <w14:solidFill>
                          <w14:schemeClr w14:val="tx1"/>
                        </w14:solidFill>
                      </w14:textFill>
                    </w:rPr>
                  </w:pPr>
                  <w:r>
                    <w:rPr>
                      <w:rFonts w:hint="eastAsia"/>
                      <w:color w:val="000000" w:themeColor="text1"/>
                      <w:sz w:val="18"/>
                      <w:szCs w:val="18"/>
                      <w:u w:val="single"/>
                      <w:lang w:eastAsia="zh-CN"/>
                      <w14:textFill>
                        <w14:solidFill>
                          <w14:schemeClr w14:val="tx1"/>
                        </w14:solidFill>
                      </w14:textFill>
                    </w:rPr>
                    <w:t>（2.1）因地制宜开展农村生活污水处理设施建设，完善“五位一体”的县域农村生活污水治理设施运维管理体系，建立长效的农村生活污水运行管理机制。</w:t>
                  </w:r>
                </w:p>
                <w:p w14:paraId="4E38A9DC">
                  <w:pPr>
                    <w:jc w:val="left"/>
                    <w:rPr>
                      <w:rFonts w:hint="eastAsia"/>
                      <w:color w:val="000000" w:themeColor="text1"/>
                      <w:sz w:val="18"/>
                      <w:szCs w:val="18"/>
                      <w:u w:val="single"/>
                      <w:lang w:eastAsia="zh-CN"/>
                      <w14:textFill>
                        <w14:solidFill>
                          <w14:schemeClr w14:val="tx1"/>
                        </w14:solidFill>
                      </w14:textFill>
                    </w:rPr>
                  </w:pPr>
                  <w:r>
                    <w:rPr>
                      <w:rFonts w:hint="eastAsia"/>
                      <w:color w:val="000000" w:themeColor="text1"/>
                      <w:sz w:val="18"/>
                      <w:szCs w:val="18"/>
                      <w:u w:val="single"/>
                      <w:lang w:eastAsia="zh-CN"/>
                      <w14:textFill>
                        <w14:solidFill>
                          <w14:schemeClr w14:val="tx1"/>
                        </w14:solidFill>
                      </w14:textFill>
                    </w:rPr>
                    <w:t>（2.2）重点行业企业实施强制清洁生产审核，重点工业企业完成无组织排放治理改造；强化重点行业挥发性有机物污染治理，实行区域内VOCs排放等量或倍量削减替代，交通运输设备制造、工程机械制造和家具制造行业全面推行油性漆改水性漆。禁止露天烧烤直排，禁止垃圾露天焚烧。禁止在商住、学校、医疗、养老机构、人口密集区和公共服务设施等周边新建有色金属冶炼、化工等行业企业。</w:t>
                  </w:r>
                </w:p>
                <w:p w14:paraId="4FD7B6D6">
                  <w:pPr>
                    <w:jc w:val="left"/>
                    <w:rPr>
                      <w:rFonts w:hint="eastAsia"/>
                      <w:color w:val="000000" w:themeColor="text1"/>
                      <w:sz w:val="18"/>
                      <w:szCs w:val="18"/>
                      <w:u w:val="single"/>
                      <w14:textFill>
                        <w14:solidFill>
                          <w14:schemeClr w14:val="tx1"/>
                        </w14:solidFill>
                      </w14:textFill>
                    </w:rPr>
                  </w:pPr>
                  <w:r>
                    <w:rPr>
                      <w:rFonts w:hint="eastAsia"/>
                      <w:color w:val="000000" w:themeColor="text1"/>
                      <w:sz w:val="18"/>
                      <w:szCs w:val="18"/>
                      <w:u w:val="single"/>
                      <w:lang w:eastAsia="zh-CN"/>
                      <w14:textFill>
                        <w14:solidFill>
                          <w14:schemeClr w14:val="tx1"/>
                        </w14:solidFill>
                      </w14:textFill>
                    </w:rPr>
                    <w:t>（2.3）完善垃圾收集外运设施，建立外运处理制度，禁止在集镇、居民点及其附近任意焚烧；加强畜禽养殖污染防治。畜禽规模养殖场（小区）配套建设废弃物处理设施的比例达到85%以上。</w:t>
                  </w:r>
                </w:p>
              </w:tc>
              <w:tc>
                <w:tcPr>
                  <w:tcW w:w="2217" w:type="dxa"/>
                  <w:noWrap w:val="0"/>
                  <w:vAlign w:val="center"/>
                </w:tcPr>
                <w:p w14:paraId="3BDCEDF8">
                  <w:pPr>
                    <w:jc w:val="center"/>
                    <w:rPr>
                      <w:color w:val="000000" w:themeColor="text1"/>
                      <w:sz w:val="18"/>
                      <w:szCs w:val="18"/>
                      <w:u w:val="single"/>
                      <w14:textFill>
                        <w14:solidFill>
                          <w14:schemeClr w14:val="tx1"/>
                        </w14:solidFill>
                      </w14:textFill>
                    </w:rPr>
                  </w:pPr>
                  <w:r>
                    <w:rPr>
                      <w:rFonts w:hint="eastAsia"/>
                      <w:color w:val="000000" w:themeColor="text1"/>
                      <w:sz w:val="18"/>
                      <w:szCs w:val="18"/>
                      <w:u w:val="single"/>
                      <w14:textFill>
                        <w14:solidFill>
                          <w14:schemeClr w14:val="tx1"/>
                        </w14:solidFill>
                      </w14:textFill>
                    </w:rPr>
                    <w:t>本项目位于衡阳市衡阳县演陂镇山盟村高冲组，生产过程中废水为生产废水、生活污水，生活污水经化粪池预处理后再与生产废水一并经自建污水处理站处理后用于厂内绿化和周边菜地施肥；项目属于农副食品加工项目，</w:t>
                  </w:r>
                  <w:r>
                    <w:rPr>
                      <w:rFonts w:hint="eastAsia"/>
                      <w:color w:val="000000" w:themeColor="text1"/>
                      <w:sz w:val="18"/>
                      <w:szCs w:val="18"/>
                      <w:u w:val="single"/>
                      <w:lang w:eastAsia="zh-CN"/>
                      <w14:textFill>
                        <w14:solidFill>
                          <w14:schemeClr w14:val="tx1"/>
                        </w14:solidFill>
                      </w14:textFill>
                    </w:rPr>
                    <w:t>不属于重点行业，</w:t>
                  </w:r>
                  <w:r>
                    <w:rPr>
                      <w:rFonts w:hint="eastAsia"/>
                      <w:color w:val="000000" w:themeColor="text1"/>
                      <w:sz w:val="18"/>
                      <w:szCs w:val="18"/>
                      <w:u w:val="single"/>
                      <w14:textFill>
                        <w14:solidFill>
                          <w14:schemeClr w14:val="tx1"/>
                        </w14:solidFill>
                      </w14:textFill>
                    </w:rPr>
                    <w:t>不属于畜禽养殖场项目。</w:t>
                  </w:r>
                </w:p>
              </w:tc>
              <w:tc>
                <w:tcPr>
                  <w:tcW w:w="616" w:type="dxa"/>
                  <w:noWrap w:val="0"/>
                  <w:vAlign w:val="center"/>
                </w:tcPr>
                <w:p w14:paraId="224E20D3">
                  <w:pPr>
                    <w:jc w:val="center"/>
                    <w:rPr>
                      <w:color w:val="000000" w:themeColor="text1"/>
                      <w:sz w:val="18"/>
                      <w:szCs w:val="18"/>
                      <w:u w:val="single"/>
                      <w14:textFill>
                        <w14:solidFill>
                          <w14:schemeClr w14:val="tx1"/>
                        </w14:solidFill>
                      </w14:textFill>
                    </w:rPr>
                  </w:pPr>
                  <w:r>
                    <w:rPr>
                      <w:rFonts w:hint="eastAsia"/>
                      <w:color w:val="000000" w:themeColor="text1"/>
                      <w:sz w:val="18"/>
                      <w:szCs w:val="18"/>
                      <w:u w:val="single"/>
                      <w14:textFill>
                        <w14:solidFill>
                          <w14:schemeClr w14:val="tx1"/>
                        </w14:solidFill>
                      </w14:textFill>
                    </w:rPr>
                    <w:t>符合</w:t>
                  </w:r>
                </w:p>
              </w:tc>
            </w:tr>
            <w:tr w14:paraId="28F0F1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1017" w:type="dxa"/>
                  <w:noWrap w:val="0"/>
                  <w:vAlign w:val="center"/>
                </w:tcPr>
                <w:p w14:paraId="164D7356">
                  <w:pPr>
                    <w:jc w:val="center"/>
                    <w:rPr>
                      <w:color w:val="000000" w:themeColor="text1"/>
                      <w:sz w:val="18"/>
                      <w:szCs w:val="18"/>
                      <w:u w:val="single"/>
                      <w14:textFill>
                        <w14:solidFill>
                          <w14:schemeClr w14:val="tx1"/>
                        </w14:solidFill>
                      </w14:textFill>
                    </w:rPr>
                  </w:pPr>
                  <w:r>
                    <w:rPr>
                      <w:rFonts w:hint="eastAsia"/>
                      <w:color w:val="000000" w:themeColor="text1"/>
                      <w:sz w:val="18"/>
                      <w:szCs w:val="18"/>
                      <w:u w:val="single"/>
                      <w14:textFill>
                        <w14:solidFill>
                          <w14:schemeClr w14:val="tx1"/>
                        </w14:solidFill>
                      </w14:textFill>
                    </w:rPr>
                    <w:t>环境风险防控</w:t>
                  </w:r>
                </w:p>
              </w:tc>
              <w:tc>
                <w:tcPr>
                  <w:tcW w:w="4218" w:type="dxa"/>
                  <w:noWrap w:val="0"/>
                  <w:vAlign w:val="center"/>
                </w:tcPr>
                <w:p w14:paraId="5A2962BB">
                  <w:pPr>
                    <w:jc w:val="left"/>
                    <w:rPr>
                      <w:rFonts w:hint="eastAsia"/>
                      <w:color w:val="000000" w:themeColor="text1"/>
                      <w:sz w:val="18"/>
                      <w:szCs w:val="18"/>
                      <w:u w:val="single"/>
                      <w:lang w:eastAsia="zh-CN"/>
                      <w14:textFill>
                        <w14:solidFill>
                          <w14:schemeClr w14:val="tx1"/>
                        </w14:solidFill>
                      </w14:textFill>
                    </w:rPr>
                  </w:pPr>
                  <w:r>
                    <w:rPr>
                      <w:rFonts w:hint="eastAsia"/>
                      <w:color w:val="000000" w:themeColor="text1"/>
                      <w:sz w:val="18"/>
                      <w:szCs w:val="18"/>
                      <w:u w:val="single"/>
                      <w:lang w:eastAsia="zh-CN"/>
                      <w14:textFill>
                        <w14:solidFill>
                          <w14:schemeClr w14:val="tx1"/>
                        </w14:solidFill>
                      </w14:textFill>
                    </w:rPr>
                    <w:t>（3.1）加强生态环境保护日常监管和线下监控，健全环境风险预警防控体系，推进重点流域、重要水源地风险防控；建立生态环境风险隐患排查制度和重大生态环境风险源数据库，实行动态跟踪监控和管理；设立生态环境风险监督员，及时核查核实群众举报、舆情反映等渠道获取的问题，建立问题清单和整改清单，消除环境风险。</w:t>
                  </w:r>
                </w:p>
                <w:p w14:paraId="75EAE782">
                  <w:pPr>
                    <w:jc w:val="left"/>
                    <w:rPr>
                      <w:rFonts w:hint="eastAsia"/>
                      <w:color w:val="000000" w:themeColor="text1"/>
                      <w:sz w:val="18"/>
                      <w:szCs w:val="18"/>
                      <w:u w:val="single"/>
                      <w14:textFill>
                        <w14:solidFill>
                          <w14:schemeClr w14:val="tx1"/>
                        </w14:solidFill>
                      </w14:textFill>
                    </w:rPr>
                  </w:pPr>
                  <w:r>
                    <w:rPr>
                      <w:rFonts w:hint="eastAsia"/>
                      <w:color w:val="000000" w:themeColor="text1"/>
                      <w:sz w:val="18"/>
                      <w:szCs w:val="18"/>
                      <w:u w:val="single"/>
                      <w:lang w:eastAsia="zh-CN"/>
                      <w14:textFill>
                        <w14:solidFill>
                          <w14:schemeClr w14:val="tx1"/>
                        </w14:solidFill>
                      </w14:textFill>
                    </w:rPr>
                    <w:t>（3.2）加强污染耕地环境风险控制。对已污染的耕地实施分类管理，采取农艺调控、种植业结构调整、土壤污染治理与修复等措施，确保耕地安全利用；污染严重且难以修复的耕地依法划定为农产品禁止生产区域。加强农用土地复垦风险评估管理。</w:t>
                  </w:r>
                </w:p>
              </w:tc>
              <w:tc>
                <w:tcPr>
                  <w:tcW w:w="2217" w:type="dxa"/>
                  <w:noWrap w:val="0"/>
                  <w:vAlign w:val="center"/>
                </w:tcPr>
                <w:p w14:paraId="13E47AF9">
                  <w:pPr>
                    <w:jc w:val="center"/>
                    <w:rPr>
                      <w:rFonts w:hint="eastAsia" w:eastAsia="宋体"/>
                      <w:color w:val="000000" w:themeColor="text1"/>
                      <w:sz w:val="18"/>
                      <w:szCs w:val="18"/>
                      <w:u w:val="single"/>
                      <w:lang w:eastAsia="zh-CN"/>
                      <w14:textFill>
                        <w14:solidFill>
                          <w14:schemeClr w14:val="tx1"/>
                        </w14:solidFill>
                      </w14:textFill>
                    </w:rPr>
                  </w:pPr>
                  <w:r>
                    <w:rPr>
                      <w:rFonts w:hint="eastAsia"/>
                      <w:color w:val="000000" w:themeColor="text1"/>
                      <w:sz w:val="18"/>
                      <w:szCs w:val="18"/>
                      <w:u w:val="single"/>
                      <w14:textFill>
                        <w14:solidFill>
                          <w14:schemeClr w14:val="tx1"/>
                        </w14:solidFill>
                      </w14:textFill>
                    </w:rPr>
                    <w:t>项目周边无集中式饮用水源</w:t>
                  </w:r>
                  <w:r>
                    <w:rPr>
                      <w:rFonts w:hint="eastAsia"/>
                      <w:color w:val="000000" w:themeColor="text1"/>
                      <w:sz w:val="18"/>
                      <w:szCs w:val="18"/>
                      <w:u w:val="single"/>
                      <w:lang w:eastAsia="zh-CN"/>
                      <w14:textFill>
                        <w14:solidFill>
                          <w14:schemeClr w14:val="tx1"/>
                        </w14:solidFill>
                      </w14:textFill>
                    </w:rPr>
                    <w:t>；项目属于</w:t>
                  </w:r>
                  <w:r>
                    <w:rPr>
                      <w:rFonts w:hint="eastAsia"/>
                      <w:color w:val="000000" w:themeColor="text1"/>
                      <w:sz w:val="18"/>
                      <w:szCs w:val="18"/>
                      <w:u w:val="single"/>
                      <w14:textFill>
                        <w14:solidFill>
                          <w14:schemeClr w14:val="tx1"/>
                        </w14:solidFill>
                      </w14:textFill>
                    </w:rPr>
                    <w:t>食用植物油加工行业</w:t>
                  </w:r>
                  <w:r>
                    <w:rPr>
                      <w:rFonts w:hint="eastAsia"/>
                      <w:color w:val="000000" w:themeColor="text1"/>
                      <w:sz w:val="18"/>
                      <w:szCs w:val="18"/>
                      <w:u w:val="single"/>
                      <w:lang w:eastAsia="zh-CN"/>
                      <w14:textFill>
                        <w14:solidFill>
                          <w14:schemeClr w14:val="tx1"/>
                        </w14:solidFill>
                      </w14:textFill>
                    </w:rPr>
                    <w:t>，对周边土壤污染较小</w:t>
                  </w:r>
                </w:p>
              </w:tc>
              <w:tc>
                <w:tcPr>
                  <w:tcW w:w="616" w:type="dxa"/>
                  <w:noWrap w:val="0"/>
                  <w:vAlign w:val="center"/>
                </w:tcPr>
                <w:p w14:paraId="03EFA861">
                  <w:pPr>
                    <w:jc w:val="center"/>
                    <w:rPr>
                      <w:color w:val="000000" w:themeColor="text1"/>
                      <w:sz w:val="18"/>
                      <w:szCs w:val="18"/>
                      <w:u w:val="single"/>
                      <w14:textFill>
                        <w14:solidFill>
                          <w14:schemeClr w14:val="tx1"/>
                        </w14:solidFill>
                      </w14:textFill>
                    </w:rPr>
                  </w:pPr>
                  <w:r>
                    <w:rPr>
                      <w:rFonts w:hint="eastAsia"/>
                      <w:color w:val="000000" w:themeColor="text1"/>
                      <w:sz w:val="18"/>
                      <w:szCs w:val="18"/>
                      <w:u w:val="single"/>
                      <w14:textFill>
                        <w14:solidFill>
                          <w14:schemeClr w14:val="tx1"/>
                        </w14:solidFill>
                      </w14:textFill>
                    </w:rPr>
                    <w:t>符合</w:t>
                  </w:r>
                </w:p>
              </w:tc>
            </w:tr>
            <w:tr w14:paraId="263D6D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1017" w:type="dxa"/>
                  <w:noWrap w:val="0"/>
                  <w:vAlign w:val="center"/>
                </w:tcPr>
                <w:p w14:paraId="08E1C8FE">
                  <w:pPr>
                    <w:jc w:val="center"/>
                    <w:rPr>
                      <w:color w:val="000000" w:themeColor="text1"/>
                      <w:sz w:val="18"/>
                      <w:szCs w:val="18"/>
                      <w:u w:val="single"/>
                      <w14:textFill>
                        <w14:solidFill>
                          <w14:schemeClr w14:val="tx1"/>
                        </w14:solidFill>
                      </w14:textFill>
                    </w:rPr>
                  </w:pPr>
                  <w:r>
                    <w:rPr>
                      <w:rFonts w:hint="eastAsia"/>
                      <w:color w:val="000000" w:themeColor="text1"/>
                      <w:sz w:val="18"/>
                      <w:szCs w:val="18"/>
                      <w:u w:val="single"/>
                      <w14:textFill>
                        <w14:solidFill>
                          <w14:schemeClr w14:val="tx1"/>
                        </w14:solidFill>
                      </w14:textFill>
                    </w:rPr>
                    <w:t>资源开发效率要求</w:t>
                  </w:r>
                </w:p>
              </w:tc>
              <w:tc>
                <w:tcPr>
                  <w:tcW w:w="4218" w:type="dxa"/>
                  <w:noWrap w:val="0"/>
                  <w:vAlign w:val="center"/>
                </w:tcPr>
                <w:p w14:paraId="5993FC9C">
                  <w:pPr>
                    <w:jc w:val="left"/>
                    <w:rPr>
                      <w:rFonts w:hint="eastAsia"/>
                      <w:color w:val="000000" w:themeColor="text1"/>
                      <w:sz w:val="18"/>
                      <w:szCs w:val="18"/>
                      <w:u w:val="single"/>
                      <w:lang w:eastAsia="zh-CN"/>
                      <w14:textFill>
                        <w14:solidFill>
                          <w14:schemeClr w14:val="tx1"/>
                        </w14:solidFill>
                      </w14:textFill>
                    </w:rPr>
                  </w:pPr>
                  <w:r>
                    <w:rPr>
                      <w:rFonts w:hint="eastAsia"/>
                      <w:color w:val="000000" w:themeColor="text1"/>
                      <w:sz w:val="18"/>
                      <w:szCs w:val="18"/>
                      <w:u w:val="single"/>
                      <w:lang w:eastAsia="zh-CN"/>
                      <w14:textFill>
                        <w14:solidFill>
                          <w14:schemeClr w14:val="tx1"/>
                        </w14:solidFill>
                      </w14:textFill>
                    </w:rPr>
                    <w:t>（4.1）能源：鼓励企业使用清洁能源，营造全社会节能减排和保护环境的良好氛围。激发用户侧可再生能源电力需求，鼓励用户绿色出行。</w:t>
                  </w:r>
                </w:p>
                <w:p w14:paraId="7F5D4939">
                  <w:pPr>
                    <w:jc w:val="left"/>
                    <w:rPr>
                      <w:rFonts w:hint="eastAsia"/>
                      <w:color w:val="000000" w:themeColor="text1"/>
                      <w:sz w:val="18"/>
                      <w:szCs w:val="18"/>
                      <w:u w:val="single"/>
                      <w14:textFill>
                        <w14:solidFill>
                          <w14:schemeClr w14:val="tx1"/>
                        </w14:solidFill>
                      </w14:textFill>
                    </w:rPr>
                  </w:pPr>
                  <w:r>
                    <w:rPr>
                      <w:rFonts w:hint="eastAsia"/>
                      <w:color w:val="000000" w:themeColor="text1"/>
                      <w:sz w:val="18"/>
                      <w:szCs w:val="18"/>
                      <w:u w:val="single"/>
                      <w:lang w:eastAsia="zh-CN"/>
                      <w14:textFill>
                        <w14:solidFill>
                          <w14:schemeClr w14:val="tx1"/>
                        </w14:solidFill>
                      </w14:textFill>
                    </w:rPr>
                    <w:t>（4.2）水资源：落实水资源消耗总量和强度双控行动，推动经济社会发展布局与水资源承载能力相适应。</w:t>
                  </w:r>
                </w:p>
              </w:tc>
              <w:tc>
                <w:tcPr>
                  <w:tcW w:w="2217" w:type="dxa"/>
                  <w:noWrap w:val="0"/>
                  <w:vAlign w:val="center"/>
                </w:tcPr>
                <w:p w14:paraId="19886CAC">
                  <w:pPr>
                    <w:jc w:val="center"/>
                    <w:rPr>
                      <w:rFonts w:hint="eastAsia" w:eastAsia="宋体"/>
                      <w:color w:val="000000" w:themeColor="text1"/>
                      <w:sz w:val="18"/>
                      <w:szCs w:val="18"/>
                      <w:u w:val="single"/>
                      <w:lang w:eastAsia="zh-CN"/>
                      <w14:textFill>
                        <w14:solidFill>
                          <w14:schemeClr w14:val="tx1"/>
                        </w14:solidFill>
                      </w14:textFill>
                    </w:rPr>
                  </w:pPr>
                  <w:r>
                    <w:rPr>
                      <w:rFonts w:hint="eastAsia"/>
                      <w:color w:val="000000" w:themeColor="text1"/>
                      <w:sz w:val="18"/>
                      <w:szCs w:val="18"/>
                      <w:u w:val="single"/>
                      <w14:textFill>
                        <w14:solidFill>
                          <w14:schemeClr w14:val="tx1"/>
                        </w14:solidFill>
                      </w14:textFill>
                    </w:rPr>
                    <w:t>项目能源主要为电能，不建设燃煤锅炉</w:t>
                  </w:r>
                  <w:r>
                    <w:rPr>
                      <w:rFonts w:hint="eastAsia"/>
                      <w:color w:val="000000" w:themeColor="text1"/>
                      <w:sz w:val="18"/>
                      <w:szCs w:val="18"/>
                      <w:u w:val="single"/>
                      <w:lang w:eastAsia="zh-CN"/>
                      <w14:textFill>
                        <w14:solidFill>
                          <w14:schemeClr w14:val="tx1"/>
                        </w14:solidFill>
                      </w14:textFill>
                    </w:rPr>
                    <w:t>；项目资源主要是水资源，水资源消耗符合用水要求</w:t>
                  </w:r>
                </w:p>
              </w:tc>
              <w:tc>
                <w:tcPr>
                  <w:tcW w:w="616" w:type="dxa"/>
                  <w:noWrap w:val="0"/>
                  <w:vAlign w:val="center"/>
                </w:tcPr>
                <w:p w14:paraId="3664950E">
                  <w:pPr>
                    <w:jc w:val="center"/>
                    <w:rPr>
                      <w:color w:val="000000" w:themeColor="text1"/>
                      <w:sz w:val="18"/>
                      <w:szCs w:val="18"/>
                      <w:u w:val="single"/>
                      <w14:textFill>
                        <w14:solidFill>
                          <w14:schemeClr w14:val="tx1"/>
                        </w14:solidFill>
                      </w14:textFill>
                    </w:rPr>
                  </w:pPr>
                  <w:r>
                    <w:rPr>
                      <w:rFonts w:hint="eastAsia"/>
                      <w:color w:val="000000" w:themeColor="text1"/>
                      <w:sz w:val="18"/>
                      <w:szCs w:val="18"/>
                      <w:u w:val="single"/>
                      <w14:textFill>
                        <w14:solidFill>
                          <w14:schemeClr w14:val="tx1"/>
                        </w14:solidFill>
                      </w14:textFill>
                    </w:rPr>
                    <w:t>符合</w:t>
                  </w:r>
                </w:p>
              </w:tc>
            </w:tr>
          </w:tbl>
          <w:p w14:paraId="6C62845E">
            <w:pPr>
              <w:spacing w:line="360" w:lineRule="auto"/>
              <w:ind w:firstLine="480" w:firstLineChars="200"/>
              <w:rPr>
                <w:rFonts w:hint="eastAsia"/>
                <w:b/>
                <w:bCs/>
                <w:color w:val="000000" w:themeColor="text1"/>
                <w:sz w:val="24"/>
                <w14:textFill>
                  <w14:solidFill>
                    <w14:schemeClr w14:val="tx1"/>
                  </w14:solidFill>
                </w14:textFill>
              </w:rPr>
            </w:pPr>
            <w:r>
              <w:rPr>
                <w:rFonts w:hint="eastAsia"/>
                <w:color w:val="000000" w:themeColor="text1"/>
                <w:sz w:val="24"/>
                <w:u w:val="single"/>
                <w14:textFill>
                  <w14:solidFill>
                    <w14:schemeClr w14:val="tx1"/>
                  </w14:solidFill>
                </w14:textFill>
              </w:rPr>
              <w:t>本项目位于</w:t>
            </w:r>
            <w:bookmarkStart w:id="9" w:name="OLE_LINK6"/>
            <w:r>
              <w:rPr>
                <w:rFonts w:hint="eastAsia" w:cs="宋体"/>
                <w:color w:val="000000" w:themeColor="text1"/>
                <w:sz w:val="24"/>
                <w:u w:val="single"/>
                <w14:textFill>
                  <w14:solidFill>
                    <w14:schemeClr w14:val="tx1"/>
                  </w14:solidFill>
                </w14:textFill>
              </w:rPr>
              <w:t>衡阳市衡阳县演陂镇山盟村高冲组</w:t>
            </w:r>
            <w:bookmarkEnd w:id="9"/>
            <w:r>
              <w:rPr>
                <w:rFonts w:hint="eastAsia"/>
                <w:color w:val="000000" w:themeColor="text1"/>
                <w:sz w:val="24"/>
                <w:u w:val="single"/>
                <w14:textFill>
                  <w14:solidFill>
                    <w14:schemeClr w14:val="tx1"/>
                  </w14:solidFill>
                </w14:textFill>
              </w:rPr>
              <w:t>，不在生态环境敏感区内；本项目属于食用植物油加工行业，属于农林产品加工行业，属于管控单元经济产业布局的要求；综上所述，本项目符合《衡阳市生态环境局关于发布&lt;衡阳市生态环境分区管控更新成果（2023年版）&gt;的通知》（衡环发[2024]194号</w:t>
            </w:r>
            <w:r>
              <w:rPr>
                <w:rFonts w:hint="eastAsia"/>
                <w:color w:val="000000" w:themeColor="text1"/>
                <w:sz w:val="24"/>
                <w14:textFill>
                  <w14:solidFill>
                    <w14:schemeClr w14:val="tx1"/>
                  </w14:solidFill>
                </w14:textFill>
              </w:rPr>
              <w:t>）。</w:t>
            </w:r>
          </w:p>
          <w:p w14:paraId="3D4CF2A8">
            <w:pPr>
              <w:pStyle w:val="111"/>
              <w:ind w:firstLine="480"/>
              <w:rPr>
                <w:b/>
                <w:bCs/>
                <w:color w:val="000000" w:themeColor="text1"/>
                <w:sz w:val="24"/>
                <w:highlight w:val="none"/>
                <w:u w:val="single"/>
                <w14:textFill>
                  <w14:solidFill>
                    <w14:schemeClr w14:val="tx1"/>
                  </w14:solidFill>
                </w14:textFill>
              </w:rPr>
            </w:pPr>
            <w:r>
              <w:rPr>
                <w:rFonts w:hint="eastAsia"/>
                <w:b/>
                <w:bCs/>
                <w:color w:val="000000" w:themeColor="text1"/>
                <w:sz w:val="24"/>
                <w:highlight w:val="none"/>
                <w:u w:val="single"/>
                <w:lang w:val="en-US" w:eastAsia="zh-CN"/>
                <w14:textFill>
                  <w14:solidFill>
                    <w14:schemeClr w14:val="tx1"/>
                  </w14:solidFill>
                </w14:textFill>
              </w:rPr>
              <w:t>4、</w:t>
            </w:r>
            <w:r>
              <w:rPr>
                <w:rFonts w:hint="eastAsia"/>
                <w:b/>
                <w:bCs/>
                <w:color w:val="000000" w:themeColor="text1"/>
                <w:sz w:val="24"/>
                <w:highlight w:val="none"/>
                <w:u w:val="single"/>
                <w14:textFill>
                  <w14:solidFill>
                    <w14:schemeClr w14:val="tx1"/>
                  </w14:solidFill>
                </w14:textFill>
              </w:rPr>
              <w:t>与《挥发性有机物无组织排放控制标准》（GB37822-2019）的符合性分析</w:t>
            </w:r>
          </w:p>
          <w:p w14:paraId="0D71D84B">
            <w:pPr>
              <w:pStyle w:val="111"/>
              <w:spacing w:line="240" w:lineRule="auto"/>
              <w:ind w:left="0" w:leftChars="0" w:firstLine="0" w:firstLineChars="0"/>
              <w:jc w:val="center"/>
              <w:rPr>
                <w:b/>
                <w:bCs/>
                <w:color w:val="000000" w:themeColor="text1"/>
                <w:sz w:val="21"/>
                <w:szCs w:val="21"/>
                <w:highlight w:val="none"/>
                <w:u w:val="single"/>
                <w14:textFill>
                  <w14:solidFill>
                    <w14:schemeClr w14:val="tx1"/>
                  </w14:solidFill>
                </w14:textFill>
              </w:rPr>
            </w:pPr>
            <w:r>
              <w:rPr>
                <w:rFonts w:hint="eastAsia"/>
                <w:b/>
                <w:bCs/>
                <w:color w:val="000000" w:themeColor="text1"/>
                <w:sz w:val="21"/>
                <w:szCs w:val="21"/>
                <w:highlight w:val="none"/>
                <w:u w:val="single"/>
                <w14:textFill>
                  <w14:solidFill>
                    <w14:schemeClr w14:val="tx1"/>
                  </w14:solidFill>
                </w14:textFill>
              </w:rPr>
              <w:t>表1-</w:t>
            </w:r>
            <w:r>
              <w:rPr>
                <w:rFonts w:hint="eastAsia"/>
                <w:b/>
                <w:bCs/>
                <w:color w:val="000000" w:themeColor="text1"/>
                <w:sz w:val="21"/>
                <w:szCs w:val="21"/>
                <w:highlight w:val="none"/>
                <w:u w:val="single"/>
                <w:lang w:val="en-US" w:eastAsia="zh-CN"/>
                <w14:textFill>
                  <w14:solidFill>
                    <w14:schemeClr w14:val="tx1"/>
                  </w14:solidFill>
                </w14:textFill>
              </w:rPr>
              <w:t xml:space="preserve">3 </w:t>
            </w:r>
            <w:r>
              <w:rPr>
                <w:rFonts w:hint="eastAsia"/>
                <w:b/>
                <w:bCs/>
                <w:color w:val="000000" w:themeColor="text1"/>
                <w:sz w:val="21"/>
                <w:szCs w:val="21"/>
                <w:highlight w:val="none"/>
                <w:u w:val="single"/>
                <w14:textFill>
                  <w14:solidFill>
                    <w14:schemeClr w14:val="tx1"/>
                  </w14:solidFill>
                </w14:textFill>
              </w:rPr>
              <w:t xml:space="preserve"> 与（GB37822-2019）相符性分析</w:t>
            </w:r>
          </w:p>
          <w:tbl>
            <w:tblPr>
              <w:tblStyle w:val="38"/>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72"/>
              <w:gridCol w:w="3606"/>
              <w:gridCol w:w="2949"/>
              <w:gridCol w:w="641"/>
            </w:tblGrid>
            <w:tr w14:paraId="46C05B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tcBorders>
                    <w:tl2br w:val="nil"/>
                    <w:tr2bl w:val="nil"/>
                  </w:tcBorders>
                  <w:noWrap w:val="0"/>
                  <w:vAlign w:val="center"/>
                </w:tcPr>
                <w:p w14:paraId="02CFD447">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ind w:left="-105" w:leftChars="-50" w:right="-105" w:rightChars="-50"/>
                    <w:jc w:val="center"/>
                    <w:textAlignment w:val="baseline"/>
                    <w:rPr>
                      <w:rFonts w:hint="default" w:ascii="Times New Roman" w:hAnsi="Times New Roman" w:eastAsia="宋体" w:cs="宋体"/>
                      <w:b w:val="0"/>
                      <w:bCs w:val="0"/>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b w:val="0"/>
                      <w:bCs w:val="0"/>
                      <w:color w:val="000000" w:themeColor="text1"/>
                      <w:sz w:val="18"/>
                      <w:szCs w:val="18"/>
                      <w:highlight w:val="none"/>
                      <w:u w:val="single"/>
                      <w:vertAlign w:val="baseline"/>
                      <w:lang w:val="en-US" w:eastAsia="zh-CN"/>
                      <w14:textFill>
                        <w14:solidFill>
                          <w14:schemeClr w14:val="tx1"/>
                        </w14:solidFill>
                      </w14:textFill>
                    </w:rPr>
                    <w:t>基本原则</w:t>
                  </w:r>
                </w:p>
              </w:tc>
              <w:tc>
                <w:tcPr>
                  <w:tcW w:w="2234" w:type="pct"/>
                  <w:tcBorders>
                    <w:tl2br w:val="nil"/>
                    <w:tr2bl w:val="nil"/>
                  </w:tcBorders>
                  <w:noWrap w:val="0"/>
                  <w:vAlign w:val="center"/>
                </w:tcPr>
                <w:p w14:paraId="42A1692C">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ind w:left="-105" w:leftChars="-50" w:right="-105" w:rightChars="-50"/>
                    <w:jc w:val="center"/>
                    <w:textAlignment w:val="baseline"/>
                    <w:rPr>
                      <w:rFonts w:hint="default" w:ascii="Times New Roman" w:hAnsi="Times New Roman" w:eastAsia="宋体" w:cs="宋体"/>
                      <w:b w:val="0"/>
                      <w:bCs w:val="0"/>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b w:val="0"/>
                      <w:bCs w:val="0"/>
                      <w:color w:val="000000" w:themeColor="text1"/>
                      <w:sz w:val="18"/>
                      <w:szCs w:val="18"/>
                      <w:highlight w:val="none"/>
                      <w:u w:val="single"/>
                      <w:vertAlign w:val="baseline"/>
                      <w:lang w:val="en-US" w:eastAsia="zh-CN"/>
                      <w14:textFill>
                        <w14:solidFill>
                          <w14:schemeClr w14:val="tx1"/>
                        </w14:solidFill>
                      </w14:textFill>
                    </w:rPr>
                    <w:t>具体规定</w:t>
                  </w:r>
                </w:p>
              </w:tc>
              <w:tc>
                <w:tcPr>
                  <w:tcW w:w="1827" w:type="pct"/>
                  <w:tcBorders>
                    <w:tl2br w:val="nil"/>
                    <w:tr2bl w:val="nil"/>
                  </w:tcBorders>
                  <w:noWrap w:val="0"/>
                  <w:vAlign w:val="center"/>
                </w:tcPr>
                <w:p w14:paraId="56D87E6F">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ind w:left="-105" w:leftChars="-50" w:right="-105" w:rightChars="-50"/>
                    <w:jc w:val="center"/>
                    <w:textAlignment w:val="baseline"/>
                    <w:rPr>
                      <w:rFonts w:hint="eastAsia" w:ascii="Times New Roman" w:hAnsi="Times New Roman" w:eastAsia="宋体" w:cs="宋体"/>
                      <w:b w:val="0"/>
                      <w:bCs w:val="0"/>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b w:val="0"/>
                      <w:bCs w:val="0"/>
                      <w:color w:val="000000" w:themeColor="text1"/>
                      <w:sz w:val="18"/>
                      <w:szCs w:val="18"/>
                      <w:highlight w:val="none"/>
                      <w:u w:val="single"/>
                      <w:vertAlign w:val="baseline"/>
                      <w:lang w:val="en-US" w:eastAsia="zh-CN"/>
                      <w14:textFill>
                        <w14:solidFill>
                          <w14:schemeClr w14:val="tx1"/>
                        </w14:solidFill>
                      </w14:textFill>
                    </w:rPr>
                    <w:t>本项目情况</w:t>
                  </w:r>
                </w:p>
              </w:tc>
              <w:tc>
                <w:tcPr>
                  <w:tcW w:w="397" w:type="pct"/>
                  <w:tcBorders>
                    <w:tl2br w:val="nil"/>
                    <w:tr2bl w:val="nil"/>
                  </w:tcBorders>
                  <w:noWrap w:val="0"/>
                  <w:vAlign w:val="center"/>
                </w:tcPr>
                <w:p w14:paraId="45D51EFC">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ind w:left="-105" w:leftChars="-50" w:right="-105" w:rightChars="-50"/>
                    <w:jc w:val="center"/>
                    <w:textAlignment w:val="baseline"/>
                    <w:rPr>
                      <w:rFonts w:hint="eastAsia" w:ascii="Times New Roman" w:hAnsi="Times New Roman" w:eastAsia="宋体" w:cs="宋体"/>
                      <w:b w:val="0"/>
                      <w:bCs w:val="0"/>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b w:val="0"/>
                      <w:bCs w:val="0"/>
                      <w:color w:val="000000" w:themeColor="text1"/>
                      <w:sz w:val="18"/>
                      <w:szCs w:val="18"/>
                      <w:highlight w:val="none"/>
                      <w:u w:val="single"/>
                      <w:vertAlign w:val="baseline"/>
                      <w:lang w:val="en-US" w:eastAsia="zh-CN"/>
                      <w14:textFill>
                        <w14:solidFill>
                          <w14:schemeClr w14:val="tx1"/>
                        </w14:solidFill>
                      </w14:textFill>
                    </w:rPr>
                    <w:t>符合性</w:t>
                  </w:r>
                </w:p>
              </w:tc>
            </w:tr>
            <w:tr w14:paraId="59DB61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tcBorders>
                    <w:tl2br w:val="nil"/>
                    <w:tr2bl w:val="nil"/>
                  </w:tcBorders>
                  <w:noWrap w:val="0"/>
                  <w:vAlign w:val="center"/>
                </w:tcPr>
                <w:p w14:paraId="02B06D6E">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5 VOCs物料储存无组织排放控制要求</w:t>
                  </w:r>
                </w:p>
              </w:tc>
              <w:tc>
                <w:tcPr>
                  <w:tcW w:w="2234" w:type="pct"/>
                  <w:tcBorders>
                    <w:tl2br w:val="nil"/>
                    <w:tr2bl w:val="nil"/>
                  </w:tcBorders>
                  <w:noWrap w:val="0"/>
                  <w:vAlign w:val="center"/>
                </w:tcPr>
                <w:p w14:paraId="7D585780">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left"/>
                    <w:textAlignment w:val="baseline"/>
                    <w:rPr>
                      <w:rFonts w:hint="default"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t>5.1.1、</w:t>
                  </w:r>
                  <w:r>
                    <w:rPr>
                      <w:rFonts w:hint="default"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t>VOCs物料应储存于密闭的容器、包装袋、储罐、储库、料仓中</w:t>
                  </w:r>
                  <w:r>
                    <w:rPr>
                      <w:rFonts w:hint="eastAsia"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t>；</w:t>
                  </w:r>
                </w:p>
                <w:p w14:paraId="731E0ABA">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left"/>
                    <w:textAlignment w:val="baseline"/>
                    <w:rPr>
                      <w:rFonts w:hint="default"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t>5.1.2</w:t>
                  </w:r>
                  <w:r>
                    <w:rPr>
                      <w:rFonts w:hint="default"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t>、盛装VOCs物料的容器或包装袋应存放于室内，或存放于设置有雨棚、遮阳和防渗设施的专用场地。盛装VOCs物料的容器或包装袋在非取用状态时应加盖、封口、保持密闭</w:t>
                  </w:r>
                  <w:r>
                    <w:rPr>
                      <w:rFonts w:hint="eastAsia"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t>；</w:t>
                  </w:r>
                </w:p>
                <w:p w14:paraId="62A387A1">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left"/>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t>5.1.4</w:t>
                  </w:r>
                  <w:r>
                    <w:rPr>
                      <w:rFonts w:hint="eastAsia"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t>VOCs物料储库、料仓应满足3.6 条对密闭空间的要求。</w:t>
                  </w:r>
                </w:p>
              </w:tc>
              <w:tc>
                <w:tcPr>
                  <w:tcW w:w="1827" w:type="pct"/>
                  <w:tcBorders>
                    <w:tl2br w:val="nil"/>
                    <w:tr2bl w:val="nil"/>
                  </w:tcBorders>
                  <w:noWrap w:val="0"/>
                  <w:vAlign w:val="center"/>
                </w:tcPr>
                <w:p w14:paraId="30DC9FA9">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t>本项目植物油沸点较高，其挥发性性小，且成品植物油灌装在塑料瓶后密闭保存。</w:t>
                  </w:r>
                </w:p>
                <w:p w14:paraId="66E9A6CB">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t>本项目VOCs物料</w:t>
                  </w:r>
                  <w:r>
                    <w:rPr>
                      <w:rFonts w:hint="eastAsia"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t>主要为PET瓶胚，为固态物料，</w:t>
                  </w:r>
                  <w:r>
                    <w:rPr>
                      <w:rFonts w:hint="default"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t>储存</w:t>
                  </w:r>
                  <w:r>
                    <w:rPr>
                      <w:rFonts w:hint="eastAsia"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t>于相对封闭的</w:t>
                  </w:r>
                  <w:r>
                    <w:rPr>
                      <w:rFonts w:hint="default"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t>原料</w:t>
                  </w:r>
                  <w:r>
                    <w:rPr>
                      <w:rFonts w:hint="eastAsia"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t>库</w:t>
                  </w:r>
                  <w:r>
                    <w:rPr>
                      <w:rFonts w:hint="default" w:ascii="Times New Roman" w:hAnsi="Times New Roman" w:eastAsia="宋体" w:cs="Times New Roman"/>
                      <w:color w:val="000000" w:themeColor="text1"/>
                      <w:sz w:val="18"/>
                      <w:szCs w:val="18"/>
                      <w:highlight w:val="none"/>
                      <w:u w:val="single"/>
                      <w:vertAlign w:val="baseline"/>
                      <w:lang w:val="en-US" w:eastAsia="zh-CN"/>
                      <w14:textFill>
                        <w14:solidFill>
                          <w14:schemeClr w14:val="tx1"/>
                        </w14:solidFill>
                      </w14:textFill>
                    </w:rPr>
                    <w:t>内。</w:t>
                  </w:r>
                </w:p>
              </w:tc>
              <w:tc>
                <w:tcPr>
                  <w:tcW w:w="397" w:type="pct"/>
                  <w:tcBorders>
                    <w:tl2br w:val="nil"/>
                    <w:tr2bl w:val="nil"/>
                  </w:tcBorders>
                  <w:noWrap w:val="0"/>
                  <w:vAlign w:val="center"/>
                </w:tcPr>
                <w:p w14:paraId="5E5816A5">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符合</w:t>
                  </w:r>
                </w:p>
              </w:tc>
            </w:tr>
            <w:tr w14:paraId="562950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tcBorders>
                    <w:tl2br w:val="nil"/>
                    <w:tr2bl w:val="nil"/>
                  </w:tcBorders>
                  <w:noWrap w:val="0"/>
                  <w:vAlign w:val="center"/>
                </w:tcPr>
                <w:p w14:paraId="6EA05700">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6 VOCs物料转移和输送无组织排放控制要求</w:t>
                  </w:r>
                </w:p>
              </w:tc>
              <w:tc>
                <w:tcPr>
                  <w:tcW w:w="2234" w:type="pct"/>
                  <w:tcBorders>
                    <w:tl2br w:val="nil"/>
                    <w:tr2bl w:val="nil"/>
                  </w:tcBorders>
                  <w:noWrap w:val="0"/>
                  <w:vAlign w:val="center"/>
                </w:tcPr>
                <w:p w14:paraId="5C09B9DA">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left"/>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6.1.1、液态VOCs物料应采用密闭管道输送。采用非管道输送方式转移液态VOCs物料时，应采用密闭容器、罐车。</w:t>
                  </w:r>
                </w:p>
                <w:p w14:paraId="79D08CF2">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left"/>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6.1.2、粉状、粒状VOCs物料应采用气力输送设备、管状带式输送机、螺旋输送机等密闭输送方式或者采用密闭的包装袋、容器或罐车进行物料转移。</w:t>
                  </w:r>
                </w:p>
                <w:p w14:paraId="68789E69">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left"/>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6.1.3 对挥发性有机液体进行装载时，应符合6.2条规定。</w:t>
                  </w:r>
                </w:p>
              </w:tc>
              <w:tc>
                <w:tcPr>
                  <w:tcW w:w="1827" w:type="pct"/>
                  <w:tcBorders>
                    <w:tl2br w:val="nil"/>
                    <w:tr2bl w:val="nil"/>
                  </w:tcBorders>
                  <w:noWrap w:val="0"/>
                  <w:vAlign w:val="center"/>
                </w:tcPr>
                <w:p w14:paraId="603A3747">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ind w:firstLine="360" w:firstLineChars="200"/>
                    <w:jc w:val="left"/>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本项目无液态VOCs的原料。产品植物油采用密闭容器转移、运输。</w:t>
                  </w:r>
                </w:p>
                <w:p w14:paraId="328CB43A">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ind w:firstLine="360" w:firstLineChars="200"/>
                    <w:jc w:val="left"/>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本项目无粉状、粒状VOCs物料。</w:t>
                  </w:r>
                </w:p>
              </w:tc>
              <w:tc>
                <w:tcPr>
                  <w:tcW w:w="397" w:type="pct"/>
                  <w:tcBorders>
                    <w:tl2br w:val="nil"/>
                    <w:tr2bl w:val="nil"/>
                  </w:tcBorders>
                  <w:noWrap w:val="0"/>
                  <w:vAlign w:val="center"/>
                </w:tcPr>
                <w:p w14:paraId="4E998A68">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符合</w:t>
                  </w:r>
                </w:p>
              </w:tc>
            </w:tr>
            <w:tr w14:paraId="574ADB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vMerge w:val="restart"/>
                  <w:tcBorders>
                    <w:tl2br w:val="nil"/>
                    <w:tr2bl w:val="nil"/>
                  </w:tcBorders>
                  <w:noWrap w:val="0"/>
                  <w:vAlign w:val="center"/>
                </w:tcPr>
                <w:p w14:paraId="4593CAE2">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7 工艺过程VOCs无组织排放控制要求</w:t>
                  </w:r>
                </w:p>
              </w:tc>
              <w:tc>
                <w:tcPr>
                  <w:tcW w:w="2234" w:type="pct"/>
                  <w:tcBorders>
                    <w:tl2br w:val="nil"/>
                    <w:tr2bl w:val="nil"/>
                  </w:tcBorders>
                  <w:noWrap w:val="0"/>
                  <w:vAlign w:val="center"/>
                </w:tcPr>
                <w:p w14:paraId="043CF8FA">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left"/>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7.1.1 物料投加和卸放</w:t>
                  </w:r>
                </w:p>
                <w:p w14:paraId="47A68CA4">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left"/>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a）液态VOCs物料应采用密闭管道输送方式或采用高位槽（罐）、桶泵等给料方式密闭投加。无法密闭投加的，应在密闭空间内操作，或进行局部气体收集，废气应排至VOCs废气收集处理系统。</w:t>
                  </w:r>
                </w:p>
              </w:tc>
              <w:tc>
                <w:tcPr>
                  <w:tcW w:w="1827" w:type="pct"/>
                  <w:tcBorders>
                    <w:tl2br w:val="nil"/>
                    <w:tr2bl w:val="nil"/>
                  </w:tcBorders>
                  <w:noWrap w:val="0"/>
                  <w:vAlign w:val="center"/>
                </w:tcPr>
                <w:p w14:paraId="4B3E398E">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本项目无液态VOCs的原料。</w:t>
                  </w:r>
                </w:p>
              </w:tc>
              <w:tc>
                <w:tcPr>
                  <w:tcW w:w="397" w:type="pct"/>
                  <w:tcBorders>
                    <w:tl2br w:val="nil"/>
                    <w:tr2bl w:val="nil"/>
                  </w:tcBorders>
                  <w:noWrap w:val="0"/>
                  <w:vAlign w:val="center"/>
                </w:tcPr>
                <w:p w14:paraId="722CDEF6">
                  <w:pPr>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符合</w:t>
                  </w:r>
                </w:p>
              </w:tc>
            </w:tr>
            <w:tr w14:paraId="547829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vMerge w:val="continue"/>
                  <w:tcBorders>
                    <w:tl2br w:val="nil"/>
                    <w:tr2bl w:val="nil"/>
                  </w:tcBorders>
                  <w:noWrap w:val="0"/>
                  <w:vAlign w:val="center"/>
                </w:tcPr>
                <w:p w14:paraId="7D3E2C28">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p>
              </w:tc>
              <w:tc>
                <w:tcPr>
                  <w:tcW w:w="2234" w:type="pct"/>
                  <w:tcBorders>
                    <w:tl2br w:val="nil"/>
                    <w:tr2bl w:val="nil"/>
                  </w:tcBorders>
                  <w:noWrap w:val="0"/>
                  <w:vAlign w:val="center"/>
                </w:tcPr>
                <w:p w14:paraId="4E0AE536">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left"/>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7.1.2 化学反应</w:t>
                  </w:r>
                </w:p>
                <w:p w14:paraId="5C930AD8">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left"/>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a)反应设备进料置换废气、挥发排气、反应尾气等应排至VOCs废气收集处理系统。</w:t>
                  </w:r>
                </w:p>
                <w:p w14:paraId="470EC77D">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left"/>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b)在反应期间，反应设备的进料口、出料口、检修口、搅拌口、观察孔等开口(孔)在不操作时应保持密闭。</w:t>
                  </w:r>
                </w:p>
              </w:tc>
              <w:tc>
                <w:tcPr>
                  <w:tcW w:w="1827" w:type="pct"/>
                  <w:tcBorders>
                    <w:tl2br w:val="nil"/>
                    <w:tr2bl w:val="nil"/>
                  </w:tcBorders>
                  <w:noWrap w:val="0"/>
                  <w:vAlign w:val="center"/>
                </w:tcPr>
                <w:p w14:paraId="7C45AA1D">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default"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本项目所用含VOCs的PET瓶坯在吹瓶过程中属于物理变化，无化学反应。</w:t>
                  </w:r>
                </w:p>
              </w:tc>
              <w:tc>
                <w:tcPr>
                  <w:tcW w:w="397" w:type="pct"/>
                  <w:tcBorders>
                    <w:tl2br w:val="nil"/>
                    <w:tr2bl w:val="nil"/>
                  </w:tcBorders>
                  <w:noWrap w:val="0"/>
                  <w:vAlign w:val="center"/>
                </w:tcPr>
                <w:p w14:paraId="053A8123">
                  <w:pPr>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符合</w:t>
                  </w:r>
                </w:p>
              </w:tc>
            </w:tr>
            <w:tr w14:paraId="0C8D1A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vMerge w:val="continue"/>
                  <w:tcBorders>
                    <w:tl2br w:val="nil"/>
                    <w:tr2bl w:val="nil"/>
                  </w:tcBorders>
                  <w:noWrap w:val="0"/>
                  <w:vAlign w:val="center"/>
                </w:tcPr>
                <w:p w14:paraId="36F44D9F">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p>
              </w:tc>
              <w:tc>
                <w:tcPr>
                  <w:tcW w:w="2234" w:type="pct"/>
                  <w:tcBorders>
                    <w:tl2br w:val="nil"/>
                    <w:tr2bl w:val="nil"/>
                  </w:tcBorders>
                  <w:noWrap w:val="0"/>
                  <w:vAlign w:val="center"/>
                </w:tcPr>
                <w:p w14:paraId="1EE74D49">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left"/>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7.2.1 VOCs质量占比大于等于10%的含VOCs产品，其使用过程应采用密闭设备或在密闭空间内操作，废气应排至VOCs废气收集处理系统；无法密闭的，应采取局部气体收集措施，废气应排至VOCs废气收集处理系统。</w:t>
                  </w:r>
                </w:p>
              </w:tc>
              <w:tc>
                <w:tcPr>
                  <w:tcW w:w="1827" w:type="pct"/>
                  <w:tcBorders>
                    <w:tl2br w:val="nil"/>
                    <w:tr2bl w:val="nil"/>
                  </w:tcBorders>
                  <w:noWrap w:val="0"/>
                  <w:vAlign w:val="center"/>
                </w:tcPr>
                <w:p w14:paraId="41EF4AF7">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default"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项目PET瓶坯吹瓶过程产生的VOCs经收集后排至两级活性炭吸附装置处理后达标排放。</w:t>
                  </w:r>
                </w:p>
              </w:tc>
              <w:tc>
                <w:tcPr>
                  <w:tcW w:w="397" w:type="pct"/>
                  <w:tcBorders>
                    <w:tl2br w:val="nil"/>
                    <w:tr2bl w:val="nil"/>
                  </w:tcBorders>
                  <w:noWrap w:val="0"/>
                  <w:vAlign w:val="center"/>
                </w:tcPr>
                <w:p w14:paraId="273B4090">
                  <w:pPr>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符合</w:t>
                  </w:r>
                </w:p>
              </w:tc>
            </w:tr>
            <w:tr w14:paraId="35C799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vMerge w:val="continue"/>
                  <w:tcBorders>
                    <w:tl2br w:val="nil"/>
                    <w:tr2bl w:val="nil"/>
                  </w:tcBorders>
                  <w:noWrap w:val="0"/>
                  <w:vAlign w:val="center"/>
                </w:tcPr>
                <w:p w14:paraId="1F6F6494">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p>
              </w:tc>
              <w:tc>
                <w:tcPr>
                  <w:tcW w:w="2234" w:type="pct"/>
                  <w:tcBorders>
                    <w:tl2br w:val="nil"/>
                    <w:tr2bl w:val="nil"/>
                  </w:tcBorders>
                  <w:noWrap w:val="0"/>
                  <w:vAlign w:val="center"/>
                </w:tcPr>
                <w:p w14:paraId="1210D651">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left"/>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7.3.1 企业应建立台账，记录含VOCs原辅材料和含VOCs产品的名称、使用量、回收量、废弃量、去向以及VOCs含量等信息。台账保存期限不少于3年。</w:t>
                  </w:r>
                </w:p>
              </w:tc>
              <w:tc>
                <w:tcPr>
                  <w:tcW w:w="1827" w:type="pct"/>
                  <w:tcBorders>
                    <w:tl2br w:val="nil"/>
                    <w:tr2bl w:val="nil"/>
                  </w:tcBorders>
                  <w:noWrap w:val="0"/>
                  <w:vAlign w:val="center"/>
                </w:tcPr>
                <w:p w14:paraId="1D7CE5B9">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default"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企业将建立台账，记录含VOCs原辅材料和含VOCs产品的名称、使用量、回收量、废弃量、去向以及VOCs含量等信息。台账保存期限不少于3年。</w:t>
                  </w:r>
                </w:p>
              </w:tc>
              <w:tc>
                <w:tcPr>
                  <w:tcW w:w="397" w:type="pct"/>
                  <w:tcBorders>
                    <w:tl2br w:val="nil"/>
                    <w:tr2bl w:val="nil"/>
                  </w:tcBorders>
                  <w:noWrap w:val="0"/>
                  <w:vAlign w:val="center"/>
                </w:tcPr>
                <w:p w14:paraId="55BCE33C">
                  <w:pPr>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符合</w:t>
                  </w:r>
                </w:p>
              </w:tc>
            </w:tr>
            <w:tr w14:paraId="519DC4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vMerge w:val="continue"/>
                  <w:tcBorders>
                    <w:tl2br w:val="nil"/>
                    <w:tr2bl w:val="nil"/>
                  </w:tcBorders>
                  <w:noWrap w:val="0"/>
                  <w:vAlign w:val="center"/>
                </w:tcPr>
                <w:p w14:paraId="4253535F">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p>
              </w:tc>
              <w:tc>
                <w:tcPr>
                  <w:tcW w:w="2234" w:type="pct"/>
                  <w:tcBorders>
                    <w:tl2br w:val="nil"/>
                    <w:tr2bl w:val="nil"/>
                  </w:tcBorders>
                  <w:noWrap w:val="0"/>
                  <w:vAlign w:val="center"/>
                </w:tcPr>
                <w:p w14:paraId="2470C426">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left"/>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7.3.2 通风生产设备、操作工位、车间厂房等应在符合安全生产、职业卫生相关规定的前提下，根据行业作业规程与标准、工业建筑及洁净厂房通风设计规范等的要求，采用合理的通风量。</w:t>
                  </w:r>
                </w:p>
              </w:tc>
              <w:tc>
                <w:tcPr>
                  <w:tcW w:w="1827" w:type="pct"/>
                  <w:tcBorders>
                    <w:tl2br w:val="nil"/>
                    <w:tr2bl w:val="nil"/>
                  </w:tcBorders>
                  <w:noWrap w:val="0"/>
                  <w:vAlign w:val="center"/>
                </w:tcPr>
                <w:p w14:paraId="77C70881">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企业将在通风生产设备、操作工位、车间厂房等符合安全生产、职业卫生相关规定的前提下，根据行业作业规程与标准、工业建筑及洁净厂房通风设计规范等的要求，采用合理的通风量。</w:t>
                  </w:r>
                </w:p>
              </w:tc>
              <w:tc>
                <w:tcPr>
                  <w:tcW w:w="397" w:type="pct"/>
                  <w:tcBorders>
                    <w:tl2br w:val="nil"/>
                    <w:tr2bl w:val="nil"/>
                  </w:tcBorders>
                  <w:noWrap w:val="0"/>
                  <w:vAlign w:val="center"/>
                </w:tcPr>
                <w:p w14:paraId="0FA06E02">
                  <w:pPr>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符合</w:t>
                  </w:r>
                </w:p>
              </w:tc>
            </w:tr>
            <w:tr w14:paraId="7707F5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vMerge w:val="restart"/>
                  <w:tcBorders>
                    <w:tl2br w:val="nil"/>
                    <w:tr2bl w:val="nil"/>
                  </w:tcBorders>
                  <w:noWrap w:val="0"/>
                  <w:vAlign w:val="center"/>
                </w:tcPr>
                <w:p w14:paraId="24E191E7">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default"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10 VOCs无组织排放废气收集处理系统要求</w:t>
                  </w:r>
                </w:p>
              </w:tc>
              <w:tc>
                <w:tcPr>
                  <w:tcW w:w="2234" w:type="pct"/>
                  <w:tcBorders>
                    <w:tl2br w:val="nil"/>
                    <w:tr2bl w:val="nil"/>
                  </w:tcBorders>
                  <w:noWrap w:val="0"/>
                  <w:vAlign w:val="center"/>
                </w:tcPr>
                <w:p w14:paraId="26852E3C">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left"/>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10.1.2 VOCs废气收集处理系统应与生产工艺设备同步运行。VOCs废气收集处理系统发生故障或检修时，对应的生产工艺设备应停止运行，待检修完毕后同步投入使用；生产工艺设备不能停止运行或不能及时停止运行的，应设置废气应急处理设施或采取其他替代措施。</w:t>
                  </w:r>
                </w:p>
              </w:tc>
              <w:tc>
                <w:tcPr>
                  <w:tcW w:w="1827" w:type="pct"/>
                  <w:tcBorders>
                    <w:tl2br w:val="nil"/>
                    <w:tr2bl w:val="nil"/>
                  </w:tcBorders>
                  <w:noWrap w:val="0"/>
                  <w:vAlign w:val="center"/>
                </w:tcPr>
                <w:p w14:paraId="26031EDE">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本次评价建设单位严格落实“废气收集处理系统应与生产工艺设备同步运行”的要求。本项目VOCs产污环节主要是吹瓶工序，当VOCs废气收集处理系统发生故障或检修时，其工艺设备可随时停止作业。建设单位在严格落实本次评价提出的废气处理措施后，符合要求。</w:t>
                  </w:r>
                </w:p>
              </w:tc>
              <w:tc>
                <w:tcPr>
                  <w:tcW w:w="397" w:type="pct"/>
                  <w:tcBorders>
                    <w:tl2br w:val="nil"/>
                    <w:tr2bl w:val="nil"/>
                  </w:tcBorders>
                  <w:noWrap w:val="0"/>
                  <w:vAlign w:val="center"/>
                </w:tcPr>
                <w:p w14:paraId="5E24EC7D">
                  <w:pPr>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符合</w:t>
                  </w:r>
                </w:p>
              </w:tc>
            </w:tr>
            <w:tr w14:paraId="77585A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vMerge w:val="continue"/>
                  <w:tcBorders>
                    <w:tl2br w:val="nil"/>
                    <w:tr2bl w:val="nil"/>
                  </w:tcBorders>
                  <w:noWrap w:val="0"/>
                  <w:vAlign w:val="center"/>
                </w:tcPr>
                <w:p w14:paraId="02FE20AE">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p>
              </w:tc>
              <w:tc>
                <w:tcPr>
                  <w:tcW w:w="2234" w:type="pct"/>
                  <w:tcBorders>
                    <w:tl2br w:val="nil"/>
                    <w:tr2bl w:val="nil"/>
                  </w:tcBorders>
                  <w:noWrap w:val="0"/>
                  <w:vAlign w:val="center"/>
                </w:tcPr>
                <w:p w14:paraId="09FB695A">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left"/>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10.2.2 废气收集系统排风罩(集气罩)的设置应符合GB/T 16758的规定。采用外部排风罩的，应按GB/T 16758、AO/T 4274-2016 规定的方法测量控制风速，测量点应选取在距排风罩开口面最远处的VOCs 无组织排放位置，控制风速不应低于0.3m/s(行业相关规范有具体规定的，按相关规定执行)。</w:t>
                  </w:r>
                </w:p>
              </w:tc>
              <w:tc>
                <w:tcPr>
                  <w:tcW w:w="1827" w:type="pct"/>
                  <w:tcBorders>
                    <w:tl2br w:val="nil"/>
                    <w:tr2bl w:val="nil"/>
                  </w:tcBorders>
                  <w:noWrap w:val="0"/>
                  <w:vAlign w:val="center"/>
                </w:tcPr>
                <w:p w14:paraId="2CE2829B">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本项目废气收集系统排风罩(集气罩+软帘)的设置符合GB/T 16758的规定，测量点控制风速不低于0.3m/s</w:t>
                  </w:r>
                </w:p>
              </w:tc>
              <w:tc>
                <w:tcPr>
                  <w:tcW w:w="397" w:type="pct"/>
                  <w:tcBorders>
                    <w:tl2br w:val="nil"/>
                    <w:tr2bl w:val="nil"/>
                  </w:tcBorders>
                  <w:noWrap w:val="0"/>
                  <w:vAlign w:val="center"/>
                </w:tcPr>
                <w:p w14:paraId="18A796EA">
                  <w:pPr>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符合</w:t>
                  </w:r>
                </w:p>
              </w:tc>
            </w:tr>
            <w:tr w14:paraId="601C27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vMerge w:val="continue"/>
                  <w:tcBorders>
                    <w:tl2br w:val="nil"/>
                    <w:tr2bl w:val="nil"/>
                  </w:tcBorders>
                  <w:noWrap w:val="0"/>
                  <w:vAlign w:val="center"/>
                </w:tcPr>
                <w:p w14:paraId="4E0AB95F">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p>
              </w:tc>
              <w:tc>
                <w:tcPr>
                  <w:tcW w:w="2234" w:type="pct"/>
                  <w:tcBorders>
                    <w:tl2br w:val="nil"/>
                    <w:tr2bl w:val="nil"/>
                  </w:tcBorders>
                  <w:noWrap w:val="0"/>
                  <w:vAlign w:val="center"/>
                </w:tcPr>
                <w:p w14:paraId="513A24EB">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left"/>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10.3.1 VOCs废气收集处理系统污染物排放应符合GB 6297或相关行业排放标准的规定。</w:t>
                  </w:r>
                </w:p>
              </w:tc>
              <w:tc>
                <w:tcPr>
                  <w:tcW w:w="1827" w:type="pct"/>
                  <w:tcBorders>
                    <w:tl2br w:val="nil"/>
                    <w:tr2bl w:val="nil"/>
                  </w:tcBorders>
                  <w:noWrap w:val="0"/>
                  <w:vAlign w:val="center"/>
                </w:tcPr>
                <w:p w14:paraId="64E58A7A">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default"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本项目VOCs废气排放符合《合成树脂工业污染物排放标准》（GB31572-2015，含2024年修改单）中相关规定要求</w:t>
                  </w:r>
                </w:p>
              </w:tc>
              <w:tc>
                <w:tcPr>
                  <w:tcW w:w="397" w:type="pct"/>
                  <w:tcBorders>
                    <w:tl2br w:val="nil"/>
                    <w:tr2bl w:val="nil"/>
                  </w:tcBorders>
                  <w:noWrap w:val="0"/>
                  <w:vAlign w:val="center"/>
                </w:tcPr>
                <w:p w14:paraId="3F307165">
                  <w:pPr>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符合</w:t>
                  </w:r>
                </w:p>
              </w:tc>
            </w:tr>
            <w:tr w14:paraId="31A225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vMerge w:val="continue"/>
                  <w:tcBorders>
                    <w:tl2br w:val="nil"/>
                    <w:tr2bl w:val="nil"/>
                  </w:tcBorders>
                  <w:noWrap w:val="0"/>
                  <w:vAlign w:val="center"/>
                </w:tcPr>
                <w:p w14:paraId="1FB6A641">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p>
              </w:tc>
              <w:tc>
                <w:tcPr>
                  <w:tcW w:w="2234" w:type="pct"/>
                  <w:tcBorders>
                    <w:tl2br w:val="nil"/>
                    <w:tr2bl w:val="nil"/>
                  </w:tcBorders>
                  <w:noWrap w:val="0"/>
                  <w:vAlign w:val="center"/>
                </w:tcPr>
                <w:p w14:paraId="551AB90A">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left"/>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10.3.2 收集的废气中NMHC初始排放速率≥3kg/h时，应配置VOCs处理设施，处理效率不应低于80%；对于重点地区，收集的废气中NMHC初始排放速率≥2kg/h时，应配置VOCs处理设施，处理效率不应低于80%；采用的原辅材料符合国家有关低VOCs含量产品规定的除外。</w:t>
                  </w:r>
                </w:p>
              </w:tc>
              <w:tc>
                <w:tcPr>
                  <w:tcW w:w="1827" w:type="pct"/>
                  <w:tcBorders>
                    <w:tl2br w:val="nil"/>
                    <w:tr2bl w:val="nil"/>
                  </w:tcBorders>
                  <w:noWrap w:val="0"/>
                  <w:vAlign w:val="center"/>
                </w:tcPr>
                <w:p w14:paraId="17146B5C">
                  <w:pPr>
                    <w:pStyle w:val="71"/>
                    <w:keepNext w:val="0"/>
                    <w:keepLines w:val="0"/>
                    <w:pageBreakBefore w:val="0"/>
                    <w:widowControl w:val="0"/>
                    <w:tabs>
                      <w:tab w:val="left" w:pos="0"/>
                      <w:tab w:val="left" w:pos="900"/>
                    </w:tabs>
                    <w:kinsoku/>
                    <w:wordWrap/>
                    <w:overflowPunct/>
                    <w:topLinePunct w:val="0"/>
                    <w:autoSpaceDE/>
                    <w:autoSpaceDN/>
                    <w:bidi w:val="0"/>
                    <w:adjustRightInd w:val="0"/>
                    <w:snapToGrid w:val="0"/>
                    <w:spacing w:beforeLines="0" w:afterLines="0" w:line="240" w:lineRule="auto"/>
                    <w:jc w:val="center"/>
                    <w:textAlignment w:val="baseline"/>
                    <w:rPr>
                      <w:rFonts w:hint="default"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本项目不位于重点处于，收集的废气中NMHC初始排放速率≤3kg/h，且项目配备有VOCs处理设施。</w:t>
                  </w:r>
                </w:p>
              </w:tc>
              <w:tc>
                <w:tcPr>
                  <w:tcW w:w="397" w:type="pct"/>
                  <w:tcBorders>
                    <w:tl2br w:val="nil"/>
                    <w:tr2bl w:val="nil"/>
                  </w:tcBorders>
                  <w:noWrap w:val="0"/>
                  <w:vAlign w:val="center"/>
                </w:tcPr>
                <w:p w14:paraId="6D63446D">
                  <w:pPr>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baseline"/>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pPr>
                  <w:r>
                    <w:rPr>
                      <w:rFonts w:hint="eastAsia" w:ascii="Times New Roman" w:hAnsi="Times New Roman" w:eastAsia="宋体" w:cs="宋体"/>
                      <w:color w:val="000000" w:themeColor="text1"/>
                      <w:sz w:val="18"/>
                      <w:szCs w:val="18"/>
                      <w:highlight w:val="none"/>
                      <w:u w:val="single"/>
                      <w:vertAlign w:val="baseline"/>
                      <w:lang w:val="en-US" w:eastAsia="zh-CN"/>
                      <w14:textFill>
                        <w14:solidFill>
                          <w14:schemeClr w14:val="tx1"/>
                        </w14:solidFill>
                      </w14:textFill>
                    </w:rPr>
                    <w:t>符合</w:t>
                  </w:r>
                </w:p>
              </w:tc>
            </w:tr>
          </w:tbl>
          <w:p w14:paraId="5E42DDDB">
            <w:pPr>
              <w:pStyle w:val="17"/>
              <w:keepNext w:val="0"/>
              <w:keepLines w:val="0"/>
              <w:pageBreakBefore w:val="0"/>
              <w:widowControl w:val="0"/>
              <w:kinsoku/>
              <w:wordWrap/>
              <w:overflowPunct/>
              <w:topLinePunct w:val="0"/>
              <w:autoSpaceDE/>
              <w:autoSpaceDN/>
              <w:bidi w:val="0"/>
              <w:adjustRightInd/>
              <w:snapToGrid/>
              <w:spacing w:before="0" w:after="0" w:line="360" w:lineRule="auto"/>
              <w:ind w:right="0" w:firstLine="482" w:firstLineChars="200"/>
              <w:textAlignment w:val="auto"/>
              <w:rPr>
                <w:rFonts w:hint="default" w:ascii="Times New Roman" w:hAnsi="Times New Roman" w:cs="Times New Roman"/>
                <w:color w:val="000000" w:themeColor="text1"/>
                <w:sz w:val="24"/>
                <w:szCs w:val="24"/>
                <w:highlight w:val="none"/>
                <w:u w:val="single" w:color="auto"/>
                <w14:textFill>
                  <w14:solidFill>
                    <w14:schemeClr w14:val="tx1"/>
                  </w14:solidFill>
                </w14:textFill>
              </w:rPr>
            </w:pPr>
            <w:r>
              <w:rPr>
                <w:rFonts w:hint="eastAsia" w:cs="Times New Roman"/>
                <w:b/>
                <w:color w:val="000000" w:themeColor="text1"/>
                <w:sz w:val="24"/>
                <w:szCs w:val="24"/>
                <w:highlight w:val="none"/>
                <w:u w:val="single" w:color="auto"/>
                <w:lang w:val="en-US" w:eastAsia="zh-CN"/>
                <w14:textFill>
                  <w14:solidFill>
                    <w14:schemeClr w14:val="tx1"/>
                  </w14:solidFill>
                </w14:textFill>
              </w:rPr>
              <w:t>5</w:t>
            </w:r>
            <w:r>
              <w:rPr>
                <w:rFonts w:hint="eastAsia" w:ascii="Times New Roman" w:hAnsi="Times New Roman" w:cs="Times New Roman"/>
                <w:b/>
                <w:color w:val="000000" w:themeColor="text1"/>
                <w:sz w:val="24"/>
                <w:szCs w:val="24"/>
                <w:highlight w:val="none"/>
                <w:u w:val="single" w:color="auto"/>
                <w:lang w:eastAsia="zh-CN"/>
                <w14:textFill>
                  <w14:solidFill>
                    <w14:schemeClr w14:val="tx1"/>
                  </w14:solidFill>
                </w14:textFill>
              </w:rPr>
              <w:t>、</w:t>
            </w:r>
            <w:r>
              <w:rPr>
                <w:rFonts w:hint="default" w:ascii="Times New Roman" w:hAnsi="Times New Roman" w:cs="Times New Roman"/>
                <w:b/>
                <w:color w:val="000000" w:themeColor="text1"/>
                <w:sz w:val="24"/>
                <w:szCs w:val="24"/>
                <w:highlight w:val="none"/>
                <w:u w:val="single" w:color="auto"/>
                <w14:textFill>
                  <w14:solidFill>
                    <w14:schemeClr w14:val="tx1"/>
                  </w14:solidFill>
                </w14:textFill>
              </w:rPr>
              <w:t>与《挥发性有机物（VOCs）污染防治技术政策》符合性分析</w:t>
            </w:r>
          </w:p>
          <w:p w14:paraId="21E0F04B">
            <w:pPr>
              <w:pStyle w:val="17"/>
              <w:keepNext w:val="0"/>
              <w:keepLines w:val="0"/>
              <w:pageBreakBefore w:val="0"/>
              <w:widowControl w:val="0"/>
              <w:kinsoku/>
              <w:wordWrap/>
              <w:overflowPunct/>
              <w:topLinePunct w:val="0"/>
              <w:autoSpaceDE/>
              <w:autoSpaceDN/>
              <w:bidi w:val="0"/>
              <w:adjustRightInd/>
              <w:snapToGrid/>
              <w:spacing w:before="0" w:after="0" w:line="360" w:lineRule="auto"/>
              <w:ind w:right="0" w:firstLine="480" w:firstLineChars="200"/>
              <w:textAlignment w:val="auto"/>
              <w:rPr>
                <w:rFonts w:hint="default" w:ascii="Times New Roman" w:hAnsi="Times New Roman" w:cs="Times New Roman"/>
                <w:color w:val="000000" w:themeColor="text1"/>
                <w:sz w:val="24"/>
                <w:szCs w:val="24"/>
                <w:highlight w:val="none"/>
                <w:u w:val="single" w:color="auto"/>
                <w14:textFill>
                  <w14:solidFill>
                    <w14:schemeClr w14:val="tx1"/>
                  </w14:solidFill>
                </w14:textFill>
              </w:rPr>
            </w:pPr>
            <w:r>
              <w:rPr>
                <w:rFonts w:hint="default" w:ascii="Times New Roman" w:hAnsi="Times New Roman" w:cs="Times New Roman"/>
                <w:color w:val="000000" w:themeColor="text1"/>
                <w:sz w:val="24"/>
                <w:szCs w:val="24"/>
                <w:highlight w:val="none"/>
                <w:u w:val="single" w:color="auto"/>
                <w14:textFill>
                  <w14:solidFill>
                    <w14:schemeClr w14:val="tx1"/>
                  </w14:solidFill>
                </w14:textFill>
              </w:rPr>
              <w:t>根据《挥发性有机物（VOCs）污染防治技术政策》：鼓励使用通过环境标志产品认证的环保型涂料、油墨、胶粘剂和清洗剂；根据涂装工艺的不同，鼓励使用水性涂料、高固份涂料、粉末涂料、紫外光固化（UV）涂料等环保型涂料；推广采用静电喷涂、淋涂、辊涂、浸涂等效率较高的涂装工艺；应尽量避免无VOCs净化、回收措施的露天喷涂作业；含VOCs产品的使用过程中，应采取废气收集措施，提高废气收集效率，减少废气的无组织排放与逸散，并对收集后的废气进行回收或处理后达标排放。对于含低浓度VOCs的废气，有回收价值时可采用吸附技术、吸收技术对有机溶剂回收后达标排放；不宜回收时，可采用吸附浓缩燃烧技术、生物技术、吸收技术、等离子体技术或紫外光高级氧化技术等净化后达标排放。</w:t>
            </w:r>
          </w:p>
          <w:p w14:paraId="4DD10E6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bCs/>
                <w:color w:val="000000" w:themeColor="text1"/>
                <w:sz w:val="24"/>
                <w:u w:val="none"/>
                <w14:textFill>
                  <w14:solidFill>
                    <w14:schemeClr w14:val="tx1"/>
                  </w14:solidFill>
                </w14:textFill>
              </w:rPr>
            </w:pPr>
            <w:r>
              <w:rPr>
                <w:rFonts w:hint="default" w:ascii="Times New Roman" w:hAnsi="Times New Roman" w:cs="Times New Roman"/>
                <w:color w:val="000000" w:themeColor="text1"/>
                <w:sz w:val="24"/>
                <w:szCs w:val="24"/>
                <w:highlight w:val="none"/>
                <w:u w:val="single" w:color="auto"/>
                <w14:textFill>
                  <w14:solidFill>
                    <w14:schemeClr w14:val="tx1"/>
                  </w14:solidFill>
                </w14:textFill>
              </w:rPr>
              <w:t>项目</w:t>
            </w:r>
            <w:r>
              <w:rPr>
                <w:rFonts w:hint="eastAsia" w:ascii="Times New Roman" w:hAnsi="Times New Roman" w:cs="Times New Roman"/>
                <w:color w:val="000000" w:themeColor="text1"/>
                <w:sz w:val="24"/>
                <w:szCs w:val="24"/>
                <w:highlight w:val="none"/>
                <w:u w:val="single" w:color="auto"/>
                <w:lang w:eastAsia="zh-CN"/>
                <w14:textFill>
                  <w14:solidFill>
                    <w14:schemeClr w14:val="tx1"/>
                  </w14:solidFill>
                </w14:textFill>
              </w:rPr>
              <w:t>主要</w:t>
            </w:r>
            <w:r>
              <w:rPr>
                <w:rFonts w:hint="eastAsia" w:ascii="Times New Roman" w:hAnsi="Times New Roman" w:cs="Times New Roman"/>
                <w:color w:val="000000" w:themeColor="text1"/>
                <w:sz w:val="24"/>
                <w:szCs w:val="24"/>
                <w:highlight w:val="none"/>
                <w:u w:val="single" w:color="auto"/>
                <w:lang w:val="en-US" w:eastAsia="zh-CN"/>
                <w14:textFill>
                  <w14:solidFill>
                    <w14:schemeClr w14:val="tx1"/>
                  </w14:solidFill>
                </w14:textFill>
              </w:rPr>
              <w:t>原辅</w:t>
            </w:r>
            <w:r>
              <w:rPr>
                <w:rFonts w:hint="eastAsia" w:ascii="Times New Roman" w:hAnsi="Times New Roman" w:cs="Times New Roman"/>
                <w:color w:val="000000" w:themeColor="text1"/>
                <w:sz w:val="24"/>
                <w:szCs w:val="24"/>
                <w:highlight w:val="none"/>
                <w:u w:val="single" w:color="auto"/>
                <w:lang w:eastAsia="zh-CN"/>
                <w14:textFill>
                  <w14:solidFill>
                    <w14:schemeClr w14:val="tx1"/>
                  </w14:solidFill>
                </w14:textFill>
              </w:rPr>
              <w:t>材料</w:t>
            </w:r>
            <w:r>
              <w:rPr>
                <w:rFonts w:hint="eastAsia" w:ascii="Times New Roman" w:hAnsi="Times New Roman" w:cs="Times New Roman"/>
                <w:color w:val="000000" w:themeColor="text1"/>
                <w:sz w:val="24"/>
                <w:szCs w:val="24"/>
                <w:highlight w:val="none"/>
                <w:u w:val="single" w:color="auto"/>
                <w:lang w:val="en-US" w:eastAsia="zh-CN"/>
                <w14:textFill>
                  <w14:solidFill>
                    <w14:schemeClr w14:val="tx1"/>
                  </w14:solidFill>
                </w14:textFill>
              </w:rPr>
              <w:t>中含VOCs的物料为</w:t>
            </w:r>
            <w:r>
              <w:rPr>
                <w:rFonts w:hint="eastAsia" w:cs="Times New Roman"/>
                <w:color w:val="000000" w:themeColor="text1"/>
                <w:sz w:val="24"/>
                <w:szCs w:val="24"/>
                <w:highlight w:val="none"/>
                <w:u w:val="single" w:color="auto"/>
                <w:lang w:val="en-US" w:eastAsia="zh-CN"/>
                <w14:textFill>
                  <w14:solidFill>
                    <w14:schemeClr w14:val="tx1"/>
                  </w14:solidFill>
                </w14:textFill>
              </w:rPr>
              <w:t>PET瓶坯</w:t>
            </w:r>
            <w:r>
              <w:rPr>
                <w:rFonts w:hint="eastAsia" w:ascii="Times New Roman" w:hAnsi="Times New Roman" w:cs="Times New Roman"/>
                <w:color w:val="000000" w:themeColor="text1"/>
                <w:sz w:val="24"/>
                <w:szCs w:val="24"/>
                <w:highlight w:val="none"/>
                <w:u w:val="single" w:color="auto"/>
                <w:lang w:val="en-US" w:eastAsia="zh-CN"/>
                <w14:textFill>
                  <w14:solidFill>
                    <w14:schemeClr w14:val="tx1"/>
                  </w14:solidFill>
                </w14:textFill>
              </w:rPr>
              <w:t>，</w:t>
            </w:r>
            <w:r>
              <w:rPr>
                <w:rFonts w:hint="eastAsia" w:cs="Times New Roman"/>
                <w:color w:val="000000" w:themeColor="text1"/>
                <w:sz w:val="24"/>
                <w:szCs w:val="24"/>
                <w:highlight w:val="none"/>
                <w:u w:val="single" w:color="auto"/>
                <w:lang w:val="en-US" w:eastAsia="zh-CN"/>
                <w14:textFill>
                  <w14:solidFill>
                    <w14:schemeClr w14:val="tx1"/>
                  </w14:solidFill>
                </w14:textFill>
              </w:rPr>
              <w:t>储存过程中无废气产生，在加热吹瓶过程中会产生少量有机废气，</w:t>
            </w:r>
            <w:r>
              <w:rPr>
                <w:rFonts w:hint="default" w:ascii="Times New Roman" w:hAnsi="Times New Roman" w:cs="Times New Roman"/>
                <w:color w:val="000000" w:themeColor="text1"/>
                <w:sz w:val="24"/>
                <w:szCs w:val="24"/>
                <w:highlight w:val="none"/>
                <w:u w:val="single" w:color="auto"/>
                <w14:textFill>
                  <w14:solidFill>
                    <w14:schemeClr w14:val="tx1"/>
                  </w14:solidFill>
                </w14:textFill>
              </w:rPr>
              <w:t>产生的</w:t>
            </w:r>
            <w:r>
              <w:rPr>
                <w:rFonts w:hint="eastAsia" w:ascii="Times New Roman" w:hAnsi="Times New Roman" w:cs="Times New Roman"/>
                <w:color w:val="000000" w:themeColor="text1"/>
                <w:sz w:val="24"/>
                <w:szCs w:val="24"/>
                <w:highlight w:val="none"/>
                <w:u w:val="single" w:color="auto"/>
                <w:lang w:eastAsia="zh-CN"/>
                <w14:textFill>
                  <w14:solidFill>
                    <w14:schemeClr w14:val="tx1"/>
                  </w14:solidFill>
                </w14:textFill>
              </w:rPr>
              <w:t>非甲烷总烃</w:t>
            </w:r>
            <w:r>
              <w:rPr>
                <w:rFonts w:hint="eastAsia" w:ascii="Times New Roman" w:hAnsi="Times New Roman" w:cs="Times New Roman"/>
                <w:color w:val="000000" w:themeColor="text1"/>
                <w:sz w:val="24"/>
                <w:szCs w:val="24"/>
                <w:highlight w:val="none"/>
                <w:u w:val="single" w:color="auto"/>
                <w:lang w:val="en-US" w:eastAsia="zh-CN"/>
                <w14:textFill>
                  <w14:solidFill>
                    <w14:schemeClr w14:val="tx1"/>
                  </w14:solidFill>
                </w14:textFill>
              </w:rPr>
              <w:t>经</w:t>
            </w:r>
            <w:r>
              <w:rPr>
                <w:rFonts w:hint="eastAsia" w:cs="Times New Roman"/>
                <w:color w:val="000000" w:themeColor="text1"/>
                <w:sz w:val="24"/>
                <w:szCs w:val="24"/>
                <w:highlight w:val="none"/>
                <w:u w:val="single" w:color="auto"/>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u w:val="single" w:color="auto"/>
                <w:lang w:val="en-US" w:eastAsia="zh-CN"/>
                <w14:textFill>
                  <w14:solidFill>
                    <w14:schemeClr w14:val="tx1"/>
                  </w14:solidFill>
                </w14:textFill>
              </w:rPr>
              <w:t>集气罩收集</w:t>
            </w:r>
            <w:r>
              <w:rPr>
                <w:rFonts w:hint="eastAsia" w:eastAsia="宋体"/>
                <w:color w:val="000000" w:themeColor="text1"/>
                <w:sz w:val="24"/>
                <w:szCs w:val="24"/>
                <w:highlight w:val="none"/>
                <w:u w:val="single" w:color="auto"/>
                <w:lang w:val="en-US" w:eastAsia="zh-CN"/>
                <w14:textFill>
                  <w14:solidFill>
                    <w14:schemeClr w14:val="tx1"/>
                  </w14:solidFill>
                </w14:textFill>
              </w:rPr>
              <w:t>后</w:t>
            </w:r>
            <w:r>
              <w:rPr>
                <w:rFonts w:hint="eastAsia"/>
                <w:color w:val="000000" w:themeColor="text1"/>
                <w:sz w:val="24"/>
                <w:szCs w:val="24"/>
                <w:highlight w:val="none"/>
                <w:u w:val="single" w:color="auto"/>
                <w:lang w:val="en-US" w:eastAsia="zh-CN"/>
                <w14:textFill>
                  <w14:solidFill>
                    <w14:schemeClr w14:val="tx1"/>
                  </w14:solidFill>
                </w14:textFill>
              </w:rPr>
              <w:t>经两级</w:t>
            </w:r>
            <w:r>
              <w:rPr>
                <w:rFonts w:hint="eastAsia" w:ascii="Times New Roman" w:hAnsi="Times New Roman" w:cs="Times New Roman"/>
                <w:color w:val="000000" w:themeColor="text1"/>
                <w:sz w:val="24"/>
                <w:szCs w:val="24"/>
                <w:highlight w:val="none"/>
                <w:u w:val="single" w:color="auto"/>
                <w:lang w:val="en-US" w:eastAsia="zh-CN"/>
                <w14:textFill>
                  <w14:solidFill>
                    <w14:schemeClr w14:val="tx1"/>
                  </w14:solidFill>
                </w14:textFill>
              </w:rPr>
              <w:t>活性炭吸附装置</w:t>
            </w:r>
            <w:r>
              <w:rPr>
                <w:rFonts w:hint="eastAsia" w:ascii="Times New Roman" w:hAnsi="Times New Roman"/>
                <w:color w:val="000000" w:themeColor="text1"/>
                <w:sz w:val="24"/>
                <w:szCs w:val="24"/>
                <w:highlight w:val="none"/>
                <w:u w:val="single" w:color="auto"/>
                <w:lang w:eastAsia="zh-CN"/>
                <w14:textFill>
                  <w14:solidFill>
                    <w14:schemeClr w14:val="tx1"/>
                  </w14:solidFill>
                </w14:textFill>
              </w:rPr>
              <w:t>处理</w:t>
            </w:r>
            <w:r>
              <w:rPr>
                <w:rFonts w:hint="default" w:ascii="Times New Roman" w:hAnsi="Times New Roman" w:cs="Times New Roman"/>
                <w:color w:val="000000" w:themeColor="text1"/>
                <w:sz w:val="24"/>
                <w:szCs w:val="24"/>
                <w:highlight w:val="none"/>
                <w:u w:val="single" w:color="auto"/>
                <w14:textFill>
                  <w14:solidFill>
                    <w14:schemeClr w14:val="tx1"/>
                  </w14:solidFill>
                </w14:textFill>
              </w:rPr>
              <w:t>，处理后可达标排放</w:t>
            </w:r>
            <w:r>
              <w:rPr>
                <w:rFonts w:hint="eastAsia" w:ascii="Times New Roman" w:hAnsi="Times New Roman" w:cs="Times New Roman"/>
                <w:color w:val="000000" w:themeColor="text1"/>
                <w:sz w:val="24"/>
                <w:szCs w:val="24"/>
                <w:highlight w:val="none"/>
                <w:u w:val="single" w:color="auto"/>
                <w:lang w:eastAsia="zh-CN"/>
                <w14:textFill>
                  <w14:solidFill>
                    <w14:schemeClr w14:val="tx1"/>
                  </w14:solidFill>
                </w14:textFill>
              </w:rPr>
              <w:t>，</w:t>
            </w:r>
            <w:r>
              <w:rPr>
                <w:rFonts w:hint="default" w:ascii="Times New Roman" w:hAnsi="Times New Roman" w:cs="Times New Roman"/>
                <w:color w:val="000000" w:themeColor="text1"/>
                <w:sz w:val="24"/>
                <w:szCs w:val="24"/>
                <w:highlight w:val="none"/>
                <w:u w:val="single" w:color="auto"/>
                <w14:textFill>
                  <w14:solidFill>
                    <w14:schemeClr w14:val="tx1"/>
                  </w14:solidFill>
                </w14:textFill>
              </w:rPr>
              <w:t>满足要求；项目定期更换的</w:t>
            </w:r>
            <w:r>
              <w:rPr>
                <w:rFonts w:hint="eastAsia" w:ascii="Times New Roman" w:hAnsi="Times New Roman" w:cs="Times New Roman"/>
                <w:color w:val="000000" w:themeColor="text1"/>
                <w:sz w:val="24"/>
                <w:szCs w:val="24"/>
                <w:highlight w:val="none"/>
                <w:u w:val="single" w:color="auto"/>
                <w:lang w:eastAsia="zh-CN"/>
                <w14:textFill>
                  <w14:solidFill>
                    <w14:schemeClr w14:val="tx1"/>
                  </w14:solidFill>
                </w14:textFill>
              </w:rPr>
              <w:t>活性炭</w:t>
            </w:r>
            <w:r>
              <w:rPr>
                <w:rFonts w:hint="default" w:ascii="Times New Roman" w:hAnsi="Times New Roman" w:cs="Times New Roman"/>
                <w:color w:val="000000" w:themeColor="text1"/>
                <w:sz w:val="24"/>
                <w:szCs w:val="24"/>
                <w:highlight w:val="none"/>
                <w:u w:val="single" w:color="auto"/>
                <w14:textFill>
                  <w14:solidFill>
                    <w14:schemeClr w14:val="tx1"/>
                  </w14:solidFill>
                </w14:textFill>
              </w:rPr>
              <w:t>交由有资质单位</w:t>
            </w:r>
            <w:r>
              <w:rPr>
                <w:rFonts w:hint="eastAsia" w:cs="Times New Roman"/>
                <w:color w:val="000000" w:themeColor="text1"/>
                <w:sz w:val="24"/>
                <w:szCs w:val="24"/>
                <w:highlight w:val="none"/>
                <w:u w:val="single" w:color="auto"/>
                <w:lang w:val="en-US" w:eastAsia="zh-CN"/>
                <w14:textFill>
                  <w14:solidFill>
                    <w14:schemeClr w14:val="tx1"/>
                  </w14:solidFill>
                </w14:textFill>
              </w:rPr>
              <w:t>进行集中再生并活化</w:t>
            </w:r>
            <w:r>
              <w:rPr>
                <w:rFonts w:hint="default" w:ascii="Times New Roman" w:hAnsi="Times New Roman" w:cs="Times New Roman"/>
                <w:color w:val="000000" w:themeColor="text1"/>
                <w:sz w:val="24"/>
                <w:szCs w:val="24"/>
                <w:highlight w:val="none"/>
                <w:u w:val="single" w:color="auto"/>
                <w14:textFill>
                  <w14:solidFill>
                    <w14:schemeClr w14:val="tx1"/>
                  </w14:solidFill>
                </w14:textFill>
              </w:rPr>
              <w:t>处置。综上，项目符合</w:t>
            </w:r>
            <w:r>
              <w:rPr>
                <w:rFonts w:hint="eastAsia" w:cs="Times New Roman"/>
                <w:color w:val="000000" w:themeColor="text1"/>
                <w:sz w:val="24"/>
                <w:szCs w:val="24"/>
                <w:highlight w:val="none"/>
                <w:u w:val="single" w:color="auto"/>
                <w:lang w:eastAsia="zh-CN"/>
                <w14:textFill>
                  <w14:solidFill>
                    <w14:schemeClr w14:val="tx1"/>
                  </w14:solidFill>
                </w14:textFill>
              </w:rPr>
              <w:t>“</w:t>
            </w:r>
            <w:r>
              <w:rPr>
                <w:rFonts w:hint="default" w:ascii="Times New Roman" w:hAnsi="Times New Roman" w:cs="Times New Roman"/>
                <w:color w:val="000000" w:themeColor="text1"/>
                <w:sz w:val="24"/>
                <w:szCs w:val="24"/>
                <w:highlight w:val="none"/>
                <w:u w:val="single" w:color="auto"/>
                <w14:textFill>
                  <w14:solidFill>
                    <w14:schemeClr w14:val="tx1"/>
                  </w14:solidFill>
                </w14:textFill>
              </w:rPr>
              <w:t>挥发性有机物（VOCs）污染防治技术政策</w:t>
            </w:r>
            <w:r>
              <w:rPr>
                <w:rFonts w:hint="eastAsia" w:cs="Times New Roman"/>
                <w:color w:val="000000" w:themeColor="text1"/>
                <w:sz w:val="24"/>
                <w:szCs w:val="24"/>
                <w:highlight w:val="none"/>
                <w:u w:val="single" w:color="auto"/>
                <w:lang w:eastAsia="zh-CN"/>
                <w14:textFill>
                  <w14:solidFill>
                    <w14:schemeClr w14:val="tx1"/>
                  </w14:solidFill>
                </w14:textFill>
              </w:rPr>
              <w:t>”</w:t>
            </w:r>
            <w:r>
              <w:rPr>
                <w:rFonts w:hint="default" w:ascii="Times New Roman" w:hAnsi="Times New Roman" w:cs="Times New Roman"/>
                <w:color w:val="000000" w:themeColor="text1"/>
                <w:sz w:val="24"/>
                <w:szCs w:val="24"/>
                <w:highlight w:val="none"/>
                <w:u w:val="single" w:color="auto"/>
                <w14:textFill>
                  <w14:solidFill>
                    <w14:schemeClr w14:val="tx1"/>
                  </w14:solidFill>
                </w14:textFill>
              </w:rPr>
              <w:t>要求。</w:t>
            </w:r>
          </w:p>
          <w:p w14:paraId="218E94DF">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000000" w:themeColor="text1"/>
                <w:sz w:val="24"/>
                <w:u w:val="single"/>
                <w14:textFill>
                  <w14:solidFill>
                    <w14:schemeClr w14:val="tx1"/>
                  </w14:solidFill>
                </w14:textFill>
              </w:rPr>
            </w:pPr>
            <w:r>
              <w:rPr>
                <w:rFonts w:hint="eastAsia"/>
                <w:b/>
                <w:bCs/>
                <w:color w:val="000000" w:themeColor="text1"/>
                <w:sz w:val="24"/>
                <w:u w:val="single"/>
                <w:lang w:val="en-US" w:eastAsia="zh-CN"/>
                <w14:textFill>
                  <w14:solidFill>
                    <w14:schemeClr w14:val="tx1"/>
                  </w14:solidFill>
                </w14:textFill>
              </w:rPr>
              <w:t>6</w:t>
            </w:r>
            <w:r>
              <w:rPr>
                <w:rFonts w:hint="eastAsia"/>
                <w:b/>
                <w:bCs/>
                <w:color w:val="000000" w:themeColor="text1"/>
                <w:sz w:val="24"/>
                <w:u w:val="single"/>
                <w14:textFill>
                  <w14:solidFill>
                    <w14:schemeClr w14:val="tx1"/>
                  </w14:solidFill>
                </w14:textFill>
              </w:rPr>
              <w:t>、项目选址合理性分析</w:t>
            </w:r>
          </w:p>
          <w:p w14:paraId="69B3FBB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本项目选址于</w:t>
            </w:r>
            <w:r>
              <w:rPr>
                <w:rFonts w:hint="eastAsia" w:cs="宋体"/>
                <w:color w:val="000000" w:themeColor="text1"/>
                <w:sz w:val="24"/>
                <w:u w:val="single"/>
                <w14:textFill>
                  <w14:solidFill>
                    <w14:schemeClr w14:val="tx1"/>
                  </w14:solidFill>
                </w14:textFill>
              </w:rPr>
              <w:t>衡阳市衡阳县演陂镇山盟村高冲组</w:t>
            </w:r>
            <w:r>
              <w:rPr>
                <w:rFonts w:hint="eastAsia"/>
                <w:color w:val="000000" w:themeColor="text1"/>
                <w:sz w:val="24"/>
                <w:u w:val="single"/>
                <w14:textFill>
                  <w14:solidFill>
                    <w14:schemeClr w14:val="tx1"/>
                  </w14:solidFill>
                </w14:textFill>
              </w:rPr>
              <w:t>，项目</w:t>
            </w:r>
            <w:r>
              <w:rPr>
                <w:rFonts w:hint="eastAsia"/>
                <w:color w:val="000000" w:themeColor="text1"/>
                <w:sz w:val="24"/>
                <w:u w:val="single"/>
                <w:lang w:val="en-US" w:eastAsia="zh-CN"/>
                <w14:textFill>
                  <w14:solidFill>
                    <w14:schemeClr w14:val="tx1"/>
                  </w14:solidFill>
                </w14:textFill>
              </w:rPr>
              <w:t>厂区</w:t>
            </w:r>
            <w:r>
              <w:rPr>
                <w:rFonts w:hint="eastAsia"/>
                <w:color w:val="000000" w:themeColor="text1"/>
                <w:sz w:val="24"/>
                <w:u w:val="single"/>
                <w:lang w:eastAsia="zh-CN"/>
                <w14:textFill>
                  <w14:solidFill>
                    <w14:schemeClr w14:val="tx1"/>
                  </w14:solidFill>
                </w14:textFill>
              </w:rPr>
              <w:t>入口紧邻国道，距离高速公路出入口仅</w:t>
            </w:r>
            <w:r>
              <w:rPr>
                <w:rFonts w:hint="eastAsia"/>
                <w:color w:val="000000" w:themeColor="text1"/>
                <w:sz w:val="24"/>
                <w:u w:val="single"/>
                <w:lang w:val="en-US" w:eastAsia="zh-CN"/>
                <w14:textFill>
                  <w14:solidFill>
                    <w14:schemeClr w14:val="tx1"/>
                  </w14:solidFill>
                </w14:textFill>
              </w:rPr>
              <w:t>250m</w:t>
            </w:r>
            <w:r>
              <w:rPr>
                <w:rFonts w:hint="eastAsia"/>
                <w:color w:val="000000" w:themeColor="text1"/>
                <w:sz w:val="24"/>
                <w:u w:val="single"/>
                <w14:textFill>
                  <w14:solidFill>
                    <w14:schemeClr w14:val="tx1"/>
                  </w14:solidFill>
                </w14:textFill>
              </w:rPr>
              <w:t>，地理位置优越，交通便利。</w:t>
            </w:r>
          </w:p>
          <w:p w14:paraId="7A14390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r>
              <w:rPr>
                <w:rFonts w:hint="eastAsia"/>
                <w:color w:val="000000" w:themeColor="text1"/>
                <w:sz w:val="24"/>
                <w:u w:val="single"/>
                <w:lang w:val="en-US" w:eastAsia="zh-CN"/>
                <w14:textFill>
                  <w14:solidFill>
                    <w14:schemeClr w14:val="tx1"/>
                  </w14:solidFill>
                </w14:textFill>
              </w:rPr>
              <w:t>项目</w:t>
            </w:r>
            <w:r>
              <w:rPr>
                <w:rFonts w:hint="eastAsia" w:cs="宋体"/>
                <w:color w:val="000000" w:themeColor="text1"/>
                <w:sz w:val="24"/>
                <w:u w:val="single"/>
                <w:lang w:eastAsia="zh-CN"/>
                <w14:textFill>
                  <w14:solidFill>
                    <w14:schemeClr w14:val="tx1"/>
                  </w14:solidFill>
                </w14:textFill>
              </w:rPr>
              <w:t>租赁衡阳县御鑫建材有限公司现有场地和</w:t>
            </w:r>
            <w:r>
              <w:rPr>
                <w:rFonts w:hint="eastAsia" w:cs="宋体"/>
                <w:color w:val="000000" w:themeColor="text1"/>
                <w:sz w:val="24"/>
                <w:u w:val="single"/>
                <w:lang w:val="en-US" w:eastAsia="zh-CN"/>
                <w14:textFill>
                  <w14:solidFill>
                    <w14:schemeClr w14:val="tx1"/>
                  </w14:solidFill>
                </w14:textFill>
              </w:rPr>
              <w:t>进行建设</w:t>
            </w:r>
            <w:r>
              <w:rPr>
                <w:rFonts w:hint="eastAsia" w:cs="宋体"/>
                <w:color w:val="000000" w:themeColor="text1"/>
                <w:sz w:val="24"/>
                <w:u w:val="single"/>
                <w:lang w:eastAsia="zh-CN"/>
                <w14:textFill>
                  <w14:solidFill>
                    <w14:schemeClr w14:val="tx1"/>
                  </w14:solidFill>
                </w14:textFill>
              </w:rPr>
              <w:t>，御鑫建材</w:t>
            </w:r>
            <w:r>
              <w:rPr>
                <w:rFonts w:hint="eastAsia" w:cs="宋体"/>
                <w:color w:val="000000" w:themeColor="text1"/>
                <w:sz w:val="24"/>
                <w:u w:val="single"/>
                <w:lang w:val="en-US" w:eastAsia="zh-CN"/>
                <w14:textFill>
                  <w14:solidFill>
                    <w14:schemeClr w14:val="tx1"/>
                  </w14:solidFill>
                </w14:textFill>
              </w:rPr>
              <w:t>在场地里内</w:t>
            </w:r>
            <w:r>
              <w:rPr>
                <w:rFonts w:hint="eastAsia"/>
                <w:color w:val="000000" w:themeColor="text1"/>
                <w:sz w:val="24"/>
                <w14:textFill>
                  <w14:solidFill>
                    <w14:schemeClr w14:val="tx1"/>
                  </w14:solidFill>
                </w14:textFill>
              </w:rPr>
              <w:t>建设</w:t>
            </w:r>
            <w:r>
              <w:rPr>
                <w:rFonts w:hint="eastAsia"/>
                <w:color w:val="000000" w:themeColor="text1"/>
                <w:sz w:val="24"/>
                <w:lang w:val="en-US" w:eastAsia="zh-CN"/>
                <w14:textFill>
                  <w14:solidFill>
                    <w14:schemeClr w14:val="tx1"/>
                  </w14:solidFill>
                </w14:textFill>
              </w:rPr>
              <w:t>了</w:t>
            </w:r>
            <w:r>
              <w:rPr>
                <w:rFonts w:hint="eastAsia"/>
                <w:color w:val="000000" w:themeColor="text1"/>
                <w:sz w:val="24"/>
                <w14:textFill>
                  <w14:solidFill>
                    <w14:schemeClr w14:val="tx1"/>
                  </w14:solidFill>
                </w14:textFill>
              </w:rPr>
              <w:t>1条碎石与砂石生产线</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供</w:t>
            </w:r>
            <w:r>
              <w:rPr>
                <w:rFonts w:hint="eastAsia"/>
                <w:color w:val="000000" w:themeColor="text1"/>
                <w:sz w:val="24"/>
                <w:lang w:val="en-US" w:eastAsia="zh-CN"/>
                <w14:textFill>
                  <w14:solidFill>
                    <w14:schemeClr w14:val="tx1"/>
                  </w14:solidFill>
                </w14:textFill>
              </w:rPr>
              <w:t>其</w:t>
            </w:r>
            <w:r>
              <w:rPr>
                <w:rFonts w:hint="eastAsia"/>
                <w:color w:val="000000" w:themeColor="text1"/>
                <w:sz w:val="24"/>
                <w14:textFill>
                  <w14:solidFill>
                    <w14:schemeClr w14:val="tx1"/>
                  </w14:solidFill>
                </w14:textFill>
              </w:rPr>
              <w:t>混凝土生产线用</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2条商品混凝土生产线，年产商品混凝土30万m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该项目将于近期搬迁，搬迁完成后本项目将开工建设。</w:t>
            </w:r>
            <w:r>
              <w:rPr>
                <w:rFonts w:hint="eastAsia"/>
                <w:color w:val="000000" w:themeColor="text1"/>
                <w:sz w:val="24"/>
                <w:u w:val="single"/>
                <w14:textFill>
                  <w14:solidFill>
                    <w14:schemeClr w14:val="tx1"/>
                  </w14:solidFill>
                </w14:textFill>
              </w:rPr>
              <w:t>项目用地</w:t>
            </w:r>
            <w:r>
              <w:rPr>
                <w:rFonts w:hint="eastAsia"/>
                <w:color w:val="000000" w:themeColor="text1"/>
                <w:sz w:val="24"/>
                <w:u w:val="single"/>
                <w:lang w:eastAsia="zh-CN"/>
                <w14:textFill>
                  <w14:solidFill>
                    <w14:schemeClr w14:val="tx1"/>
                  </w14:solidFill>
                </w14:textFill>
              </w:rPr>
              <w:t>属于工业用地</w:t>
            </w:r>
            <w:r>
              <w:rPr>
                <w:rFonts w:hint="eastAsia"/>
                <w:color w:val="000000" w:themeColor="text1"/>
                <w:sz w:val="24"/>
                <w:u w:val="single"/>
                <w14:textFill>
                  <w14:solidFill>
                    <w14:schemeClr w14:val="tx1"/>
                  </w14:solidFill>
                </w14:textFill>
              </w:rPr>
              <w:t>，不占用基本农田</w:t>
            </w:r>
            <w:r>
              <w:rPr>
                <w:rFonts w:hint="eastAsia"/>
                <w:color w:val="000000" w:themeColor="text1"/>
                <w:sz w:val="24"/>
                <w:u w:val="single"/>
                <w:lang w:eastAsia="zh-CN"/>
                <w14:textFill>
                  <w14:solidFill>
                    <w14:schemeClr w14:val="tx1"/>
                  </w14:solidFill>
                </w14:textFill>
              </w:rPr>
              <w:t>、</w:t>
            </w:r>
            <w:r>
              <w:rPr>
                <w:rFonts w:hint="eastAsia"/>
                <w:color w:val="000000" w:themeColor="text1"/>
                <w:sz w:val="24"/>
                <w:u w:val="single"/>
                <w14:textFill>
                  <w14:solidFill>
                    <w14:schemeClr w14:val="tx1"/>
                  </w14:solidFill>
                </w14:textFill>
              </w:rPr>
              <w:t>公益林，项目拟建地不属于</w:t>
            </w:r>
            <w:r>
              <w:rPr>
                <w:rFonts w:hint="eastAsia"/>
                <w:color w:val="000000" w:themeColor="text1"/>
                <w:sz w:val="24"/>
                <w:u w:val="single"/>
                <w:lang w:eastAsia="zh-CN"/>
                <w14:textFill>
                  <w14:solidFill>
                    <w14:schemeClr w14:val="tx1"/>
                  </w14:solidFill>
                </w14:textFill>
              </w:rPr>
              <w:t>衡阳市</w:t>
            </w:r>
            <w:r>
              <w:rPr>
                <w:rFonts w:hint="eastAsia"/>
                <w:color w:val="000000" w:themeColor="text1"/>
                <w:sz w:val="24"/>
                <w:u w:val="single"/>
                <w14:textFill>
                  <w14:solidFill>
                    <w14:schemeClr w14:val="tx1"/>
                  </w14:solidFill>
                </w14:textFill>
              </w:rPr>
              <w:t>生态保护红线范围内，符合环境功能区划要求，不与当地相关规划冲突。</w:t>
            </w:r>
            <w:r>
              <w:rPr>
                <w:rFonts w:hint="eastAsia"/>
                <w:color w:val="000000" w:themeColor="text1"/>
                <w:sz w:val="24"/>
                <w:u w:val="single"/>
                <w:lang w:val="en-US" w:eastAsia="zh-CN"/>
                <w14:textFill>
                  <w14:solidFill>
                    <w14:schemeClr w14:val="tx1"/>
                  </w14:solidFill>
                </w14:textFill>
              </w:rPr>
              <w:t>因此</w:t>
            </w:r>
            <w:r>
              <w:rPr>
                <w:rFonts w:hint="eastAsia"/>
                <w:color w:val="000000" w:themeColor="text1"/>
                <w:sz w:val="24"/>
                <w:u w:val="single"/>
                <w14:textFill>
                  <w14:solidFill>
                    <w14:schemeClr w14:val="tx1"/>
                  </w14:solidFill>
                </w14:textFill>
              </w:rPr>
              <w:t>项目建设符合国家产业政策和当地</w:t>
            </w:r>
            <w:r>
              <w:rPr>
                <w:rFonts w:hint="eastAsia"/>
                <w:color w:val="000000" w:themeColor="text1"/>
                <w:sz w:val="24"/>
                <w:u w:val="single"/>
                <w:lang w:val="en-US" w:eastAsia="zh-CN"/>
                <w14:textFill>
                  <w14:solidFill>
                    <w14:schemeClr w14:val="tx1"/>
                  </w14:solidFill>
                </w14:textFill>
              </w:rPr>
              <w:t>用地</w:t>
            </w:r>
            <w:r>
              <w:rPr>
                <w:rFonts w:hint="eastAsia"/>
                <w:color w:val="000000" w:themeColor="text1"/>
                <w:sz w:val="24"/>
                <w:u w:val="single"/>
                <w14:textFill>
                  <w14:solidFill>
                    <w14:schemeClr w14:val="tx1"/>
                  </w14:solidFill>
                </w14:textFill>
              </w:rPr>
              <w:t>规划要求。</w:t>
            </w:r>
          </w:p>
          <w:p w14:paraId="0F78FE6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lang w:val="en-US" w:eastAsia="zh-CN"/>
                <w14:textFill>
                  <w14:solidFill>
                    <w14:schemeClr w14:val="tx1"/>
                  </w14:solidFill>
                </w14:textFill>
              </w:rPr>
            </w:pPr>
            <w:r>
              <w:rPr>
                <w:rFonts w:hint="eastAsia"/>
                <w:color w:val="000000" w:themeColor="text1"/>
                <w:sz w:val="24"/>
                <w:u w:val="single"/>
                <w:lang w:val="en-US" w:eastAsia="zh-CN"/>
                <w14:textFill>
                  <w14:solidFill>
                    <w14:schemeClr w14:val="tx1"/>
                  </w14:solidFill>
                </w14:textFill>
              </w:rPr>
              <w:t>项目周边500m范围内无大型工矿企业，周边无重污染企业，周边不存在影响本项目产品质量的外环境。</w:t>
            </w:r>
          </w:p>
          <w:p w14:paraId="341ED20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项目周边1km范围内无自然保护区、文物景观、水源地等环境敏感点，项目采取相应的治理措施后，污染物能做到达标排放，对外界环境影响较小。</w:t>
            </w:r>
          </w:p>
          <w:p w14:paraId="4184859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r>
              <w:rPr>
                <w:rFonts w:hint="eastAsia"/>
                <w:color w:val="000000" w:themeColor="text1"/>
                <w:sz w:val="24"/>
                <w:u w:val="single"/>
                <w:lang w:val="en-US" w:eastAsia="zh-CN"/>
                <w14:textFill>
                  <w14:solidFill>
                    <w14:schemeClr w14:val="tx1"/>
                  </w14:solidFill>
                </w14:textFill>
              </w:rPr>
              <w:t>综上，</w:t>
            </w:r>
            <w:r>
              <w:rPr>
                <w:rFonts w:hint="eastAsia"/>
                <w:color w:val="000000" w:themeColor="text1"/>
                <w:sz w:val="24"/>
                <w:u w:val="single"/>
                <w14:textFill>
                  <w14:solidFill>
                    <w14:schemeClr w14:val="tx1"/>
                  </w14:solidFill>
                </w14:textFill>
              </w:rPr>
              <w:t>从环保角度考虑，本项目选址合理。</w:t>
            </w:r>
          </w:p>
          <w:p w14:paraId="758CDA5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06A4B3E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5944409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35998EF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0269F5C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0E85BC0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5B1C608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6E087A5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04637B6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0569729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33315F9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72338DA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640889A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233F33A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565A9DF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58C0A8D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334B093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45F9900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7D200AE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70A817D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75F9A86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4FEF291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25756C7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22758C4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u w:val="single"/>
                <w14:textFill>
                  <w14:solidFill>
                    <w14:schemeClr w14:val="tx1"/>
                  </w14:solidFill>
                </w14:textFill>
              </w:rPr>
            </w:pPr>
          </w:p>
          <w:p w14:paraId="0964DC9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cs="宋体"/>
                <w:color w:val="000000" w:themeColor="text1"/>
                <w:kern w:val="0"/>
                <w:sz w:val="24"/>
                <w14:textFill>
                  <w14:solidFill>
                    <w14:schemeClr w14:val="tx1"/>
                  </w14:solidFill>
                </w14:textFill>
              </w:rPr>
            </w:pPr>
          </w:p>
        </w:tc>
      </w:tr>
    </w:tbl>
    <w:p w14:paraId="506CE9BA">
      <w:pPr>
        <w:spacing w:line="360" w:lineRule="auto"/>
        <w:outlineLvl w:val="0"/>
        <w:rPr>
          <w:rFonts w:eastAsia="黑体"/>
          <w:color w:val="000000" w:themeColor="text1"/>
          <w:sz w:val="30"/>
          <w14:textFill>
            <w14:solidFill>
              <w14:schemeClr w14:val="tx1"/>
            </w14:solidFill>
          </w14:textFill>
        </w:rPr>
        <w:sectPr>
          <w:footerReference r:id="rId4" w:type="default"/>
          <w:pgSz w:w="11906" w:h="16838"/>
          <w:pgMar w:top="1440" w:right="1417" w:bottom="1440" w:left="1417" w:header="992" w:footer="850" w:gutter="0"/>
          <w:pgBorders>
            <w:top w:val="none" w:sz="0" w:space="0"/>
            <w:left w:val="none" w:sz="0" w:space="0"/>
            <w:bottom w:val="none" w:sz="0" w:space="0"/>
            <w:right w:val="none" w:sz="0" w:space="0"/>
          </w:pgBorders>
          <w:pgNumType w:start="1"/>
          <w:cols w:space="720" w:num="1"/>
          <w:docGrid w:type="lines" w:linePitch="312" w:charSpace="0"/>
        </w:sectPr>
      </w:pPr>
    </w:p>
    <w:p w14:paraId="00CC3094">
      <w:pPr>
        <w:pStyle w:val="33"/>
        <w:spacing w:before="0" w:beforeAutospacing="0" w:after="0" w:afterAutospacing="0"/>
        <w:jc w:val="center"/>
        <w:outlineLvl w:val="0"/>
        <w:rPr>
          <w:rFonts w:hint="eastAsia" w:ascii="Times New Roman" w:hAnsi="Times New Roman" w:eastAsia="黑体"/>
          <w:snapToGrid w:val="0"/>
          <w:color w:val="000000" w:themeColor="text1"/>
          <w:sz w:val="30"/>
          <w:szCs w:val="30"/>
          <w14:textFill>
            <w14:solidFill>
              <w14:schemeClr w14:val="tx1"/>
            </w14:solidFill>
          </w14:textFill>
        </w:rPr>
      </w:pPr>
      <w:bookmarkStart w:id="10" w:name="_Toc24919"/>
      <w:r>
        <w:rPr>
          <w:rFonts w:hint="eastAsia" w:ascii="Times New Roman" w:hAnsi="Times New Roman" w:eastAsia="黑体"/>
          <w:snapToGrid w:val="0"/>
          <w:color w:val="000000" w:themeColor="text1"/>
          <w:sz w:val="30"/>
          <w:szCs w:val="30"/>
          <w14:textFill>
            <w14:solidFill>
              <w14:schemeClr w14:val="tx1"/>
            </w14:solidFill>
          </w14:textFill>
        </w:rPr>
        <w:t>二、建设项目工程分析</w:t>
      </w:r>
      <w:bookmarkEnd w:id="10"/>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97"/>
        <w:gridCol w:w="8374"/>
      </w:tblGrid>
      <w:tr w14:paraId="65DF1E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7" w:hRule="atLeast"/>
          <w:jc w:val="center"/>
        </w:trPr>
        <w:tc>
          <w:tcPr>
            <w:tcW w:w="697" w:type="dxa"/>
            <w:noWrap w:val="0"/>
            <w:vAlign w:val="center"/>
          </w:tcPr>
          <w:p w14:paraId="3BBCCF84">
            <w:pPr>
              <w:pStyle w:val="33"/>
              <w:adjustRightInd w:val="0"/>
              <w:snapToGrid w:val="0"/>
              <w:spacing w:before="0" w:beforeAutospacing="0" w:after="0" w:afterAutospacing="0"/>
              <w:jc w:val="center"/>
              <w:rPr>
                <w:rFonts w:ascii="Times New Roman" w:hAnsi="Times New Roman"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4"/>
                <w:szCs w:val="24"/>
                <w:lang w:val="en-US" w:eastAsia="zh-CN"/>
                <w14:textFill>
                  <w14:solidFill>
                    <w14:schemeClr w14:val="tx1"/>
                  </w14:solidFill>
                </w14:textFill>
              </w:rPr>
              <w:t>建设内容</w:t>
            </w:r>
          </w:p>
        </w:tc>
        <w:tc>
          <w:tcPr>
            <w:tcW w:w="8374" w:type="dxa"/>
            <w:noWrap w:val="0"/>
            <w:vAlign w:val="top"/>
          </w:tcPr>
          <w:p w14:paraId="5985FB60">
            <w:pPr>
              <w:pStyle w:val="33"/>
              <w:spacing w:before="0" w:beforeAutospacing="0" w:after="0" w:afterAutospacing="0" w:line="360" w:lineRule="auto"/>
              <w:ind w:firstLine="482" w:firstLineChars="200"/>
              <w:rPr>
                <w:rFonts w:hint="eastAsia" w:ascii="Times New Roman" w:hAnsi="Times New Roman"/>
                <w:b/>
                <w:bCs/>
                <w:color w:val="000000" w:themeColor="text1"/>
                <w:szCs w:val="24"/>
                <w:shd w:val="clear" w:color="auto" w:fill="FFFFFF"/>
                <w:lang w:val="en-US" w:eastAsia="zh-CN"/>
                <w14:textFill>
                  <w14:solidFill>
                    <w14:schemeClr w14:val="tx1"/>
                  </w14:solidFill>
                </w14:textFill>
              </w:rPr>
            </w:pPr>
            <w:r>
              <w:rPr>
                <w:rFonts w:hint="eastAsia" w:ascii="Times New Roman" w:hAnsi="Times New Roman"/>
                <w:b/>
                <w:bCs/>
                <w:color w:val="000000" w:themeColor="text1"/>
                <w:szCs w:val="24"/>
                <w:shd w:val="clear" w:color="auto" w:fill="FFFFFF"/>
                <w:lang w:val="en-US" w:eastAsia="zh-CN"/>
                <w14:textFill>
                  <w14:solidFill>
                    <w14:schemeClr w14:val="tx1"/>
                  </w14:solidFill>
                </w14:textFill>
              </w:rPr>
              <w:t>1、项目背景及由来</w:t>
            </w:r>
          </w:p>
          <w:p w14:paraId="7C4C2C17">
            <w:pPr>
              <w:pStyle w:val="33"/>
              <w:spacing w:before="0" w:beforeAutospacing="0" w:after="0" w:afterAutospacing="0" w:line="360" w:lineRule="auto"/>
              <w:ind w:firstLine="480" w:firstLineChars="200"/>
              <w:rPr>
                <w:rFonts w:hint="eastAsia" w:ascii="Times New Roman" w:hAnsi="Times New Roman"/>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食用植物油脂是人类的重要副食品，主要用于烹饪、糕点、罐头食品等。为适应市场需求，衡阳东方天润农业科技有限公司在</w:t>
            </w:r>
            <w:r>
              <w:rPr>
                <w:rFonts w:hint="eastAsia" w:cs="宋体"/>
                <w:color w:val="000000" w:themeColor="text1"/>
                <w:sz w:val="24"/>
                <w:lang w:eastAsia="zh-CN"/>
                <w14:textFill>
                  <w14:solidFill>
                    <w14:schemeClr w14:val="tx1"/>
                  </w14:solidFill>
                </w14:textFill>
              </w:rPr>
              <w:t>衡阳县演陂镇山盟村高冲组租赁衡阳县御鑫建材有限公司现有场地和厂房建设植物油深加工建设项目。项目总占地面积</w:t>
            </w:r>
            <w:r>
              <w:rPr>
                <w:rFonts w:hint="default" w:ascii="Times New Roman" w:hAnsi="Times New Roman" w:cs="Times New Roman"/>
                <w:color w:val="000000" w:themeColor="text1"/>
                <w:sz w:val="24"/>
                <w:lang w:val="en-US" w:eastAsia="zh-CN"/>
                <w14:textFill>
                  <w14:solidFill>
                    <w14:schemeClr w14:val="tx1"/>
                  </w14:solidFill>
                </w14:textFill>
              </w:rPr>
              <w:t>22000m</w:t>
            </w:r>
            <w:r>
              <w:rPr>
                <w:rFonts w:hint="default" w:ascii="Times New Roman" w:hAnsi="Times New Roman" w:cs="Times New Roman"/>
                <w:color w:val="000000" w:themeColor="text1"/>
                <w:sz w:val="24"/>
                <w:vertAlign w:val="superscript"/>
                <w:lang w:val="en-US" w:eastAsia="zh-CN"/>
                <w14:textFill>
                  <w14:solidFill>
                    <w14:schemeClr w14:val="tx1"/>
                  </w14:solidFill>
                </w14:textFill>
              </w:rPr>
              <w:t>2</w:t>
            </w:r>
            <w:r>
              <w:rPr>
                <w:rFonts w:hint="eastAsia" w:cs="宋体"/>
                <w:color w:val="000000" w:themeColor="text1"/>
                <w:sz w:val="24"/>
                <w:lang w:val="en-US" w:eastAsia="zh-CN"/>
                <w14:textFill>
                  <w14:solidFill>
                    <w14:schemeClr w14:val="tx1"/>
                  </w14:solidFill>
                </w14:textFill>
              </w:rPr>
              <w:t>，</w:t>
            </w:r>
            <w:r>
              <w:rPr>
                <w:rFonts w:hint="eastAsia" w:ascii="Times New Roman" w:hAnsi="Times New Roman"/>
                <w:color w:val="000000" w:themeColor="text1"/>
                <w:lang w:val="en-US" w:eastAsia="zh-CN"/>
                <w14:textFill>
                  <w14:solidFill>
                    <w14:schemeClr w14:val="tx1"/>
                  </w14:solidFill>
                </w14:textFill>
              </w:rPr>
              <w:t>总建筑面积约12860平m</w:t>
            </w:r>
            <w:r>
              <w:rPr>
                <w:rFonts w:hint="eastAsia" w:ascii="Times New Roman" w:hAnsi="Times New Roman"/>
                <w:color w:val="000000" w:themeColor="text1"/>
                <w:vertAlign w:val="superscript"/>
                <w:lang w:val="en-US" w:eastAsia="zh-CN"/>
                <w14:textFill>
                  <w14:solidFill>
                    <w14:schemeClr w14:val="tx1"/>
                  </w14:solidFill>
                </w14:textFill>
              </w:rPr>
              <w:t>2</w:t>
            </w:r>
            <w:r>
              <w:rPr>
                <w:rFonts w:hint="eastAsia" w:ascii="Times New Roman" w:hAnsi="Times New Roman"/>
                <w:color w:val="000000" w:themeColor="text1"/>
                <w:lang w:val="en-US" w:eastAsia="zh-CN"/>
                <w14:textFill>
                  <w14:solidFill>
                    <w14:schemeClr w14:val="tx1"/>
                  </w14:solidFill>
                </w14:textFill>
              </w:rPr>
              <w:t>，主要新建2栋榨油车间、1栋灌装车间、1栋原料和剥壳车间，利用现有部分建筑（综合办公楼、值班宿舍楼、传达室等），建设1条</w:t>
            </w:r>
            <w:bookmarkStart w:id="11" w:name="OLE_LINK14"/>
            <w:r>
              <w:rPr>
                <w:rFonts w:hint="eastAsia" w:ascii="Times New Roman" w:hAnsi="Times New Roman"/>
                <w:color w:val="000000" w:themeColor="text1"/>
                <w:lang w:val="en-US" w:eastAsia="zh-CN"/>
                <w14:textFill>
                  <w14:solidFill>
                    <w14:schemeClr w14:val="tx1"/>
                  </w14:solidFill>
                </w14:textFill>
              </w:rPr>
              <w:t>210t/d菜籽榨油生产线</w:t>
            </w:r>
            <w:bookmarkEnd w:id="11"/>
            <w:r>
              <w:rPr>
                <w:rFonts w:hint="eastAsia"/>
                <w:b w:val="0"/>
                <w:bCs/>
                <w:color w:val="000000" w:themeColor="text1"/>
                <w:kern w:val="44"/>
                <w:sz w:val="24"/>
                <w:szCs w:val="28"/>
                <w:u w:val="none"/>
                <w:lang w:val="en-US" w:eastAsia="zh-CN"/>
                <w14:textFill>
                  <w14:solidFill>
                    <w14:schemeClr w14:val="tx1"/>
                  </w14:solidFill>
                </w14:textFill>
              </w:rPr>
              <w:t>（日处理油菜籽</w:t>
            </w:r>
            <w:r>
              <w:rPr>
                <w:rFonts w:hint="default" w:ascii="Times New Roman" w:hAnsi="Times New Roman" w:cs="Times New Roman"/>
                <w:b w:val="0"/>
                <w:bCs/>
                <w:color w:val="000000" w:themeColor="text1"/>
                <w:kern w:val="44"/>
                <w:sz w:val="24"/>
                <w:szCs w:val="28"/>
                <w:u w:val="none"/>
                <w:lang w:val="en-US" w:eastAsia="zh-CN"/>
                <w14:textFill>
                  <w14:solidFill>
                    <w14:schemeClr w14:val="tx1"/>
                  </w14:solidFill>
                </w14:textFill>
              </w:rPr>
              <w:t>210t</w:t>
            </w:r>
            <w:r>
              <w:rPr>
                <w:rFonts w:hint="eastAsia"/>
                <w:b w:val="0"/>
                <w:bCs/>
                <w:color w:val="000000" w:themeColor="text1"/>
                <w:kern w:val="44"/>
                <w:sz w:val="24"/>
                <w:szCs w:val="28"/>
                <w:u w:val="none"/>
                <w:lang w:val="en-US" w:eastAsia="zh-CN"/>
                <w14:textFill>
                  <w14:solidFill>
                    <w14:schemeClr w14:val="tx1"/>
                  </w14:solidFill>
                </w14:textFill>
              </w:rPr>
              <w:t>）</w:t>
            </w:r>
            <w:r>
              <w:rPr>
                <w:rFonts w:hint="eastAsia" w:ascii="Times New Roman" w:hAnsi="Times New Roman"/>
                <w:color w:val="000000" w:themeColor="text1"/>
                <w:lang w:val="en-US" w:eastAsia="zh-CN"/>
                <w14:textFill>
                  <w14:solidFill>
                    <w14:schemeClr w14:val="tx1"/>
                  </w14:solidFill>
                </w14:textFill>
              </w:rPr>
              <w:t>、1条20t/d茶籽压榨生产线（日处理菜籽20t）。</w:t>
            </w:r>
          </w:p>
          <w:p w14:paraId="7291F764">
            <w:pPr>
              <w:pStyle w:val="33"/>
              <w:spacing w:before="0" w:beforeAutospacing="0" w:after="0" w:afterAutospacing="0" w:line="360" w:lineRule="auto"/>
              <w:ind w:firstLine="480" w:firstLineChars="200"/>
              <w:rPr>
                <w:rFonts w:hint="default" w:ascii="Times New Roman" w:hAnsi="Times New Roman"/>
                <w:color w:val="000000" w:themeColor="text1"/>
                <w:szCs w:val="24"/>
                <w:shd w:val="clear" w:color="auto" w:fill="FFFFFF"/>
                <w:lang w:val="en-US" w:eastAsia="zh-CN"/>
                <w14:textFill>
                  <w14:solidFill>
                    <w14:schemeClr w14:val="tx1"/>
                  </w14:solidFill>
                </w14:textFill>
              </w:rPr>
            </w:pPr>
            <w:r>
              <w:rPr>
                <w:rFonts w:ascii="Times New Roman" w:hAnsi="Times New Roman"/>
                <w:color w:val="000000" w:themeColor="text1"/>
                <w:szCs w:val="24"/>
                <w:shd w:val="clear" w:color="auto" w:fill="FFFFFF"/>
                <w:lang w:val="en-US" w:eastAsia="zh-CN"/>
                <w14:textFill>
                  <w14:solidFill>
                    <w14:schemeClr w14:val="tx1"/>
                  </w14:solidFill>
                </w14:textFill>
              </w:rPr>
              <w:t>根据《中华人民共和国环境保护法》、《中华人民共和国环境影响评价法》、《国务院关于修改〈建设项目环境保护管理条例〉的决定》</w:t>
            </w:r>
            <w:r>
              <w:rPr>
                <w:rFonts w:hint="eastAsia" w:ascii="Times New Roman" w:hAnsi="Times New Roman"/>
                <w:color w:val="000000" w:themeColor="text1"/>
                <w:szCs w:val="24"/>
                <w:shd w:val="clear" w:color="auto" w:fill="FFFFFF"/>
                <w:lang w:val="en-US" w:eastAsia="zh-CN"/>
                <w14:textFill>
                  <w14:solidFill>
                    <w14:schemeClr w14:val="tx1"/>
                  </w14:solidFill>
                </w14:textFill>
              </w:rPr>
              <w:t>（</w:t>
            </w:r>
            <w:r>
              <w:rPr>
                <w:rFonts w:ascii="Times New Roman" w:hAnsi="Times New Roman"/>
                <w:color w:val="000000" w:themeColor="text1"/>
                <w:szCs w:val="24"/>
                <w:shd w:val="clear" w:color="auto" w:fill="FFFFFF"/>
                <w:lang w:val="en-US" w:eastAsia="zh-CN"/>
                <w14:textFill>
                  <w14:solidFill>
                    <w14:schemeClr w14:val="tx1"/>
                  </w14:solidFill>
                </w14:textFill>
              </w:rPr>
              <w:t>国务院682号令</w:t>
            </w:r>
            <w:r>
              <w:rPr>
                <w:rFonts w:hint="eastAsia" w:ascii="Times New Roman" w:hAnsi="Times New Roman"/>
                <w:color w:val="000000" w:themeColor="text1"/>
                <w:szCs w:val="24"/>
                <w:shd w:val="clear" w:color="auto" w:fill="FFFFFF"/>
                <w:lang w:val="en-US" w:eastAsia="zh-CN"/>
                <w14:textFill>
                  <w14:solidFill>
                    <w14:schemeClr w14:val="tx1"/>
                  </w14:solidFill>
                </w14:textFill>
              </w:rPr>
              <w:t>）</w:t>
            </w:r>
            <w:r>
              <w:rPr>
                <w:rFonts w:ascii="Times New Roman" w:hAnsi="Times New Roman"/>
                <w:color w:val="000000" w:themeColor="text1"/>
                <w:szCs w:val="24"/>
                <w:shd w:val="clear" w:color="auto" w:fill="FFFFFF"/>
                <w:lang w:val="en-US" w:eastAsia="zh-CN"/>
                <w14:textFill>
                  <w14:solidFill>
                    <w14:schemeClr w14:val="tx1"/>
                  </w14:solidFill>
                </w14:textFill>
              </w:rPr>
              <w:t>、《建设项目环境影响评价分类管理名录</w:t>
            </w:r>
            <w:r>
              <w:rPr>
                <w:rFonts w:hint="eastAsia" w:ascii="Times New Roman" w:hAnsi="Times New Roman"/>
                <w:color w:val="000000" w:themeColor="text1"/>
                <w:szCs w:val="24"/>
                <w:shd w:val="clear" w:color="auto" w:fill="FFFFFF"/>
                <w:lang w:val="en-US" w:eastAsia="zh-CN"/>
                <w14:textFill>
                  <w14:solidFill>
                    <w14:schemeClr w14:val="tx1"/>
                  </w14:solidFill>
                </w14:textFill>
              </w:rPr>
              <w:t>（2021年版）</w:t>
            </w:r>
            <w:r>
              <w:rPr>
                <w:rFonts w:ascii="Times New Roman" w:hAnsi="Times New Roman"/>
                <w:color w:val="000000" w:themeColor="text1"/>
                <w:szCs w:val="24"/>
                <w:shd w:val="clear" w:color="auto" w:fill="FFFFFF"/>
                <w:lang w:val="en-US" w:eastAsia="zh-CN"/>
                <w14:textFill>
                  <w14:solidFill>
                    <w14:schemeClr w14:val="tx1"/>
                  </w14:solidFill>
                </w14:textFill>
              </w:rPr>
              <w:t>》等环境保护有关规定，本项目属于</w:t>
            </w:r>
            <w:r>
              <w:rPr>
                <w:rFonts w:hint="eastAsia" w:ascii="Times New Roman" w:hAnsi="Times New Roman"/>
                <w:color w:val="000000" w:themeColor="text1"/>
                <w:szCs w:val="24"/>
                <w:shd w:val="clear" w:color="auto" w:fill="FFFFFF"/>
                <w:lang w:val="en-US" w:eastAsia="zh-CN"/>
                <w14:textFill>
                  <w14:solidFill>
                    <w14:schemeClr w14:val="tx1"/>
                  </w14:solidFill>
                </w14:textFill>
              </w:rPr>
              <w:t>“十、农副食品加工业 13”中“植物油加工133”中的“除单纯分装、调和外”的项目，</w:t>
            </w:r>
            <w:r>
              <w:rPr>
                <w:rFonts w:ascii="Times New Roman" w:hAnsi="Times New Roman"/>
                <w:color w:val="000000" w:themeColor="text1"/>
                <w:szCs w:val="24"/>
                <w:shd w:val="clear" w:color="auto" w:fill="FFFFFF"/>
                <w:lang w:val="en-US" w:eastAsia="zh-CN"/>
                <w14:textFill>
                  <w14:solidFill>
                    <w14:schemeClr w14:val="tx1"/>
                  </w14:solidFill>
                </w14:textFill>
              </w:rPr>
              <w:t>应当编制环境影响报告表。</w:t>
            </w:r>
            <w:r>
              <w:rPr>
                <w:rFonts w:hint="eastAsia" w:ascii="Times New Roman" w:hAnsi="Times New Roman"/>
                <w:color w:val="000000" w:themeColor="text1"/>
                <w:szCs w:val="24"/>
                <w:shd w:val="clear" w:color="auto" w:fill="FFFFFF"/>
                <w:lang w:val="en-US" w:eastAsia="zh-CN"/>
                <w14:textFill>
                  <w14:solidFill>
                    <w14:schemeClr w14:val="tx1"/>
                  </w14:solidFill>
                </w14:textFill>
              </w:rPr>
              <w:t>衡阳东方天润农业科技有限公司</w:t>
            </w:r>
            <w:r>
              <w:rPr>
                <w:rFonts w:ascii="Times New Roman" w:hAnsi="Times New Roman"/>
                <w:color w:val="000000" w:themeColor="text1"/>
                <w:szCs w:val="24"/>
                <w:shd w:val="clear" w:color="auto" w:fill="FFFFFF"/>
                <w:lang w:val="en-US" w:eastAsia="zh-CN"/>
                <w14:textFill>
                  <w14:solidFill>
                    <w14:schemeClr w14:val="tx1"/>
                  </w14:solidFill>
                </w14:textFill>
              </w:rPr>
              <w:t>委托我单位</w:t>
            </w:r>
            <w:r>
              <w:rPr>
                <w:rFonts w:hint="eastAsia" w:ascii="Times New Roman" w:hAnsi="Times New Roman"/>
                <w:color w:val="000000" w:themeColor="text1"/>
                <w:szCs w:val="24"/>
                <w:shd w:val="clear" w:color="auto" w:fill="FFFFFF"/>
                <w:lang w:val="en-US" w:eastAsia="zh-CN"/>
                <w14:textFill>
                  <w14:solidFill>
                    <w14:schemeClr w14:val="tx1"/>
                  </w14:solidFill>
                </w14:textFill>
              </w:rPr>
              <w:t>对其投资新建的茶油加工项目开展环境影响评价工作。</w:t>
            </w:r>
            <w:r>
              <w:rPr>
                <w:rFonts w:ascii="Times New Roman" w:hAnsi="Times New Roman"/>
                <w:color w:val="000000" w:themeColor="text1"/>
                <w:szCs w:val="24"/>
                <w:shd w:val="clear" w:color="auto" w:fill="FFFFFF"/>
                <w:lang w:val="en-US" w:eastAsia="zh-CN"/>
                <w14:textFill>
                  <w14:solidFill>
                    <w14:schemeClr w14:val="tx1"/>
                  </w14:solidFill>
                </w14:textFill>
              </w:rPr>
              <w:t>我单位接受委托后，认真研究了项目的有关资料，在踏勘现场</w:t>
            </w:r>
            <w:r>
              <w:rPr>
                <w:rFonts w:hint="eastAsia" w:ascii="Times New Roman" w:hAnsi="Times New Roman"/>
                <w:color w:val="000000" w:themeColor="text1"/>
                <w:szCs w:val="24"/>
                <w:shd w:val="clear" w:color="auto" w:fill="FFFFFF"/>
                <w:lang w:val="en-US" w:eastAsia="zh-CN"/>
                <w14:textFill>
                  <w14:solidFill>
                    <w14:schemeClr w14:val="tx1"/>
                  </w14:solidFill>
                </w14:textFill>
              </w:rPr>
              <w:t>、</w:t>
            </w:r>
            <w:r>
              <w:rPr>
                <w:rFonts w:ascii="Times New Roman" w:hAnsi="Times New Roman"/>
                <w:color w:val="000000" w:themeColor="text1"/>
                <w:szCs w:val="24"/>
                <w:shd w:val="clear" w:color="auto" w:fill="FFFFFF"/>
                <w:lang w:val="en-US" w:eastAsia="zh-CN"/>
                <w14:textFill>
                  <w14:solidFill>
                    <w14:schemeClr w14:val="tx1"/>
                  </w14:solidFill>
                </w14:textFill>
              </w:rPr>
              <w:t>调查</w:t>
            </w:r>
            <w:r>
              <w:rPr>
                <w:rFonts w:hint="eastAsia" w:ascii="Times New Roman" w:hAnsi="Times New Roman"/>
                <w:color w:val="000000" w:themeColor="text1"/>
                <w:szCs w:val="24"/>
                <w:shd w:val="clear" w:color="auto" w:fill="FFFFFF"/>
                <w:lang w:val="en-US" w:eastAsia="zh-CN"/>
                <w14:textFill>
                  <w14:solidFill>
                    <w14:schemeClr w14:val="tx1"/>
                  </w14:solidFill>
                </w14:textFill>
              </w:rPr>
              <w:t>和</w:t>
            </w:r>
            <w:r>
              <w:rPr>
                <w:rFonts w:ascii="Times New Roman" w:hAnsi="Times New Roman"/>
                <w:color w:val="000000" w:themeColor="text1"/>
                <w:szCs w:val="24"/>
                <w:shd w:val="clear" w:color="auto" w:fill="FFFFFF"/>
                <w:lang w:val="en-US" w:eastAsia="zh-CN"/>
                <w14:textFill>
                  <w14:solidFill>
                    <w14:schemeClr w14:val="tx1"/>
                  </w14:solidFill>
                </w14:textFill>
              </w:rPr>
              <w:t>收集有关资料的基础上，根据所在区域的环境特征，结合工程污染特性等因素，编制本项目环境影响报告表。通过环境影响评价，提出环境污染控制措施，阐明本项目对周围环境影响的程度和范围，为项目的工程设计和环境管理提供依据，报请审批</w:t>
            </w:r>
            <w:r>
              <w:rPr>
                <w:rFonts w:hint="eastAsia" w:ascii="Times New Roman" w:hAnsi="Times New Roman"/>
                <w:color w:val="000000" w:themeColor="text1"/>
                <w:szCs w:val="24"/>
                <w:shd w:val="clear" w:color="auto" w:fill="FFFFFF"/>
                <w:lang w:val="en-US" w:eastAsia="zh-CN"/>
                <w14:textFill>
                  <w14:solidFill>
                    <w14:schemeClr w14:val="tx1"/>
                  </w14:solidFill>
                </w14:textFill>
              </w:rPr>
              <w:t>生态环境</w:t>
            </w:r>
            <w:r>
              <w:rPr>
                <w:rFonts w:ascii="Times New Roman" w:hAnsi="Times New Roman"/>
                <w:color w:val="000000" w:themeColor="text1"/>
                <w:szCs w:val="24"/>
                <w:shd w:val="clear" w:color="auto" w:fill="FFFFFF"/>
                <w:lang w:val="en-US" w:eastAsia="zh-CN"/>
                <w14:textFill>
                  <w14:solidFill>
                    <w14:schemeClr w14:val="tx1"/>
                  </w14:solidFill>
                </w14:textFill>
              </w:rPr>
              <w:t>主管部门审批。</w:t>
            </w:r>
          </w:p>
          <w:p w14:paraId="2D60CAB9">
            <w:pPr>
              <w:spacing w:line="360" w:lineRule="auto"/>
              <w:ind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2、建设内容</w:t>
            </w:r>
          </w:p>
          <w:p w14:paraId="10EC7EF5">
            <w:pPr>
              <w:spacing w:line="360" w:lineRule="auto"/>
              <w:ind w:firstLine="480" w:firstLineChars="200"/>
              <w:jc w:val="left"/>
              <w:rPr>
                <w:rFonts w:hint="eastAsia" w:eastAsia="宋体"/>
                <w:color w:val="000000" w:themeColor="text1"/>
                <w:sz w:val="24"/>
                <w:lang w:eastAsia="zh-CN"/>
                <w14:textFill>
                  <w14:solidFill>
                    <w14:schemeClr w14:val="tx1"/>
                  </w14:solidFill>
                </w14:textFill>
              </w:rPr>
            </w:pPr>
            <w:r>
              <w:rPr>
                <w:bCs/>
                <w:color w:val="000000" w:themeColor="text1"/>
                <w:sz w:val="24"/>
                <w14:textFill>
                  <w14:solidFill>
                    <w14:schemeClr w14:val="tx1"/>
                  </w14:solidFill>
                </w14:textFill>
              </w:rPr>
              <w:t>本项目位于</w:t>
            </w:r>
            <w:r>
              <w:rPr>
                <w:rFonts w:hint="eastAsia" w:cs="宋体"/>
                <w:color w:val="000000" w:themeColor="text1"/>
                <w:sz w:val="24"/>
                <w14:textFill>
                  <w14:solidFill>
                    <w14:schemeClr w14:val="tx1"/>
                  </w14:solidFill>
                </w14:textFill>
              </w:rPr>
              <w:t>衡阳市衡阳县演陂镇山盟村高冲组</w:t>
            </w:r>
            <w:r>
              <w:rPr>
                <w:bCs/>
                <w:color w:val="000000" w:themeColor="text1"/>
                <w:sz w:val="24"/>
                <w14:textFill>
                  <w14:solidFill>
                    <w14:schemeClr w14:val="tx1"/>
                  </w14:solidFill>
                </w14:textFill>
              </w:rPr>
              <w:t>，</w:t>
            </w:r>
            <w:r>
              <w:rPr>
                <w:rFonts w:hint="eastAsia" w:cs="宋体"/>
                <w:color w:val="000000" w:themeColor="text1"/>
                <w:sz w:val="24"/>
                <w:szCs w:val="24"/>
                <w:lang w:eastAsia="zh-CN"/>
                <w14:textFill>
                  <w14:solidFill>
                    <w14:schemeClr w14:val="tx1"/>
                  </w14:solidFill>
                </w14:textFill>
              </w:rPr>
              <w:t>总占地面积</w:t>
            </w:r>
            <w:r>
              <w:rPr>
                <w:rFonts w:hint="default" w:ascii="Times New Roman" w:hAnsi="Times New Roman" w:cs="Times New Roman"/>
                <w:color w:val="000000" w:themeColor="text1"/>
                <w:sz w:val="24"/>
                <w:szCs w:val="24"/>
                <w:lang w:val="en-US" w:eastAsia="zh-CN"/>
                <w14:textFill>
                  <w14:solidFill>
                    <w14:schemeClr w14:val="tx1"/>
                  </w14:solidFill>
                </w14:textFill>
              </w:rPr>
              <w:t>22000m</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2</w:t>
            </w:r>
            <w:r>
              <w:rPr>
                <w:rFonts w:hint="eastAsia" w:cs="宋体"/>
                <w:color w:val="000000" w:themeColor="text1"/>
                <w:sz w:val="24"/>
                <w:szCs w:val="24"/>
                <w:lang w:val="en-US" w:eastAsia="zh-CN"/>
                <w14:textFill>
                  <w14:solidFill>
                    <w14:schemeClr w14:val="tx1"/>
                  </w14:solidFill>
                </w14:textFill>
              </w:rPr>
              <w:t>，</w:t>
            </w:r>
            <w:r>
              <w:rPr>
                <w:rFonts w:hint="eastAsia" w:ascii="Times New Roman" w:hAnsi="Times New Roman"/>
                <w:color w:val="000000" w:themeColor="text1"/>
                <w:sz w:val="24"/>
                <w:szCs w:val="24"/>
                <w:lang w:val="en-US" w:eastAsia="zh-CN"/>
                <w14:textFill>
                  <w14:solidFill>
                    <w14:schemeClr w14:val="tx1"/>
                  </w14:solidFill>
                </w14:textFill>
              </w:rPr>
              <w:t>总建筑面积约12860平m</w:t>
            </w:r>
            <w:r>
              <w:rPr>
                <w:rFonts w:hint="eastAsia" w:ascii="Times New Roman" w:hAnsi="Times New Roman"/>
                <w:color w:val="000000" w:themeColor="text1"/>
                <w:sz w:val="24"/>
                <w:szCs w:val="24"/>
                <w:vertAlign w:val="superscript"/>
                <w:lang w:val="en-US" w:eastAsia="zh-CN"/>
                <w14:textFill>
                  <w14:solidFill>
                    <w14:schemeClr w14:val="tx1"/>
                  </w14:solidFill>
                </w14:textFill>
              </w:rPr>
              <w:t>2</w:t>
            </w:r>
            <w:r>
              <w:rPr>
                <w:rFonts w:hint="eastAsia" w:ascii="Times New Roman" w:hAnsi="Times New Roman"/>
                <w:color w:val="000000" w:themeColor="text1"/>
                <w:sz w:val="24"/>
                <w:szCs w:val="24"/>
                <w:lang w:val="en-US" w:eastAsia="zh-CN"/>
                <w14:textFill>
                  <w14:solidFill>
                    <w14:schemeClr w14:val="tx1"/>
                  </w14:solidFill>
                </w14:textFill>
              </w:rPr>
              <w:t>，主要</w:t>
            </w:r>
            <w:r>
              <w:rPr>
                <w:rFonts w:hint="eastAsia"/>
                <w:color w:val="000000" w:themeColor="text1"/>
                <w:sz w:val="24"/>
                <w:szCs w:val="24"/>
                <w:lang w:val="en-US" w:eastAsia="zh-CN"/>
                <w14:textFill>
                  <w14:solidFill>
                    <w14:schemeClr w14:val="tx1"/>
                  </w14:solidFill>
                </w14:textFill>
              </w:rPr>
              <w:t>建设内容包括</w:t>
            </w:r>
            <w:r>
              <w:rPr>
                <w:rFonts w:hint="eastAsia" w:ascii="Times New Roman" w:hAnsi="Times New Roman"/>
                <w:color w:val="000000" w:themeColor="text1"/>
                <w:sz w:val="24"/>
                <w:szCs w:val="24"/>
                <w:lang w:val="en-US" w:eastAsia="zh-CN"/>
                <w14:textFill>
                  <w14:solidFill>
                    <w14:schemeClr w14:val="tx1"/>
                  </w14:solidFill>
                </w14:textFill>
              </w:rPr>
              <w:t>2栋榨油车间、1栋灌装车间、1栋原料和剥壳车间</w:t>
            </w:r>
            <w:r>
              <w:rPr>
                <w:rFonts w:hint="eastAsia"/>
                <w:color w:val="000000" w:themeColor="text1"/>
                <w:sz w:val="24"/>
                <w:szCs w:val="24"/>
                <w:lang w:val="en-US" w:eastAsia="zh-CN"/>
                <w14:textFill>
                  <w14:solidFill>
                    <w14:schemeClr w14:val="tx1"/>
                  </w14:solidFill>
                </w14:textFill>
              </w:rPr>
              <w:t>、1栋综合办公楼、1座质检室、1座结算室、1座传达室、1栋值班宿舍楼</w:t>
            </w:r>
            <w:r>
              <w:rPr>
                <w:rFonts w:hint="eastAsia"/>
                <w:color w:val="000000" w:themeColor="text1"/>
                <w:sz w:val="24"/>
                <w14:textFill>
                  <w14:solidFill>
                    <w14:schemeClr w14:val="tx1"/>
                  </w14:solidFill>
                </w14:textFill>
              </w:rPr>
              <w:t>，同时建设</w:t>
            </w:r>
            <w:r>
              <w:rPr>
                <w:color w:val="000000" w:themeColor="text1"/>
                <w:sz w:val="24"/>
                <w14:textFill>
                  <w14:solidFill>
                    <w14:schemeClr w14:val="tx1"/>
                  </w14:solidFill>
                </w14:textFill>
              </w:rPr>
              <w:t>电力、给排水、绿化等配套工程</w:t>
            </w:r>
            <w:r>
              <w:rPr>
                <w:rFonts w:hint="eastAsia"/>
                <w:color w:val="000000" w:themeColor="text1"/>
                <w:sz w:val="24"/>
                <w14:textFill>
                  <w14:solidFill>
                    <w14:schemeClr w14:val="tx1"/>
                  </w14:solidFill>
                </w14:textFill>
              </w:rPr>
              <w:t>，项目</w:t>
            </w:r>
            <w:r>
              <w:rPr>
                <w:color w:val="000000" w:themeColor="text1"/>
                <w:sz w:val="24"/>
                <w14:textFill>
                  <w14:solidFill>
                    <w14:schemeClr w14:val="tx1"/>
                  </w14:solidFill>
                </w14:textFill>
              </w:rPr>
              <w:t>组成</w:t>
            </w:r>
            <w:r>
              <w:rPr>
                <w:rFonts w:hint="eastAsia"/>
                <w:color w:val="000000" w:themeColor="text1"/>
                <w:sz w:val="24"/>
                <w14:textFill>
                  <w14:solidFill>
                    <w14:schemeClr w14:val="tx1"/>
                  </w14:solidFill>
                </w14:textFill>
              </w:rPr>
              <w:t>及</w:t>
            </w:r>
            <w:r>
              <w:rPr>
                <w:color w:val="000000" w:themeColor="text1"/>
                <w:sz w:val="24"/>
                <w14:textFill>
                  <w14:solidFill>
                    <w14:schemeClr w14:val="tx1"/>
                  </w14:solidFill>
                </w14:textFill>
              </w:rPr>
              <w:t>主要</w:t>
            </w:r>
            <w:r>
              <w:rPr>
                <w:rFonts w:hint="eastAsia"/>
                <w:color w:val="000000" w:themeColor="text1"/>
                <w:sz w:val="24"/>
                <w14:textFill>
                  <w14:solidFill>
                    <w14:schemeClr w14:val="tx1"/>
                  </w14:solidFill>
                </w14:textFill>
              </w:rPr>
              <w:t>建设内容详</w:t>
            </w:r>
            <w:r>
              <w:rPr>
                <w:color w:val="000000" w:themeColor="text1"/>
                <w:sz w:val="24"/>
                <w14:textFill>
                  <w14:solidFill>
                    <w14:schemeClr w14:val="tx1"/>
                  </w14:solidFill>
                </w14:textFill>
              </w:rPr>
              <w:t>见</w:t>
            </w:r>
            <w:r>
              <w:rPr>
                <w:rFonts w:hint="eastAsia"/>
                <w:color w:val="000000" w:themeColor="text1"/>
                <w:sz w:val="24"/>
                <w:lang w:eastAsia="zh-CN"/>
                <w14:textFill>
                  <w14:solidFill>
                    <w14:schemeClr w14:val="tx1"/>
                  </w14:solidFill>
                </w14:textFill>
              </w:rPr>
              <w:t>下表：</w:t>
            </w:r>
          </w:p>
          <w:p w14:paraId="34ED23E2">
            <w:pPr>
              <w:spacing w:line="360" w:lineRule="auto"/>
              <w:ind w:firstLine="480" w:firstLineChars="200"/>
              <w:jc w:val="left"/>
              <w:rPr>
                <w:color w:val="000000" w:themeColor="text1"/>
                <w:sz w:val="24"/>
                <w14:textFill>
                  <w14:solidFill>
                    <w14:schemeClr w14:val="tx1"/>
                  </w14:solidFill>
                </w14:textFill>
              </w:rPr>
            </w:pPr>
          </w:p>
          <w:p w14:paraId="59E9AAE4">
            <w:pPr>
              <w:spacing w:line="360" w:lineRule="auto"/>
              <w:ind w:firstLine="480" w:firstLineChars="200"/>
              <w:jc w:val="left"/>
              <w:rPr>
                <w:color w:val="000000" w:themeColor="text1"/>
                <w:sz w:val="24"/>
                <w14:textFill>
                  <w14:solidFill>
                    <w14:schemeClr w14:val="tx1"/>
                  </w14:solidFill>
                </w14:textFill>
              </w:rPr>
            </w:pPr>
          </w:p>
          <w:p w14:paraId="5FA4EAF4">
            <w:pPr>
              <w:pStyle w:val="13"/>
              <w:adjustRightInd w:val="0"/>
              <w:snapToGrid w:val="0"/>
              <w:ind w:right="480" w:firstLine="0" w:firstLineChars="0"/>
              <w:jc w:val="center"/>
              <w:rPr>
                <w:b/>
                <w:color w:val="000000" w:themeColor="text1"/>
                <w:szCs w:val="21"/>
                <w:u w:val="none"/>
                <w14:textFill>
                  <w14:solidFill>
                    <w14:schemeClr w14:val="tx1"/>
                  </w14:solidFill>
                </w14:textFill>
              </w:rPr>
            </w:pPr>
          </w:p>
          <w:p w14:paraId="6E0EA185">
            <w:pPr>
              <w:pStyle w:val="13"/>
              <w:adjustRightInd w:val="0"/>
              <w:snapToGrid w:val="0"/>
              <w:ind w:right="480" w:firstLine="0" w:firstLineChars="0"/>
              <w:jc w:val="center"/>
              <w:rPr>
                <w:b/>
                <w:color w:val="000000" w:themeColor="text1"/>
                <w:szCs w:val="21"/>
                <w:u w:val="none"/>
                <w14:textFill>
                  <w14:solidFill>
                    <w14:schemeClr w14:val="tx1"/>
                  </w14:solidFill>
                </w14:textFill>
              </w:rPr>
            </w:pPr>
          </w:p>
          <w:p w14:paraId="221AAC03">
            <w:pPr>
              <w:pStyle w:val="13"/>
              <w:adjustRightInd w:val="0"/>
              <w:snapToGrid w:val="0"/>
              <w:ind w:right="480" w:firstLine="0" w:firstLineChars="0"/>
              <w:jc w:val="center"/>
              <w:rPr>
                <w:b/>
                <w:color w:val="000000" w:themeColor="text1"/>
                <w:szCs w:val="21"/>
                <w:u w:val="none"/>
                <w14:textFill>
                  <w14:solidFill>
                    <w14:schemeClr w14:val="tx1"/>
                  </w14:solidFill>
                </w14:textFill>
              </w:rPr>
            </w:pPr>
            <w:r>
              <w:rPr>
                <w:b/>
                <w:color w:val="000000" w:themeColor="text1"/>
                <w:szCs w:val="21"/>
                <w:u w:val="none"/>
                <w14:textFill>
                  <w14:solidFill>
                    <w14:schemeClr w14:val="tx1"/>
                  </w14:solidFill>
                </w14:textFill>
              </w:rPr>
              <w:t>表1-</w:t>
            </w:r>
            <w:r>
              <w:rPr>
                <w:rFonts w:hint="eastAsia"/>
                <w:b/>
                <w:color w:val="000000" w:themeColor="text1"/>
                <w:szCs w:val="21"/>
                <w:u w:val="none"/>
                <w14:textFill>
                  <w14:solidFill>
                    <w14:schemeClr w14:val="tx1"/>
                  </w14:solidFill>
                </w14:textFill>
              </w:rPr>
              <w:t>1</w:t>
            </w:r>
            <w:r>
              <w:rPr>
                <w:b/>
                <w:color w:val="000000" w:themeColor="text1"/>
                <w:szCs w:val="21"/>
                <w:u w:val="none"/>
                <w14:textFill>
                  <w14:solidFill>
                    <w14:schemeClr w14:val="tx1"/>
                  </w14:solidFill>
                </w14:textFill>
              </w:rPr>
              <w:t xml:space="preserve">   项目</w:t>
            </w:r>
            <w:r>
              <w:rPr>
                <w:rFonts w:hint="eastAsia"/>
                <w:b/>
                <w:color w:val="000000" w:themeColor="text1"/>
                <w:szCs w:val="21"/>
                <w:u w:val="none"/>
                <w14:textFill>
                  <w14:solidFill>
                    <w14:schemeClr w14:val="tx1"/>
                  </w14:solidFill>
                </w14:textFill>
              </w:rPr>
              <w:t>组成及</w:t>
            </w:r>
            <w:r>
              <w:rPr>
                <w:b/>
                <w:color w:val="000000" w:themeColor="text1"/>
                <w:szCs w:val="21"/>
                <w:u w:val="none"/>
                <w14:textFill>
                  <w14:solidFill>
                    <w14:schemeClr w14:val="tx1"/>
                  </w14:solidFill>
                </w14:textFill>
              </w:rPr>
              <w:t>主要建设内容一览表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31"/>
              <w:gridCol w:w="1342"/>
              <w:gridCol w:w="3157"/>
              <w:gridCol w:w="2379"/>
              <w:gridCol w:w="618"/>
            </w:tblGrid>
            <w:tr w14:paraId="0DBDD2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tcBorders>
                    <w:bottom w:val="single" w:color="auto" w:sz="4" w:space="0"/>
                  </w:tcBorders>
                  <w:noWrap w:val="0"/>
                  <w:vAlign w:val="center"/>
                </w:tcPr>
                <w:p w14:paraId="3AB8B0B4">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工程</w:t>
                  </w:r>
                </w:p>
                <w:p w14:paraId="193FA7A7">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名称</w:t>
                  </w:r>
                </w:p>
              </w:tc>
              <w:tc>
                <w:tcPr>
                  <w:tcW w:w="1320" w:type="dxa"/>
                  <w:noWrap w:val="0"/>
                  <w:vAlign w:val="center"/>
                </w:tcPr>
                <w:p w14:paraId="16D220AB">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建筑物</w:t>
                  </w:r>
                </w:p>
                <w:p w14:paraId="651C937F">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名称</w:t>
                  </w:r>
                </w:p>
              </w:tc>
              <w:tc>
                <w:tcPr>
                  <w:tcW w:w="3105" w:type="dxa"/>
                  <w:noWrap w:val="0"/>
                  <w:vAlign w:val="center"/>
                </w:tcPr>
                <w:p w14:paraId="3C6B0CA7">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建筑内容</w:t>
                  </w:r>
                </w:p>
              </w:tc>
              <w:tc>
                <w:tcPr>
                  <w:tcW w:w="2340" w:type="dxa"/>
                  <w:noWrap w:val="0"/>
                  <w:vAlign w:val="center"/>
                </w:tcPr>
                <w:p w14:paraId="79E8C498">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基本情况</w:t>
                  </w:r>
                </w:p>
              </w:tc>
              <w:tc>
                <w:tcPr>
                  <w:tcW w:w="608" w:type="dxa"/>
                  <w:noWrap w:val="0"/>
                  <w:vAlign w:val="center"/>
                </w:tcPr>
                <w:p w14:paraId="5FE5D300">
                  <w:pPr>
                    <w:jc w:val="center"/>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备注</w:t>
                  </w:r>
                </w:p>
              </w:tc>
            </w:tr>
            <w:tr w14:paraId="3A4444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restart"/>
                  <w:noWrap w:val="0"/>
                  <w:vAlign w:val="center"/>
                </w:tcPr>
                <w:p w14:paraId="25EDA6DA">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主体</w:t>
                  </w:r>
                </w:p>
                <w:p w14:paraId="7DB22BFF">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工程</w:t>
                  </w:r>
                </w:p>
              </w:tc>
              <w:tc>
                <w:tcPr>
                  <w:tcW w:w="1320" w:type="dxa"/>
                  <w:noWrap w:val="0"/>
                  <w:vAlign w:val="center"/>
                </w:tcPr>
                <w:p w14:paraId="6D68B950">
                  <w:pPr>
                    <w:jc w:val="center"/>
                    <w:rPr>
                      <w:rFonts w:hint="eastAsia" w:eastAsia="宋体"/>
                      <w:color w:val="000000" w:themeColor="text1"/>
                      <w:sz w:val="18"/>
                      <w:szCs w:val="18"/>
                      <w:u w:val="none"/>
                      <w:lang w:val="en-US" w:eastAsia="zh-CN"/>
                      <w14:textFill>
                        <w14:solidFill>
                          <w14:schemeClr w14:val="tx1"/>
                        </w14:solidFill>
                      </w14:textFill>
                    </w:rPr>
                  </w:pPr>
                  <w:r>
                    <w:rPr>
                      <w:color w:val="000000" w:themeColor="text1"/>
                      <w:sz w:val="18"/>
                      <w:szCs w:val="18"/>
                      <w:u w:val="none"/>
                      <w14:textFill>
                        <w14:solidFill>
                          <w14:schemeClr w14:val="tx1"/>
                        </w14:solidFill>
                      </w14:textFill>
                    </w:rPr>
                    <w:t>榨油车间</w:t>
                  </w:r>
                  <w:r>
                    <w:rPr>
                      <w:rFonts w:hint="eastAsia"/>
                      <w:color w:val="000000" w:themeColor="text1"/>
                      <w:sz w:val="18"/>
                      <w:szCs w:val="18"/>
                      <w:u w:val="none"/>
                      <w:lang w:val="en-US" w:eastAsia="zh-CN"/>
                      <w14:textFill>
                        <w14:solidFill>
                          <w14:schemeClr w14:val="tx1"/>
                        </w14:solidFill>
                      </w14:textFill>
                    </w:rPr>
                    <w:t>1</w:t>
                  </w:r>
                </w:p>
              </w:tc>
              <w:tc>
                <w:tcPr>
                  <w:tcW w:w="3105" w:type="dxa"/>
                  <w:noWrap w:val="0"/>
                  <w:vAlign w:val="center"/>
                </w:tcPr>
                <w:p w14:paraId="793228E4">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1栋1F</w:t>
                  </w:r>
                  <w:bookmarkStart w:id="12" w:name="OLE_LINK15"/>
                  <w:r>
                    <w:rPr>
                      <w:rFonts w:hint="eastAsia"/>
                      <w:color w:val="000000" w:themeColor="text1"/>
                      <w:sz w:val="18"/>
                      <w:szCs w:val="18"/>
                      <w:u w:val="none"/>
                      <w:lang w:eastAsia="zh-CN"/>
                      <w14:textFill>
                        <w14:solidFill>
                          <w14:schemeClr w14:val="tx1"/>
                        </w14:solidFill>
                      </w14:textFill>
                    </w:rPr>
                    <w:t>、</w:t>
                  </w:r>
                  <w:r>
                    <w:rPr>
                      <w:rFonts w:hint="eastAsia"/>
                      <w:color w:val="000000" w:themeColor="text1"/>
                      <w:sz w:val="18"/>
                      <w:szCs w:val="18"/>
                      <w:u w:val="none"/>
                      <w:lang w:val="en-US" w:eastAsia="zh-CN"/>
                      <w14:textFill>
                        <w14:solidFill>
                          <w14:schemeClr w14:val="tx1"/>
                        </w14:solidFill>
                      </w14:textFill>
                    </w:rPr>
                    <w:t>H=13m</w:t>
                  </w:r>
                  <w:bookmarkEnd w:id="12"/>
                  <w:r>
                    <w:rPr>
                      <w:rFonts w:hint="eastAsia"/>
                      <w:color w:val="000000" w:themeColor="text1"/>
                      <w:sz w:val="18"/>
                      <w:szCs w:val="18"/>
                      <w:u w:val="none"/>
                      <w14:textFill>
                        <w14:solidFill>
                          <w14:schemeClr w14:val="tx1"/>
                        </w14:solidFill>
                      </w14:textFill>
                    </w:rPr>
                    <w:t>，</w:t>
                  </w:r>
                  <w:r>
                    <w:rPr>
                      <w:rFonts w:hint="eastAsia"/>
                      <w:color w:val="000000" w:themeColor="text1"/>
                      <w:sz w:val="18"/>
                      <w:szCs w:val="18"/>
                      <w:u w:val="none"/>
                      <w:lang w:eastAsia="zh-CN"/>
                      <w14:textFill>
                        <w14:solidFill>
                          <w14:schemeClr w14:val="tx1"/>
                        </w14:solidFill>
                      </w14:textFill>
                    </w:rPr>
                    <w:t>占地</w:t>
                  </w:r>
                  <w:r>
                    <w:rPr>
                      <w:color w:val="000000" w:themeColor="text1"/>
                      <w:sz w:val="18"/>
                      <w:szCs w:val="18"/>
                      <w:u w:val="none"/>
                      <w14:textFill>
                        <w14:solidFill>
                          <w14:schemeClr w14:val="tx1"/>
                        </w14:solidFill>
                      </w14:textFill>
                    </w:rPr>
                    <w:t>面积</w:t>
                  </w:r>
                  <w:r>
                    <w:rPr>
                      <w:rFonts w:hint="eastAsia"/>
                      <w:color w:val="000000" w:themeColor="text1"/>
                      <w:sz w:val="18"/>
                      <w:szCs w:val="18"/>
                      <w:u w:val="none"/>
                      <w14:textFill>
                        <w14:solidFill>
                          <w14:schemeClr w14:val="tx1"/>
                        </w14:solidFill>
                      </w14:textFill>
                    </w:rPr>
                    <w:t>1</w:t>
                  </w:r>
                  <w:r>
                    <w:rPr>
                      <w:rFonts w:hint="eastAsia"/>
                      <w:color w:val="000000" w:themeColor="text1"/>
                      <w:sz w:val="18"/>
                      <w:szCs w:val="18"/>
                      <w:u w:val="none"/>
                      <w:lang w:val="en-US" w:eastAsia="zh-CN"/>
                      <w14:textFill>
                        <w14:solidFill>
                          <w14:schemeClr w14:val="tx1"/>
                        </w14:solidFill>
                      </w14:textFill>
                    </w:rPr>
                    <w:t>440</w:t>
                  </w:r>
                  <w:r>
                    <w:rPr>
                      <w:color w:val="000000" w:themeColor="text1"/>
                      <w:sz w:val="18"/>
                      <w:szCs w:val="18"/>
                      <w:u w:val="none"/>
                      <w14:textFill>
                        <w14:solidFill>
                          <w14:schemeClr w14:val="tx1"/>
                        </w14:solidFill>
                      </w14:textFill>
                    </w:rPr>
                    <w:t>m</w:t>
                  </w:r>
                  <w:r>
                    <w:rPr>
                      <w:color w:val="000000" w:themeColor="text1"/>
                      <w:sz w:val="18"/>
                      <w:szCs w:val="18"/>
                      <w:u w:val="none"/>
                      <w:vertAlign w:val="superscript"/>
                      <w14:textFill>
                        <w14:solidFill>
                          <w14:schemeClr w14:val="tx1"/>
                        </w14:solidFill>
                      </w14:textFill>
                    </w:rPr>
                    <w:t>2</w:t>
                  </w:r>
                </w:p>
              </w:tc>
              <w:tc>
                <w:tcPr>
                  <w:tcW w:w="2340" w:type="dxa"/>
                  <w:noWrap w:val="0"/>
                  <w:vAlign w:val="center"/>
                </w:tcPr>
                <w:p w14:paraId="525F5766">
                  <w:pPr>
                    <w:widowControl/>
                    <w:jc w:val="center"/>
                    <w:rPr>
                      <w:color w:val="000000" w:themeColor="text1"/>
                      <w:sz w:val="18"/>
                      <w:szCs w:val="18"/>
                      <w:u w:val="none"/>
                      <w14:textFill>
                        <w14:solidFill>
                          <w14:schemeClr w14:val="tx1"/>
                        </w14:solidFill>
                      </w14:textFill>
                    </w:rPr>
                  </w:pPr>
                  <w:bookmarkStart w:id="13" w:name="OLE_LINK7"/>
                  <w:r>
                    <w:rPr>
                      <w:rFonts w:hint="eastAsia"/>
                      <w:color w:val="000000" w:themeColor="text1"/>
                      <w:sz w:val="18"/>
                      <w:szCs w:val="18"/>
                      <w:u w:val="none"/>
                      <w:lang w:eastAsia="zh-CN"/>
                      <w14:textFill>
                        <w14:solidFill>
                          <w14:schemeClr w14:val="tx1"/>
                        </w14:solidFill>
                      </w14:textFill>
                    </w:rPr>
                    <w:t>砖混</w:t>
                  </w:r>
                  <w:bookmarkEnd w:id="13"/>
                  <w:r>
                    <w:rPr>
                      <w:color w:val="000000" w:themeColor="text1"/>
                      <w:sz w:val="18"/>
                      <w:szCs w:val="18"/>
                      <w:u w:val="none"/>
                      <w14:textFill>
                        <w14:solidFill>
                          <w14:schemeClr w14:val="tx1"/>
                        </w14:solidFill>
                      </w14:textFill>
                    </w:rPr>
                    <w:t>结构；作为</w:t>
                  </w:r>
                  <w:r>
                    <w:rPr>
                      <w:rFonts w:hint="eastAsia"/>
                      <w:color w:val="000000" w:themeColor="text1"/>
                      <w:sz w:val="18"/>
                      <w:szCs w:val="18"/>
                      <w:u w:val="none"/>
                      <w:lang w:eastAsia="zh-CN"/>
                      <w14:textFill>
                        <w14:solidFill>
                          <w14:schemeClr w14:val="tx1"/>
                        </w14:solidFill>
                      </w14:textFill>
                    </w:rPr>
                    <w:t>茶油</w:t>
                  </w:r>
                  <w:r>
                    <w:rPr>
                      <w:color w:val="000000" w:themeColor="text1"/>
                      <w:sz w:val="18"/>
                      <w:szCs w:val="18"/>
                      <w:u w:val="none"/>
                      <w14:textFill>
                        <w14:solidFill>
                          <w14:schemeClr w14:val="tx1"/>
                        </w14:solidFill>
                      </w14:textFill>
                    </w:rPr>
                    <w:t>榨油车间</w:t>
                  </w:r>
                </w:p>
              </w:tc>
              <w:tc>
                <w:tcPr>
                  <w:tcW w:w="608" w:type="dxa"/>
                  <w:noWrap w:val="0"/>
                  <w:vAlign w:val="center"/>
                </w:tcPr>
                <w:p w14:paraId="1C6B44CE">
                  <w:pPr>
                    <w:widowControl/>
                    <w:jc w:val="center"/>
                    <w:rPr>
                      <w:rFonts w:hint="eastAsia"/>
                      <w:color w:val="000000" w:themeColor="text1"/>
                      <w:sz w:val="18"/>
                      <w:szCs w:val="18"/>
                      <w:u w:val="none"/>
                      <w:lang w:eastAsia="zh-CN"/>
                      <w14:textFill>
                        <w14:solidFill>
                          <w14:schemeClr w14:val="tx1"/>
                        </w14:solidFill>
                      </w14:textFill>
                    </w:rPr>
                  </w:pPr>
                  <w:bookmarkStart w:id="14" w:name="OLE_LINK8"/>
                  <w:r>
                    <w:rPr>
                      <w:rFonts w:hint="eastAsia"/>
                      <w:color w:val="000000" w:themeColor="text1"/>
                      <w:sz w:val="18"/>
                      <w:szCs w:val="18"/>
                      <w:u w:val="none"/>
                      <w:lang w:eastAsia="zh-CN"/>
                      <w14:textFill>
                        <w14:solidFill>
                          <w14:schemeClr w14:val="tx1"/>
                        </w14:solidFill>
                      </w14:textFill>
                    </w:rPr>
                    <w:t>新建</w:t>
                  </w:r>
                  <w:bookmarkEnd w:id="14"/>
                </w:p>
              </w:tc>
            </w:tr>
            <w:tr w14:paraId="44C4C8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4D530311">
                  <w:pPr>
                    <w:jc w:val="center"/>
                    <w:rPr>
                      <w:color w:val="000000" w:themeColor="text1"/>
                      <w:sz w:val="18"/>
                      <w:szCs w:val="18"/>
                      <w:u w:val="none"/>
                      <w14:textFill>
                        <w14:solidFill>
                          <w14:schemeClr w14:val="tx1"/>
                        </w14:solidFill>
                      </w14:textFill>
                    </w:rPr>
                  </w:pPr>
                </w:p>
              </w:tc>
              <w:tc>
                <w:tcPr>
                  <w:tcW w:w="1320" w:type="dxa"/>
                  <w:noWrap w:val="0"/>
                  <w:vAlign w:val="center"/>
                </w:tcPr>
                <w:p w14:paraId="41ADEEFF">
                  <w:pPr>
                    <w:widowControl/>
                    <w:jc w:val="center"/>
                    <w:rPr>
                      <w:rFonts w:hint="eastAsia" w:eastAsia="宋体"/>
                      <w:color w:val="000000" w:themeColor="text1"/>
                      <w:sz w:val="18"/>
                      <w:szCs w:val="18"/>
                      <w:u w:val="none"/>
                      <w:lang w:val="en-US" w:eastAsia="zh-CN"/>
                      <w14:textFill>
                        <w14:solidFill>
                          <w14:schemeClr w14:val="tx1"/>
                        </w14:solidFill>
                      </w14:textFill>
                    </w:rPr>
                  </w:pPr>
                  <w:r>
                    <w:rPr>
                      <w:color w:val="000000" w:themeColor="text1"/>
                      <w:sz w:val="18"/>
                      <w:szCs w:val="18"/>
                      <w:u w:val="none"/>
                      <w14:textFill>
                        <w14:solidFill>
                          <w14:schemeClr w14:val="tx1"/>
                        </w14:solidFill>
                      </w14:textFill>
                    </w:rPr>
                    <w:t>榨油车间</w:t>
                  </w:r>
                  <w:r>
                    <w:rPr>
                      <w:rFonts w:hint="eastAsia"/>
                      <w:color w:val="000000" w:themeColor="text1"/>
                      <w:sz w:val="18"/>
                      <w:szCs w:val="18"/>
                      <w:u w:val="none"/>
                      <w:lang w:val="en-US" w:eastAsia="zh-CN"/>
                      <w14:textFill>
                        <w14:solidFill>
                          <w14:schemeClr w14:val="tx1"/>
                        </w14:solidFill>
                      </w14:textFill>
                    </w:rPr>
                    <w:t>2</w:t>
                  </w:r>
                </w:p>
              </w:tc>
              <w:tc>
                <w:tcPr>
                  <w:tcW w:w="3105" w:type="dxa"/>
                  <w:noWrap w:val="0"/>
                  <w:vAlign w:val="center"/>
                </w:tcPr>
                <w:p w14:paraId="5F3843B8">
                  <w:pPr>
                    <w:jc w:val="center"/>
                    <w:rPr>
                      <w:color w:val="000000" w:themeColor="text1"/>
                      <w:sz w:val="18"/>
                      <w:szCs w:val="18"/>
                      <w:u w:val="none"/>
                      <w14:textFill>
                        <w14:solidFill>
                          <w14:schemeClr w14:val="tx1"/>
                        </w14:solidFill>
                      </w14:textFill>
                    </w:rPr>
                  </w:pPr>
                  <w:bookmarkStart w:id="15" w:name="OLE_LINK10"/>
                  <w:r>
                    <w:rPr>
                      <w:color w:val="000000" w:themeColor="text1"/>
                      <w:sz w:val="18"/>
                      <w:szCs w:val="18"/>
                      <w:u w:val="none"/>
                      <w14:textFill>
                        <w14:solidFill>
                          <w14:schemeClr w14:val="tx1"/>
                        </w14:solidFill>
                      </w14:textFill>
                    </w:rPr>
                    <w:t>1栋1F</w:t>
                  </w:r>
                  <w:r>
                    <w:rPr>
                      <w:rFonts w:hint="eastAsia"/>
                      <w:color w:val="000000" w:themeColor="text1"/>
                      <w:sz w:val="18"/>
                      <w:szCs w:val="18"/>
                      <w:u w:val="none"/>
                      <w:lang w:eastAsia="zh-CN"/>
                      <w14:textFill>
                        <w14:solidFill>
                          <w14:schemeClr w14:val="tx1"/>
                        </w14:solidFill>
                      </w14:textFill>
                    </w:rPr>
                    <w:t>、</w:t>
                  </w:r>
                  <w:r>
                    <w:rPr>
                      <w:rFonts w:hint="eastAsia"/>
                      <w:color w:val="000000" w:themeColor="text1"/>
                      <w:sz w:val="18"/>
                      <w:szCs w:val="18"/>
                      <w:u w:val="none"/>
                      <w:lang w:val="en-US" w:eastAsia="zh-CN"/>
                      <w14:textFill>
                        <w14:solidFill>
                          <w14:schemeClr w14:val="tx1"/>
                        </w14:solidFill>
                      </w14:textFill>
                    </w:rPr>
                    <w:t>H=13m</w:t>
                  </w:r>
                  <w:r>
                    <w:rPr>
                      <w:rFonts w:hint="eastAsia"/>
                      <w:color w:val="000000" w:themeColor="text1"/>
                      <w:sz w:val="18"/>
                      <w:szCs w:val="18"/>
                      <w:u w:val="none"/>
                      <w14:textFill>
                        <w14:solidFill>
                          <w14:schemeClr w14:val="tx1"/>
                        </w14:solidFill>
                      </w14:textFill>
                    </w:rPr>
                    <w:t>，</w:t>
                  </w:r>
                  <w:r>
                    <w:rPr>
                      <w:rFonts w:hint="eastAsia"/>
                      <w:color w:val="000000" w:themeColor="text1"/>
                      <w:sz w:val="18"/>
                      <w:szCs w:val="18"/>
                      <w:u w:val="none"/>
                      <w:lang w:eastAsia="zh-CN"/>
                      <w14:textFill>
                        <w14:solidFill>
                          <w14:schemeClr w14:val="tx1"/>
                        </w14:solidFill>
                      </w14:textFill>
                    </w:rPr>
                    <w:t>占地</w:t>
                  </w:r>
                  <w:r>
                    <w:rPr>
                      <w:color w:val="000000" w:themeColor="text1"/>
                      <w:sz w:val="18"/>
                      <w:szCs w:val="18"/>
                      <w:u w:val="none"/>
                      <w14:textFill>
                        <w14:solidFill>
                          <w14:schemeClr w14:val="tx1"/>
                        </w14:solidFill>
                      </w14:textFill>
                    </w:rPr>
                    <w:t>面积</w:t>
                  </w:r>
                  <w:r>
                    <w:rPr>
                      <w:rFonts w:hint="eastAsia"/>
                      <w:color w:val="000000" w:themeColor="text1"/>
                      <w:sz w:val="18"/>
                      <w:szCs w:val="18"/>
                      <w:u w:val="none"/>
                      <w14:textFill>
                        <w14:solidFill>
                          <w14:schemeClr w14:val="tx1"/>
                        </w14:solidFill>
                      </w14:textFill>
                    </w:rPr>
                    <w:t>1</w:t>
                  </w:r>
                  <w:r>
                    <w:rPr>
                      <w:rFonts w:hint="eastAsia"/>
                      <w:color w:val="000000" w:themeColor="text1"/>
                      <w:sz w:val="18"/>
                      <w:szCs w:val="18"/>
                      <w:u w:val="none"/>
                      <w:lang w:val="en-US" w:eastAsia="zh-CN"/>
                      <w14:textFill>
                        <w14:solidFill>
                          <w14:schemeClr w14:val="tx1"/>
                        </w14:solidFill>
                      </w14:textFill>
                    </w:rPr>
                    <w:t>680</w:t>
                  </w:r>
                  <w:r>
                    <w:rPr>
                      <w:color w:val="000000" w:themeColor="text1"/>
                      <w:sz w:val="18"/>
                      <w:szCs w:val="18"/>
                      <w:u w:val="none"/>
                      <w14:textFill>
                        <w14:solidFill>
                          <w14:schemeClr w14:val="tx1"/>
                        </w14:solidFill>
                      </w14:textFill>
                    </w:rPr>
                    <w:t>m</w:t>
                  </w:r>
                  <w:r>
                    <w:rPr>
                      <w:color w:val="000000" w:themeColor="text1"/>
                      <w:sz w:val="18"/>
                      <w:szCs w:val="18"/>
                      <w:u w:val="none"/>
                      <w:vertAlign w:val="superscript"/>
                      <w14:textFill>
                        <w14:solidFill>
                          <w14:schemeClr w14:val="tx1"/>
                        </w14:solidFill>
                      </w14:textFill>
                    </w:rPr>
                    <w:t>2</w:t>
                  </w:r>
                  <w:bookmarkEnd w:id="15"/>
                </w:p>
              </w:tc>
              <w:tc>
                <w:tcPr>
                  <w:tcW w:w="2340" w:type="dxa"/>
                  <w:noWrap w:val="0"/>
                  <w:vAlign w:val="center"/>
                </w:tcPr>
                <w:p w14:paraId="037C2FBB">
                  <w:pPr>
                    <w:widowControl/>
                    <w:jc w:val="center"/>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砖混</w:t>
                  </w:r>
                  <w:r>
                    <w:rPr>
                      <w:color w:val="000000" w:themeColor="text1"/>
                      <w:sz w:val="18"/>
                      <w:szCs w:val="18"/>
                      <w:u w:val="none"/>
                      <w14:textFill>
                        <w14:solidFill>
                          <w14:schemeClr w14:val="tx1"/>
                        </w14:solidFill>
                      </w14:textFill>
                    </w:rPr>
                    <w:t>结构；作为</w:t>
                  </w:r>
                  <w:r>
                    <w:rPr>
                      <w:rFonts w:hint="eastAsia"/>
                      <w:color w:val="000000" w:themeColor="text1"/>
                      <w:sz w:val="18"/>
                      <w:szCs w:val="18"/>
                      <w:u w:val="none"/>
                      <w:lang w:eastAsia="zh-CN"/>
                      <w14:textFill>
                        <w14:solidFill>
                          <w14:schemeClr w14:val="tx1"/>
                        </w14:solidFill>
                      </w14:textFill>
                    </w:rPr>
                    <w:t>菜籽油榨油</w:t>
                  </w:r>
                  <w:r>
                    <w:rPr>
                      <w:color w:val="000000" w:themeColor="text1"/>
                      <w:sz w:val="18"/>
                      <w:szCs w:val="18"/>
                      <w:u w:val="none"/>
                      <w14:textFill>
                        <w14:solidFill>
                          <w14:schemeClr w14:val="tx1"/>
                        </w14:solidFill>
                      </w14:textFill>
                    </w:rPr>
                    <w:t>车间</w:t>
                  </w:r>
                </w:p>
              </w:tc>
              <w:tc>
                <w:tcPr>
                  <w:tcW w:w="608" w:type="dxa"/>
                  <w:noWrap w:val="0"/>
                  <w:vAlign w:val="center"/>
                </w:tcPr>
                <w:p w14:paraId="28E6B6EB">
                  <w:pPr>
                    <w:widowControl/>
                    <w:jc w:val="center"/>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0DFCBC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3E0FF55F">
                  <w:pPr>
                    <w:jc w:val="center"/>
                    <w:rPr>
                      <w:color w:val="000000" w:themeColor="text1"/>
                      <w:sz w:val="18"/>
                      <w:szCs w:val="18"/>
                      <w:u w:val="none"/>
                      <w14:textFill>
                        <w14:solidFill>
                          <w14:schemeClr w14:val="tx1"/>
                        </w14:solidFill>
                      </w14:textFill>
                    </w:rPr>
                  </w:pPr>
                </w:p>
              </w:tc>
              <w:tc>
                <w:tcPr>
                  <w:tcW w:w="1320" w:type="dxa"/>
                  <w:noWrap w:val="0"/>
                  <w:vAlign w:val="center"/>
                </w:tcPr>
                <w:p w14:paraId="4134D8DB">
                  <w:pPr>
                    <w:widowControl/>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灌装车间</w:t>
                  </w:r>
                </w:p>
              </w:tc>
              <w:tc>
                <w:tcPr>
                  <w:tcW w:w="3105" w:type="dxa"/>
                  <w:noWrap w:val="0"/>
                  <w:vAlign w:val="center"/>
                </w:tcPr>
                <w:p w14:paraId="6EAE56BC">
                  <w:pPr>
                    <w:jc w:val="center"/>
                    <w:rPr>
                      <w:rFonts w:hint="eastAsia" w:eastAsia="宋体"/>
                      <w:color w:val="000000" w:themeColor="text1"/>
                      <w:sz w:val="18"/>
                      <w:szCs w:val="18"/>
                      <w:u w:val="none"/>
                      <w:lang w:val="en-US" w:eastAsia="zh-CN"/>
                      <w14:textFill>
                        <w14:solidFill>
                          <w14:schemeClr w14:val="tx1"/>
                        </w14:solidFill>
                      </w14:textFill>
                    </w:rPr>
                  </w:pPr>
                  <w:r>
                    <w:rPr>
                      <w:color w:val="000000" w:themeColor="text1"/>
                      <w:sz w:val="18"/>
                      <w:szCs w:val="18"/>
                      <w:u w:val="none"/>
                      <w14:textFill>
                        <w14:solidFill>
                          <w14:schemeClr w14:val="tx1"/>
                        </w14:solidFill>
                      </w14:textFill>
                    </w:rPr>
                    <w:t>1栋</w:t>
                  </w:r>
                  <w:r>
                    <w:rPr>
                      <w:rFonts w:hint="eastAsia"/>
                      <w:color w:val="000000" w:themeColor="text1"/>
                      <w:sz w:val="18"/>
                      <w:szCs w:val="18"/>
                      <w:u w:val="none"/>
                      <w:lang w:val="en-US" w:eastAsia="zh-CN"/>
                      <w14:textFill>
                        <w14:solidFill>
                          <w14:schemeClr w14:val="tx1"/>
                        </w14:solidFill>
                      </w14:textFill>
                    </w:rPr>
                    <w:t>3</w:t>
                  </w:r>
                  <w:r>
                    <w:rPr>
                      <w:color w:val="000000" w:themeColor="text1"/>
                      <w:sz w:val="18"/>
                      <w:szCs w:val="18"/>
                      <w:u w:val="none"/>
                      <w14:textFill>
                        <w14:solidFill>
                          <w14:schemeClr w14:val="tx1"/>
                        </w14:solidFill>
                      </w14:textFill>
                    </w:rPr>
                    <w:t>F</w:t>
                  </w:r>
                  <w:r>
                    <w:rPr>
                      <w:rFonts w:hint="eastAsia"/>
                      <w:color w:val="000000" w:themeColor="text1"/>
                      <w:sz w:val="18"/>
                      <w:szCs w:val="18"/>
                      <w:u w:val="none"/>
                      <w:lang w:eastAsia="zh-CN"/>
                      <w14:textFill>
                        <w14:solidFill>
                          <w14:schemeClr w14:val="tx1"/>
                        </w14:solidFill>
                      </w14:textFill>
                    </w:rPr>
                    <w:t>、</w:t>
                  </w:r>
                  <w:r>
                    <w:rPr>
                      <w:rFonts w:hint="eastAsia"/>
                      <w:color w:val="000000" w:themeColor="text1"/>
                      <w:sz w:val="18"/>
                      <w:szCs w:val="18"/>
                      <w:u w:val="none"/>
                      <w:lang w:val="en-US" w:eastAsia="zh-CN"/>
                      <w14:textFill>
                        <w14:solidFill>
                          <w14:schemeClr w14:val="tx1"/>
                        </w14:solidFill>
                      </w14:textFill>
                    </w:rPr>
                    <w:t>H=23m</w:t>
                  </w:r>
                  <w:r>
                    <w:rPr>
                      <w:color w:val="000000" w:themeColor="text1"/>
                      <w:sz w:val="18"/>
                      <w:szCs w:val="18"/>
                      <w:u w:val="none"/>
                      <w14:textFill>
                        <w14:solidFill>
                          <w14:schemeClr w14:val="tx1"/>
                        </w14:solidFill>
                      </w14:textFill>
                    </w:rPr>
                    <w:t>，</w:t>
                  </w:r>
                  <w:r>
                    <w:rPr>
                      <w:rFonts w:hint="eastAsia"/>
                      <w:color w:val="000000" w:themeColor="text1"/>
                      <w:sz w:val="18"/>
                      <w:szCs w:val="18"/>
                      <w:u w:val="none"/>
                      <w:lang w:eastAsia="zh-CN"/>
                      <w14:textFill>
                        <w14:solidFill>
                          <w14:schemeClr w14:val="tx1"/>
                        </w14:solidFill>
                      </w14:textFill>
                    </w:rPr>
                    <w:t>占地</w:t>
                  </w:r>
                  <w:r>
                    <w:rPr>
                      <w:color w:val="000000" w:themeColor="text1"/>
                      <w:sz w:val="18"/>
                      <w:szCs w:val="18"/>
                      <w:u w:val="none"/>
                      <w14:textFill>
                        <w14:solidFill>
                          <w14:schemeClr w14:val="tx1"/>
                        </w14:solidFill>
                      </w14:textFill>
                    </w:rPr>
                    <w:t>面积</w:t>
                  </w:r>
                  <w:r>
                    <w:rPr>
                      <w:rFonts w:hint="eastAsia"/>
                      <w:color w:val="000000" w:themeColor="text1"/>
                      <w:sz w:val="18"/>
                      <w:szCs w:val="18"/>
                      <w:u w:val="none"/>
                      <w14:textFill>
                        <w14:solidFill>
                          <w14:schemeClr w14:val="tx1"/>
                        </w14:solidFill>
                      </w14:textFill>
                    </w:rPr>
                    <w:t>1</w:t>
                  </w:r>
                  <w:r>
                    <w:rPr>
                      <w:rFonts w:hint="eastAsia"/>
                      <w:color w:val="000000" w:themeColor="text1"/>
                      <w:sz w:val="18"/>
                      <w:szCs w:val="18"/>
                      <w:u w:val="none"/>
                      <w:lang w:val="en-US" w:eastAsia="zh-CN"/>
                      <w14:textFill>
                        <w14:solidFill>
                          <w14:schemeClr w14:val="tx1"/>
                        </w14:solidFill>
                      </w14:textFill>
                    </w:rPr>
                    <w:t>680</w:t>
                  </w:r>
                  <w:r>
                    <w:rPr>
                      <w:color w:val="000000" w:themeColor="text1"/>
                      <w:sz w:val="18"/>
                      <w:szCs w:val="18"/>
                      <w:u w:val="none"/>
                      <w14:textFill>
                        <w14:solidFill>
                          <w14:schemeClr w14:val="tx1"/>
                        </w14:solidFill>
                      </w14:textFill>
                    </w:rPr>
                    <w:t>m</w:t>
                  </w:r>
                  <w:r>
                    <w:rPr>
                      <w:color w:val="000000" w:themeColor="text1"/>
                      <w:sz w:val="18"/>
                      <w:szCs w:val="18"/>
                      <w:u w:val="none"/>
                      <w:vertAlign w:val="superscript"/>
                      <w14:textFill>
                        <w14:solidFill>
                          <w14:schemeClr w14:val="tx1"/>
                        </w14:solidFill>
                      </w14:textFill>
                    </w:rPr>
                    <w:t>2</w:t>
                  </w:r>
                  <w:r>
                    <w:rPr>
                      <w:color w:val="000000" w:themeColor="text1"/>
                      <w:sz w:val="18"/>
                      <w:szCs w:val="18"/>
                      <w:u w:val="none"/>
                      <w14:textFill>
                        <w14:solidFill>
                          <w14:schemeClr w14:val="tx1"/>
                        </w14:solidFill>
                      </w14:textFill>
                    </w:rPr>
                    <w:t>，</w:t>
                  </w:r>
                  <w:r>
                    <w:rPr>
                      <w:rFonts w:hint="eastAsia"/>
                      <w:color w:val="000000" w:themeColor="text1"/>
                      <w:sz w:val="18"/>
                      <w:szCs w:val="18"/>
                      <w:u w:val="none"/>
                      <w:lang w:eastAsia="zh-CN"/>
                      <w14:textFill>
                        <w14:solidFill>
                          <w14:schemeClr w14:val="tx1"/>
                        </w14:solidFill>
                      </w14:textFill>
                    </w:rPr>
                    <w:t>建筑面积</w:t>
                  </w:r>
                  <w:r>
                    <w:rPr>
                      <w:rFonts w:hint="eastAsia"/>
                      <w:color w:val="000000" w:themeColor="text1"/>
                      <w:sz w:val="18"/>
                      <w:szCs w:val="18"/>
                      <w:u w:val="none"/>
                      <w:lang w:val="en-US" w:eastAsia="zh-CN"/>
                      <w14:textFill>
                        <w14:solidFill>
                          <w14:schemeClr w14:val="tx1"/>
                        </w14:solidFill>
                      </w14:textFill>
                    </w:rPr>
                    <w:t>5040</w:t>
                  </w:r>
                  <w:r>
                    <w:rPr>
                      <w:color w:val="000000" w:themeColor="text1"/>
                      <w:sz w:val="18"/>
                      <w:szCs w:val="18"/>
                      <w:u w:val="none"/>
                      <w14:textFill>
                        <w14:solidFill>
                          <w14:schemeClr w14:val="tx1"/>
                        </w14:solidFill>
                      </w14:textFill>
                    </w:rPr>
                    <w:t>m</w:t>
                  </w:r>
                  <w:r>
                    <w:rPr>
                      <w:color w:val="000000" w:themeColor="text1"/>
                      <w:sz w:val="18"/>
                      <w:szCs w:val="18"/>
                      <w:u w:val="none"/>
                      <w:vertAlign w:val="superscript"/>
                      <w14:textFill>
                        <w14:solidFill>
                          <w14:schemeClr w14:val="tx1"/>
                        </w14:solidFill>
                      </w14:textFill>
                    </w:rPr>
                    <w:t>2</w:t>
                  </w:r>
                </w:p>
              </w:tc>
              <w:tc>
                <w:tcPr>
                  <w:tcW w:w="2340" w:type="dxa"/>
                  <w:noWrap w:val="0"/>
                  <w:vAlign w:val="center"/>
                </w:tcPr>
                <w:p w14:paraId="0838731B">
                  <w:pPr>
                    <w:widowControl/>
                    <w:jc w:val="center"/>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砖混</w:t>
                  </w:r>
                  <w:r>
                    <w:rPr>
                      <w:color w:val="000000" w:themeColor="text1"/>
                      <w:sz w:val="18"/>
                      <w:szCs w:val="18"/>
                      <w:u w:val="none"/>
                      <w14:textFill>
                        <w14:solidFill>
                          <w14:schemeClr w14:val="tx1"/>
                        </w14:solidFill>
                      </w14:textFill>
                    </w:rPr>
                    <w:t>结构；</w:t>
                  </w:r>
                  <w:r>
                    <w:rPr>
                      <w:rFonts w:hint="eastAsia"/>
                      <w:color w:val="000000" w:themeColor="text1"/>
                      <w:sz w:val="18"/>
                      <w:szCs w:val="18"/>
                      <w:u w:val="none"/>
                      <w14:textFill>
                        <w14:solidFill>
                          <w14:schemeClr w14:val="tx1"/>
                        </w14:solidFill>
                      </w14:textFill>
                    </w:rPr>
                    <w:t>自动灌装车间</w:t>
                  </w:r>
                  <w:r>
                    <w:rPr>
                      <w:rFonts w:hint="eastAsia"/>
                      <w:color w:val="000000" w:themeColor="text1"/>
                      <w:sz w:val="18"/>
                      <w:szCs w:val="18"/>
                      <w:u w:val="none"/>
                      <w:lang w:eastAsia="zh-CN"/>
                      <w14:textFill>
                        <w14:solidFill>
                          <w14:schemeClr w14:val="tx1"/>
                        </w14:solidFill>
                      </w14:textFill>
                    </w:rPr>
                    <w:t>（</w:t>
                  </w:r>
                  <w:r>
                    <w:rPr>
                      <w:rFonts w:hint="eastAsia"/>
                      <w:color w:val="000000" w:themeColor="text1"/>
                      <w:sz w:val="18"/>
                      <w:szCs w:val="18"/>
                      <w:u w:val="none"/>
                      <w:lang w:val="en-US" w:eastAsia="zh-CN"/>
                      <w14:textFill>
                        <w14:solidFill>
                          <w14:schemeClr w14:val="tx1"/>
                        </w14:solidFill>
                      </w14:textFill>
                    </w:rPr>
                    <w:t>3F</w:t>
                  </w:r>
                  <w:r>
                    <w:rPr>
                      <w:rFonts w:hint="eastAsia"/>
                      <w:color w:val="000000" w:themeColor="text1"/>
                      <w:sz w:val="18"/>
                      <w:szCs w:val="18"/>
                      <w:u w:val="none"/>
                      <w:lang w:eastAsia="zh-CN"/>
                      <w14:textFill>
                        <w14:solidFill>
                          <w14:schemeClr w14:val="tx1"/>
                        </w14:solidFill>
                      </w14:textFill>
                    </w:rPr>
                    <w:t>）和成品库（</w:t>
                  </w:r>
                  <w:r>
                    <w:rPr>
                      <w:rFonts w:hint="eastAsia"/>
                      <w:color w:val="000000" w:themeColor="text1"/>
                      <w:sz w:val="18"/>
                      <w:szCs w:val="18"/>
                      <w:u w:val="none"/>
                      <w:lang w:val="en-US" w:eastAsia="zh-CN"/>
                      <w14:textFill>
                        <w14:solidFill>
                          <w14:schemeClr w14:val="tx1"/>
                        </w14:solidFill>
                      </w14:textFill>
                    </w:rPr>
                    <w:t>1F、2F</w:t>
                  </w:r>
                  <w:r>
                    <w:rPr>
                      <w:rFonts w:hint="eastAsia"/>
                      <w:color w:val="000000" w:themeColor="text1"/>
                      <w:sz w:val="18"/>
                      <w:szCs w:val="18"/>
                      <w:u w:val="none"/>
                      <w:lang w:eastAsia="zh-CN"/>
                      <w14:textFill>
                        <w14:solidFill>
                          <w14:schemeClr w14:val="tx1"/>
                        </w14:solidFill>
                      </w14:textFill>
                    </w:rPr>
                    <w:t>）</w:t>
                  </w:r>
                </w:p>
              </w:tc>
              <w:tc>
                <w:tcPr>
                  <w:tcW w:w="608" w:type="dxa"/>
                  <w:noWrap w:val="0"/>
                  <w:vAlign w:val="center"/>
                </w:tcPr>
                <w:p w14:paraId="648B48FE">
                  <w:pPr>
                    <w:widowControl/>
                    <w:jc w:val="center"/>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48EEF6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71432D4A">
                  <w:pPr>
                    <w:jc w:val="center"/>
                    <w:rPr>
                      <w:color w:val="000000" w:themeColor="text1"/>
                      <w:sz w:val="18"/>
                      <w:szCs w:val="18"/>
                      <w:u w:val="none"/>
                      <w14:textFill>
                        <w14:solidFill>
                          <w14:schemeClr w14:val="tx1"/>
                        </w14:solidFill>
                      </w14:textFill>
                    </w:rPr>
                  </w:pPr>
                </w:p>
              </w:tc>
              <w:tc>
                <w:tcPr>
                  <w:tcW w:w="1320" w:type="dxa"/>
                  <w:noWrap w:val="0"/>
                  <w:vAlign w:val="center"/>
                </w:tcPr>
                <w:p w14:paraId="1223890E">
                  <w:pPr>
                    <w:jc w:val="center"/>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剥壳车间、原料库</w:t>
                  </w:r>
                </w:p>
              </w:tc>
              <w:tc>
                <w:tcPr>
                  <w:tcW w:w="3105" w:type="dxa"/>
                  <w:noWrap w:val="0"/>
                  <w:vAlign w:val="center"/>
                </w:tcPr>
                <w:p w14:paraId="033A5E8F">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1栋</w:t>
                  </w:r>
                  <w:r>
                    <w:rPr>
                      <w:rFonts w:hint="eastAsia"/>
                      <w:color w:val="000000" w:themeColor="text1"/>
                      <w:sz w:val="18"/>
                      <w:szCs w:val="18"/>
                      <w:u w:val="none"/>
                      <w:lang w:val="en-US" w:eastAsia="zh-CN"/>
                      <w14:textFill>
                        <w14:solidFill>
                          <w14:schemeClr w14:val="tx1"/>
                        </w14:solidFill>
                      </w14:textFill>
                    </w:rPr>
                    <w:t>2</w:t>
                  </w:r>
                  <w:r>
                    <w:rPr>
                      <w:color w:val="000000" w:themeColor="text1"/>
                      <w:sz w:val="18"/>
                      <w:szCs w:val="18"/>
                      <w:u w:val="none"/>
                      <w14:textFill>
                        <w14:solidFill>
                          <w14:schemeClr w14:val="tx1"/>
                        </w14:solidFill>
                      </w14:textFill>
                    </w:rPr>
                    <w:t>F</w:t>
                  </w:r>
                  <w:r>
                    <w:rPr>
                      <w:rFonts w:hint="eastAsia"/>
                      <w:color w:val="000000" w:themeColor="text1"/>
                      <w:sz w:val="18"/>
                      <w:szCs w:val="18"/>
                      <w:u w:val="none"/>
                      <w:lang w:eastAsia="zh-CN"/>
                      <w14:textFill>
                        <w14:solidFill>
                          <w14:schemeClr w14:val="tx1"/>
                        </w14:solidFill>
                      </w14:textFill>
                    </w:rPr>
                    <w:t>、</w:t>
                  </w:r>
                  <w:r>
                    <w:rPr>
                      <w:rFonts w:hint="eastAsia"/>
                      <w:color w:val="000000" w:themeColor="text1"/>
                      <w:sz w:val="18"/>
                      <w:szCs w:val="18"/>
                      <w:u w:val="none"/>
                      <w:lang w:val="en-US" w:eastAsia="zh-CN"/>
                      <w14:textFill>
                        <w14:solidFill>
                          <w14:schemeClr w14:val="tx1"/>
                        </w14:solidFill>
                      </w14:textFill>
                    </w:rPr>
                    <w:t>H=10m</w:t>
                  </w:r>
                  <w:r>
                    <w:rPr>
                      <w:color w:val="000000" w:themeColor="text1"/>
                      <w:sz w:val="18"/>
                      <w:szCs w:val="18"/>
                      <w:u w:val="none"/>
                      <w14:textFill>
                        <w14:solidFill>
                          <w14:schemeClr w14:val="tx1"/>
                        </w14:solidFill>
                      </w14:textFill>
                    </w:rPr>
                    <w:t>，建筑面积</w:t>
                  </w:r>
                  <w:r>
                    <w:rPr>
                      <w:rFonts w:hint="eastAsia"/>
                      <w:color w:val="000000" w:themeColor="text1"/>
                      <w:sz w:val="18"/>
                      <w:szCs w:val="18"/>
                      <w:u w:val="none"/>
                      <w:lang w:val="en-US" w:eastAsia="zh-CN"/>
                      <w14:textFill>
                        <w14:solidFill>
                          <w14:schemeClr w14:val="tx1"/>
                        </w14:solidFill>
                      </w14:textFill>
                    </w:rPr>
                    <w:t>499.2</w:t>
                  </w:r>
                  <w:r>
                    <w:rPr>
                      <w:color w:val="000000" w:themeColor="text1"/>
                      <w:sz w:val="18"/>
                      <w:szCs w:val="18"/>
                      <w:u w:val="none"/>
                      <w14:textFill>
                        <w14:solidFill>
                          <w14:schemeClr w14:val="tx1"/>
                        </w14:solidFill>
                      </w14:textFill>
                    </w:rPr>
                    <w:t>m</w:t>
                  </w:r>
                  <w:r>
                    <w:rPr>
                      <w:color w:val="000000" w:themeColor="text1"/>
                      <w:sz w:val="18"/>
                      <w:szCs w:val="18"/>
                      <w:u w:val="none"/>
                      <w:vertAlign w:val="superscript"/>
                      <w14:textFill>
                        <w14:solidFill>
                          <w14:schemeClr w14:val="tx1"/>
                        </w14:solidFill>
                      </w14:textFill>
                    </w:rPr>
                    <w:t>2</w:t>
                  </w:r>
                </w:p>
              </w:tc>
              <w:tc>
                <w:tcPr>
                  <w:tcW w:w="2340" w:type="dxa"/>
                  <w:tcBorders>
                    <w:bottom w:val="single" w:color="auto" w:sz="4" w:space="0"/>
                  </w:tcBorders>
                  <w:noWrap w:val="0"/>
                  <w:vAlign w:val="center"/>
                </w:tcPr>
                <w:p w14:paraId="5C0BE632">
                  <w:pPr>
                    <w:widowControl/>
                    <w:jc w:val="center"/>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砖混</w:t>
                  </w:r>
                  <w:r>
                    <w:rPr>
                      <w:color w:val="000000" w:themeColor="text1"/>
                      <w:sz w:val="18"/>
                      <w:szCs w:val="18"/>
                      <w:u w:val="none"/>
                      <w14:textFill>
                        <w14:solidFill>
                          <w14:schemeClr w14:val="tx1"/>
                        </w14:solidFill>
                      </w14:textFill>
                    </w:rPr>
                    <w:t>结构；</w:t>
                  </w:r>
                  <w:r>
                    <w:rPr>
                      <w:rFonts w:hint="eastAsia"/>
                      <w:color w:val="000000" w:themeColor="text1"/>
                      <w:sz w:val="18"/>
                      <w:szCs w:val="18"/>
                      <w:u w:val="none"/>
                      <w14:textFill>
                        <w14:solidFill>
                          <w14:schemeClr w14:val="tx1"/>
                        </w14:solidFill>
                      </w14:textFill>
                    </w:rPr>
                    <w:t>作为原料车间</w:t>
                  </w:r>
                  <w:r>
                    <w:rPr>
                      <w:rFonts w:hint="eastAsia"/>
                      <w:color w:val="000000" w:themeColor="text1"/>
                      <w:sz w:val="18"/>
                      <w:szCs w:val="18"/>
                      <w:u w:val="none"/>
                      <w:lang w:eastAsia="zh-CN"/>
                      <w14:textFill>
                        <w14:solidFill>
                          <w14:schemeClr w14:val="tx1"/>
                        </w14:solidFill>
                      </w14:textFill>
                    </w:rPr>
                    <w:t>和剥壳车间</w:t>
                  </w:r>
                </w:p>
              </w:tc>
              <w:tc>
                <w:tcPr>
                  <w:tcW w:w="608" w:type="dxa"/>
                  <w:tcBorders>
                    <w:bottom w:val="single" w:color="auto" w:sz="4" w:space="0"/>
                  </w:tcBorders>
                  <w:noWrap w:val="0"/>
                  <w:vAlign w:val="center"/>
                </w:tcPr>
                <w:p w14:paraId="6D6C747E">
                  <w:pPr>
                    <w:widowControl/>
                    <w:jc w:val="center"/>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26D257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restart"/>
                  <w:noWrap w:val="0"/>
                  <w:vAlign w:val="center"/>
                </w:tcPr>
                <w:p w14:paraId="4D47065F">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辅助工程</w:t>
                  </w:r>
                </w:p>
              </w:tc>
              <w:tc>
                <w:tcPr>
                  <w:tcW w:w="1320" w:type="dxa"/>
                  <w:noWrap w:val="0"/>
                  <w:vAlign w:val="center"/>
                </w:tcPr>
                <w:p w14:paraId="1A68C746">
                  <w:pPr>
                    <w:jc w:val="center"/>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综合办公楼</w:t>
                  </w:r>
                </w:p>
              </w:tc>
              <w:tc>
                <w:tcPr>
                  <w:tcW w:w="3105" w:type="dxa"/>
                  <w:noWrap w:val="0"/>
                  <w:vAlign w:val="center"/>
                </w:tcPr>
                <w:p w14:paraId="05B5CFB3">
                  <w:pPr>
                    <w:jc w:val="center"/>
                    <w:rPr>
                      <w:color w:val="000000" w:themeColor="text1"/>
                      <w:sz w:val="18"/>
                      <w:szCs w:val="18"/>
                      <w:u w:val="none"/>
                      <w14:textFill>
                        <w14:solidFill>
                          <w14:schemeClr w14:val="tx1"/>
                        </w14:solidFill>
                      </w14:textFill>
                    </w:rPr>
                  </w:pPr>
                  <w:bookmarkStart w:id="16" w:name="OLE_LINK9"/>
                  <w:r>
                    <w:rPr>
                      <w:rFonts w:hint="eastAsia"/>
                      <w:color w:val="000000" w:themeColor="text1"/>
                      <w:sz w:val="18"/>
                      <w:szCs w:val="18"/>
                      <w:u w:val="none"/>
                      <w:lang w:val="en-US" w:eastAsia="zh-CN"/>
                      <w14:textFill>
                        <w14:solidFill>
                          <w14:schemeClr w14:val="tx1"/>
                        </w14:solidFill>
                      </w14:textFill>
                    </w:rPr>
                    <w:t>1栋4F（主楼4F，侧楼3F，接待楼2层），建筑面积1793m</w:t>
                  </w:r>
                  <w:r>
                    <w:rPr>
                      <w:rFonts w:hint="eastAsia"/>
                      <w:color w:val="000000" w:themeColor="text1"/>
                      <w:sz w:val="18"/>
                      <w:szCs w:val="18"/>
                      <w:u w:val="none"/>
                      <w:vertAlign w:val="superscript"/>
                      <w:lang w:val="en-US" w:eastAsia="zh-CN"/>
                      <w14:textFill>
                        <w14:solidFill>
                          <w14:schemeClr w14:val="tx1"/>
                        </w14:solidFill>
                      </w14:textFill>
                    </w:rPr>
                    <w:t>2</w:t>
                  </w:r>
                  <w:bookmarkEnd w:id="16"/>
                </w:p>
              </w:tc>
              <w:tc>
                <w:tcPr>
                  <w:tcW w:w="2340" w:type="dxa"/>
                  <w:tcBorders>
                    <w:bottom w:val="single" w:color="auto" w:sz="4" w:space="0"/>
                  </w:tcBorders>
                  <w:noWrap w:val="0"/>
                  <w:vAlign w:val="center"/>
                </w:tcPr>
                <w:p w14:paraId="24E3E1BF">
                  <w:pPr>
                    <w:jc w:val="center"/>
                    <w:rPr>
                      <w:rFonts w:hint="eastAsia" w:eastAsia="宋体"/>
                      <w:color w:val="000000" w:themeColor="text1"/>
                      <w:sz w:val="18"/>
                      <w:szCs w:val="18"/>
                      <w:u w:val="none"/>
                      <w:lang w:eastAsia="zh-CN"/>
                      <w14:textFill>
                        <w14:solidFill>
                          <w14:schemeClr w14:val="tx1"/>
                        </w14:solidFill>
                      </w14:textFill>
                    </w:rPr>
                  </w:pPr>
                  <w:bookmarkStart w:id="17" w:name="OLE_LINK11"/>
                  <w:r>
                    <w:rPr>
                      <w:rFonts w:hint="eastAsia"/>
                      <w:color w:val="000000" w:themeColor="text1"/>
                      <w:sz w:val="18"/>
                      <w:szCs w:val="18"/>
                      <w:u w:val="none"/>
                      <w14:textFill>
                        <w14:solidFill>
                          <w14:schemeClr w14:val="tx1"/>
                        </w14:solidFill>
                      </w14:textFill>
                    </w:rPr>
                    <w:t>砖混结构</w:t>
                  </w:r>
                  <w:r>
                    <w:rPr>
                      <w:color w:val="000000" w:themeColor="text1"/>
                      <w:sz w:val="18"/>
                      <w:szCs w:val="18"/>
                      <w:u w:val="none"/>
                      <w14:textFill>
                        <w14:solidFill>
                          <w14:schemeClr w14:val="tx1"/>
                        </w14:solidFill>
                      </w14:textFill>
                    </w:rPr>
                    <w:t>；用于办公</w:t>
                  </w:r>
                  <w:r>
                    <w:rPr>
                      <w:rFonts w:hint="eastAsia"/>
                      <w:color w:val="000000" w:themeColor="text1"/>
                      <w:sz w:val="18"/>
                      <w:szCs w:val="18"/>
                      <w:u w:val="none"/>
                      <w14:textFill>
                        <w14:solidFill>
                          <w14:schemeClr w14:val="tx1"/>
                        </w14:solidFill>
                      </w14:textFill>
                    </w:rPr>
                    <w:t>、</w:t>
                  </w:r>
                  <w:r>
                    <w:rPr>
                      <w:rFonts w:hint="eastAsia"/>
                      <w:color w:val="000000" w:themeColor="text1"/>
                      <w:sz w:val="18"/>
                      <w:szCs w:val="18"/>
                      <w:u w:val="none"/>
                      <w:lang w:eastAsia="zh-CN"/>
                      <w14:textFill>
                        <w14:solidFill>
                          <w14:schemeClr w14:val="tx1"/>
                        </w14:solidFill>
                      </w14:textFill>
                    </w:rPr>
                    <w:t>接待</w:t>
                  </w:r>
                  <w:bookmarkEnd w:id="17"/>
                </w:p>
              </w:tc>
              <w:tc>
                <w:tcPr>
                  <w:tcW w:w="608" w:type="dxa"/>
                  <w:tcBorders>
                    <w:bottom w:val="single" w:color="auto" w:sz="4" w:space="0"/>
                  </w:tcBorders>
                  <w:noWrap w:val="0"/>
                  <w:vAlign w:val="center"/>
                </w:tcPr>
                <w:p w14:paraId="65685991">
                  <w:pPr>
                    <w:jc w:val="center"/>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现有</w:t>
                  </w:r>
                </w:p>
              </w:tc>
            </w:tr>
            <w:tr w14:paraId="1273E8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25D331D9">
                  <w:pPr>
                    <w:jc w:val="center"/>
                    <w:rPr>
                      <w:color w:val="000000" w:themeColor="text1"/>
                      <w:sz w:val="18"/>
                      <w:szCs w:val="18"/>
                      <w:u w:val="none"/>
                      <w14:textFill>
                        <w14:solidFill>
                          <w14:schemeClr w14:val="tx1"/>
                        </w14:solidFill>
                      </w14:textFill>
                    </w:rPr>
                  </w:pPr>
                </w:p>
              </w:tc>
              <w:tc>
                <w:tcPr>
                  <w:tcW w:w="1320" w:type="dxa"/>
                  <w:noWrap w:val="0"/>
                  <w:vAlign w:val="center"/>
                </w:tcPr>
                <w:p w14:paraId="16D0373D">
                  <w:pPr>
                    <w:jc w:val="center"/>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质检室</w:t>
                  </w:r>
                </w:p>
              </w:tc>
              <w:tc>
                <w:tcPr>
                  <w:tcW w:w="3105" w:type="dxa"/>
                  <w:noWrap w:val="0"/>
                  <w:vAlign w:val="center"/>
                </w:tcPr>
                <w:p w14:paraId="78FC2811">
                  <w:pPr>
                    <w:jc w:val="center"/>
                    <w:rPr>
                      <w:rFonts w:hint="eastAsia"/>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1栋3F，建筑面积500m</w:t>
                  </w:r>
                  <w:r>
                    <w:rPr>
                      <w:rFonts w:hint="eastAsia"/>
                      <w:color w:val="000000" w:themeColor="text1"/>
                      <w:sz w:val="18"/>
                      <w:szCs w:val="18"/>
                      <w:u w:val="none"/>
                      <w:vertAlign w:val="superscript"/>
                      <w:lang w:val="en-US" w:eastAsia="zh-CN"/>
                      <w14:textFill>
                        <w14:solidFill>
                          <w14:schemeClr w14:val="tx1"/>
                        </w14:solidFill>
                      </w14:textFill>
                    </w:rPr>
                    <w:t>2</w:t>
                  </w:r>
                </w:p>
              </w:tc>
              <w:tc>
                <w:tcPr>
                  <w:tcW w:w="2340" w:type="dxa"/>
                  <w:tcBorders>
                    <w:bottom w:val="single" w:color="auto" w:sz="4" w:space="0"/>
                  </w:tcBorders>
                  <w:noWrap w:val="0"/>
                  <w:vAlign w:val="center"/>
                </w:tcPr>
                <w:p w14:paraId="243484B0">
                  <w:pPr>
                    <w:jc w:val="center"/>
                    <w:rPr>
                      <w:rFonts w:hint="eastAsia" w:eastAsia="宋体"/>
                      <w:color w:val="000000" w:themeColor="text1"/>
                      <w:sz w:val="18"/>
                      <w:szCs w:val="18"/>
                      <w:u w:val="none"/>
                      <w:lang w:eastAsia="zh-CN"/>
                      <w14:textFill>
                        <w14:solidFill>
                          <w14:schemeClr w14:val="tx1"/>
                        </w14:solidFill>
                      </w14:textFill>
                    </w:rPr>
                  </w:pPr>
                  <w:bookmarkStart w:id="18" w:name="OLE_LINK12"/>
                  <w:r>
                    <w:rPr>
                      <w:rFonts w:hint="eastAsia"/>
                      <w:color w:val="000000" w:themeColor="text1"/>
                      <w:sz w:val="18"/>
                      <w:szCs w:val="18"/>
                      <w:u w:val="none"/>
                      <w14:textFill>
                        <w14:solidFill>
                          <w14:schemeClr w14:val="tx1"/>
                        </w14:solidFill>
                      </w14:textFill>
                    </w:rPr>
                    <w:t>砖混结构</w:t>
                  </w:r>
                  <w:r>
                    <w:rPr>
                      <w:color w:val="000000" w:themeColor="text1"/>
                      <w:sz w:val="18"/>
                      <w:szCs w:val="18"/>
                      <w:u w:val="none"/>
                      <w14:textFill>
                        <w14:solidFill>
                          <w14:schemeClr w14:val="tx1"/>
                        </w14:solidFill>
                      </w14:textFill>
                    </w:rPr>
                    <w:t>；用于</w:t>
                  </w:r>
                  <w:r>
                    <w:rPr>
                      <w:rFonts w:hint="eastAsia"/>
                      <w:color w:val="000000" w:themeColor="text1"/>
                      <w:sz w:val="18"/>
                      <w:szCs w:val="18"/>
                      <w:u w:val="none"/>
                      <w:lang w:eastAsia="zh-CN"/>
                      <w14:textFill>
                        <w14:solidFill>
                          <w14:schemeClr w14:val="tx1"/>
                        </w14:solidFill>
                      </w14:textFill>
                    </w:rPr>
                    <w:t>产品检验</w:t>
                  </w:r>
                  <w:bookmarkEnd w:id="18"/>
                </w:p>
              </w:tc>
              <w:tc>
                <w:tcPr>
                  <w:tcW w:w="608" w:type="dxa"/>
                  <w:tcBorders>
                    <w:bottom w:val="single" w:color="auto" w:sz="4" w:space="0"/>
                  </w:tcBorders>
                  <w:noWrap w:val="0"/>
                  <w:vAlign w:val="center"/>
                </w:tcPr>
                <w:p w14:paraId="79D06DF9">
                  <w:pPr>
                    <w:jc w:val="center"/>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现有</w:t>
                  </w:r>
                </w:p>
              </w:tc>
            </w:tr>
            <w:tr w14:paraId="510AE3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01353539">
                  <w:pPr>
                    <w:jc w:val="center"/>
                    <w:rPr>
                      <w:color w:val="000000" w:themeColor="text1"/>
                      <w:sz w:val="18"/>
                      <w:szCs w:val="18"/>
                      <w:u w:val="none"/>
                      <w14:textFill>
                        <w14:solidFill>
                          <w14:schemeClr w14:val="tx1"/>
                        </w14:solidFill>
                      </w14:textFill>
                    </w:rPr>
                  </w:pPr>
                </w:p>
              </w:tc>
              <w:tc>
                <w:tcPr>
                  <w:tcW w:w="1320" w:type="dxa"/>
                  <w:noWrap w:val="0"/>
                  <w:vAlign w:val="center"/>
                </w:tcPr>
                <w:p w14:paraId="72E8A667">
                  <w:pPr>
                    <w:jc w:val="center"/>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结算室</w:t>
                  </w:r>
                </w:p>
              </w:tc>
              <w:tc>
                <w:tcPr>
                  <w:tcW w:w="3105" w:type="dxa"/>
                  <w:noWrap w:val="0"/>
                  <w:vAlign w:val="center"/>
                </w:tcPr>
                <w:p w14:paraId="094CB89E">
                  <w:pPr>
                    <w:jc w:val="center"/>
                    <w:rPr>
                      <w:rFonts w:hint="eastAsia"/>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1栋1F，建筑面积88m</w:t>
                  </w:r>
                  <w:r>
                    <w:rPr>
                      <w:rFonts w:hint="eastAsia"/>
                      <w:color w:val="000000" w:themeColor="text1"/>
                      <w:sz w:val="18"/>
                      <w:szCs w:val="18"/>
                      <w:u w:val="none"/>
                      <w:vertAlign w:val="superscript"/>
                      <w:lang w:val="en-US" w:eastAsia="zh-CN"/>
                      <w14:textFill>
                        <w14:solidFill>
                          <w14:schemeClr w14:val="tx1"/>
                        </w14:solidFill>
                      </w14:textFill>
                    </w:rPr>
                    <w:t>2</w:t>
                  </w:r>
                </w:p>
              </w:tc>
              <w:tc>
                <w:tcPr>
                  <w:tcW w:w="2340" w:type="dxa"/>
                  <w:tcBorders>
                    <w:bottom w:val="single" w:color="auto" w:sz="4" w:space="0"/>
                  </w:tcBorders>
                  <w:noWrap w:val="0"/>
                  <w:vAlign w:val="center"/>
                </w:tcPr>
                <w:p w14:paraId="49FA33AC">
                  <w:pPr>
                    <w:jc w:val="center"/>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砖混结构</w:t>
                  </w:r>
                  <w:r>
                    <w:rPr>
                      <w:color w:val="000000" w:themeColor="text1"/>
                      <w:sz w:val="18"/>
                      <w:szCs w:val="18"/>
                      <w:u w:val="none"/>
                      <w14:textFill>
                        <w14:solidFill>
                          <w14:schemeClr w14:val="tx1"/>
                        </w14:solidFill>
                      </w14:textFill>
                    </w:rPr>
                    <w:t>；用于</w:t>
                  </w:r>
                  <w:r>
                    <w:rPr>
                      <w:rFonts w:hint="eastAsia"/>
                      <w:color w:val="000000" w:themeColor="text1"/>
                      <w:sz w:val="18"/>
                      <w:szCs w:val="18"/>
                      <w:u w:val="none"/>
                      <w:lang w:eastAsia="zh-CN"/>
                      <w14:textFill>
                        <w14:solidFill>
                          <w14:schemeClr w14:val="tx1"/>
                        </w14:solidFill>
                      </w14:textFill>
                    </w:rPr>
                    <w:t>产品出厂时的清点、结算</w:t>
                  </w:r>
                </w:p>
              </w:tc>
              <w:tc>
                <w:tcPr>
                  <w:tcW w:w="608" w:type="dxa"/>
                  <w:tcBorders>
                    <w:bottom w:val="single" w:color="auto" w:sz="4" w:space="0"/>
                  </w:tcBorders>
                  <w:noWrap w:val="0"/>
                  <w:vAlign w:val="center"/>
                </w:tcPr>
                <w:p w14:paraId="7137A6A9">
                  <w:pPr>
                    <w:jc w:val="center"/>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2033D0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34B0DCE9">
                  <w:pPr>
                    <w:jc w:val="center"/>
                    <w:rPr>
                      <w:color w:val="000000" w:themeColor="text1"/>
                      <w:sz w:val="18"/>
                      <w:szCs w:val="18"/>
                      <w:u w:val="none"/>
                      <w14:textFill>
                        <w14:solidFill>
                          <w14:schemeClr w14:val="tx1"/>
                        </w14:solidFill>
                      </w14:textFill>
                    </w:rPr>
                  </w:pPr>
                </w:p>
              </w:tc>
              <w:tc>
                <w:tcPr>
                  <w:tcW w:w="1320" w:type="dxa"/>
                  <w:noWrap w:val="0"/>
                  <w:vAlign w:val="center"/>
                </w:tcPr>
                <w:p w14:paraId="590FCEC0">
                  <w:pPr>
                    <w:jc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参观通道</w:t>
                  </w:r>
                </w:p>
              </w:tc>
              <w:tc>
                <w:tcPr>
                  <w:tcW w:w="3105" w:type="dxa"/>
                  <w:noWrap w:val="0"/>
                  <w:vAlign w:val="center"/>
                </w:tcPr>
                <w:p w14:paraId="3647E180">
                  <w:pPr>
                    <w:jc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color w:val="000000" w:themeColor="text1"/>
                      <w:sz w:val="18"/>
                      <w:szCs w:val="18"/>
                      <w:u w:val="none"/>
                      <w14:textFill>
                        <w14:solidFill>
                          <w14:schemeClr w14:val="tx1"/>
                        </w14:solidFill>
                      </w14:textFill>
                    </w:rPr>
                    <w:t>1栋1F</w:t>
                  </w:r>
                  <w:r>
                    <w:rPr>
                      <w:rFonts w:hint="eastAsia"/>
                      <w:color w:val="000000" w:themeColor="text1"/>
                      <w:sz w:val="18"/>
                      <w:szCs w:val="18"/>
                      <w:u w:val="none"/>
                      <w14:textFill>
                        <w14:solidFill>
                          <w14:schemeClr w14:val="tx1"/>
                        </w14:solidFill>
                      </w14:textFill>
                    </w:rPr>
                    <w:t>，</w:t>
                  </w:r>
                  <w:r>
                    <w:rPr>
                      <w:rFonts w:hint="eastAsia"/>
                      <w:color w:val="000000" w:themeColor="text1"/>
                      <w:sz w:val="18"/>
                      <w:szCs w:val="18"/>
                      <w:u w:val="none"/>
                      <w:lang w:eastAsia="zh-CN"/>
                      <w14:textFill>
                        <w14:solidFill>
                          <w14:schemeClr w14:val="tx1"/>
                        </w14:solidFill>
                      </w14:textFill>
                    </w:rPr>
                    <w:t>占地</w:t>
                  </w:r>
                  <w:r>
                    <w:rPr>
                      <w:color w:val="000000" w:themeColor="text1"/>
                      <w:sz w:val="18"/>
                      <w:szCs w:val="18"/>
                      <w:u w:val="none"/>
                      <w14:textFill>
                        <w14:solidFill>
                          <w14:schemeClr w14:val="tx1"/>
                        </w14:solidFill>
                      </w14:textFill>
                    </w:rPr>
                    <w:t>面积</w:t>
                  </w:r>
                  <w:r>
                    <w:rPr>
                      <w:rFonts w:hint="eastAsia"/>
                      <w:color w:val="000000" w:themeColor="text1"/>
                      <w:sz w:val="18"/>
                      <w:szCs w:val="18"/>
                      <w:u w:val="none"/>
                      <w:lang w:val="en-US" w:eastAsia="zh-CN"/>
                      <w14:textFill>
                        <w14:solidFill>
                          <w14:schemeClr w14:val="tx1"/>
                        </w14:solidFill>
                      </w14:textFill>
                    </w:rPr>
                    <w:t>340</w:t>
                  </w:r>
                  <w:r>
                    <w:rPr>
                      <w:color w:val="000000" w:themeColor="text1"/>
                      <w:sz w:val="18"/>
                      <w:szCs w:val="18"/>
                      <w:u w:val="none"/>
                      <w14:textFill>
                        <w14:solidFill>
                          <w14:schemeClr w14:val="tx1"/>
                        </w14:solidFill>
                      </w14:textFill>
                    </w:rPr>
                    <w:t>m</w:t>
                  </w:r>
                  <w:r>
                    <w:rPr>
                      <w:color w:val="000000" w:themeColor="text1"/>
                      <w:sz w:val="18"/>
                      <w:szCs w:val="18"/>
                      <w:u w:val="none"/>
                      <w:vertAlign w:val="superscript"/>
                      <w14:textFill>
                        <w14:solidFill>
                          <w14:schemeClr w14:val="tx1"/>
                        </w14:solidFill>
                      </w14:textFill>
                    </w:rPr>
                    <w:t>2</w:t>
                  </w:r>
                </w:p>
              </w:tc>
              <w:tc>
                <w:tcPr>
                  <w:tcW w:w="2340" w:type="dxa"/>
                  <w:tcBorders>
                    <w:bottom w:val="single" w:color="auto" w:sz="4" w:space="0"/>
                  </w:tcBorders>
                  <w:noWrap w:val="0"/>
                  <w:vAlign w:val="center"/>
                </w:tcPr>
                <w:p w14:paraId="2829E25C">
                  <w:pPr>
                    <w:jc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14:textFill>
                        <w14:solidFill>
                          <w14:schemeClr w14:val="tx1"/>
                        </w14:solidFill>
                      </w14:textFill>
                    </w:rPr>
                    <w:t>砖混结构</w:t>
                  </w:r>
                  <w:r>
                    <w:rPr>
                      <w:rFonts w:hint="eastAsia"/>
                      <w:color w:val="000000" w:themeColor="text1"/>
                      <w:sz w:val="18"/>
                      <w:szCs w:val="18"/>
                      <w:u w:val="none"/>
                      <w:lang w:eastAsia="zh-CN"/>
                      <w14:textFill>
                        <w14:solidFill>
                          <w14:schemeClr w14:val="tx1"/>
                        </w14:solidFill>
                      </w14:textFill>
                    </w:rPr>
                    <w:t>，用于客户参观</w:t>
                  </w:r>
                </w:p>
              </w:tc>
              <w:tc>
                <w:tcPr>
                  <w:tcW w:w="608" w:type="dxa"/>
                  <w:tcBorders>
                    <w:bottom w:val="single" w:color="auto" w:sz="4" w:space="0"/>
                  </w:tcBorders>
                  <w:noWrap w:val="0"/>
                  <w:vAlign w:val="center"/>
                </w:tcPr>
                <w:p w14:paraId="39E3A12C">
                  <w:pPr>
                    <w:jc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46A78C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2A0F2B67">
                  <w:pPr>
                    <w:jc w:val="center"/>
                    <w:rPr>
                      <w:color w:val="000000" w:themeColor="text1"/>
                      <w:sz w:val="18"/>
                      <w:szCs w:val="18"/>
                      <w:u w:val="none"/>
                      <w14:textFill>
                        <w14:solidFill>
                          <w14:schemeClr w14:val="tx1"/>
                        </w14:solidFill>
                      </w14:textFill>
                    </w:rPr>
                  </w:pPr>
                  <w:bookmarkStart w:id="19" w:name="OLE_LINK13" w:colFirst="2" w:colLast="4"/>
                </w:p>
              </w:tc>
              <w:tc>
                <w:tcPr>
                  <w:tcW w:w="1320" w:type="dxa"/>
                  <w:noWrap w:val="0"/>
                  <w:vAlign w:val="center"/>
                </w:tcPr>
                <w:p w14:paraId="1E15400B">
                  <w:pPr>
                    <w:jc w:val="center"/>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传达室</w:t>
                  </w:r>
                </w:p>
              </w:tc>
              <w:tc>
                <w:tcPr>
                  <w:tcW w:w="3105" w:type="dxa"/>
                  <w:noWrap w:val="0"/>
                  <w:vAlign w:val="center"/>
                </w:tcPr>
                <w:p w14:paraId="57E27C52">
                  <w:pPr>
                    <w:jc w:val="center"/>
                    <w:rPr>
                      <w:rFonts w:hint="eastAsia" w:eastAsia="宋体"/>
                      <w:color w:val="000000" w:themeColor="text1"/>
                      <w:sz w:val="18"/>
                      <w:szCs w:val="18"/>
                      <w:u w:val="none"/>
                      <w:lang w:val="en-US" w:eastAsia="zh-CN"/>
                      <w14:textFill>
                        <w14:solidFill>
                          <w14:schemeClr w14:val="tx1"/>
                        </w14:solidFill>
                      </w14:textFill>
                    </w:rPr>
                  </w:pPr>
                  <w:r>
                    <w:rPr>
                      <w:color w:val="000000" w:themeColor="text1"/>
                      <w:sz w:val="18"/>
                      <w:szCs w:val="18"/>
                      <w:u w:val="none"/>
                      <w14:textFill>
                        <w14:solidFill>
                          <w14:schemeClr w14:val="tx1"/>
                        </w14:solidFill>
                      </w14:textFill>
                    </w:rPr>
                    <w:t>1栋1F</w:t>
                  </w:r>
                  <w:r>
                    <w:rPr>
                      <w:rFonts w:hint="eastAsia"/>
                      <w:color w:val="000000" w:themeColor="text1"/>
                      <w:sz w:val="18"/>
                      <w:szCs w:val="18"/>
                      <w:u w:val="none"/>
                      <w14:textFill>
                        <w14:solidFill>
                          <w14:schemeClr w14:val="tx1"/>
                        </w14:solidFill>
                      </w14:textFill>
                    </w:rPr>
                    <w:t>，</w:t>
                  </w:r>
                  <w:r>
                    <w:rPr>
                      <w:rFonts w:hint="eastAsia"/>
                      <w:color w:val="000000" w:themeColor="text1"/>
                      <w:sz w:val="18"/>
                      <w:szCs w:val="18"/>
                      <w:u w:val="none"/>
                      <w:lang w:eastAsia="zh-CN"/>
                      <w14:textFill>
                        <w14:solidFill>
                          <w14:schemeClr w14:val="tx1"/>
                        </w14:solidFill>
                      </w14:textFill>
                    </w:rPr>
                    <w:t>占地</w:t>
                  </w:r>
                  <w:r>
                    <w:rPr>
                      <w:color w:val="000000" w:themeColor="text1"/>
                      <w:sz w:val="18"/>
                      <w:szCs w:val="18"/>
                      <w:u w:val="none"/>
                      <w14:textFill>
                        <w14:solidFill>
                          <w14:schemeClr w14:val="tx1"/>
                        </w14:solidFill>
                      </w14:textFill>
                    </w:rPr>
                    <w:t>面积</w:t>
                  </w:r>
                  <w:r>
                    <w:rPr>
                      <w:rFonts w:hint="eastAsia"/>
                      <w:color w:val="000000" w:themeColor="text1"/>
                      <w:sz w:val="18"/>
                      <w:szCs w:val="18"/>
                      <w:u w:val="none"/>
                      <w:lang w:val="en-US" w:eastAsia="zh-CN"/>
                      <w14:textFill>
                        <w14:solidFill>
                          <w14:schemeClr w14:val="tx1"/>
                        </w14:solidFill>
                      </w14:textFill>
                    </w:rPr>
                    <w:t>92.24</w:t>
                  </w:r>
                  <w:r>
                    <w:rPr>
                      <w:color w:val="000000" w:themeColor="text1"/>
                      <w:sz w:val="18"/>
                      <w:szCs w:val="18"/>
                      <w:u w:val="none"/>
                      <w14:textFill>
                        <w14:solidFill>
                          <w14:schemeClr w14:val="tx1"/>
                        </w14:solidFill>
                      </w14:textFill>
                    </w:rPr>
                    <w:t>m</w:t>
                  </w:r>
                  <w:r>
                    <w:rPr>
                      <w:color w:val="000000" w:themeColor="text1"/>
                      <w:sz w:val="18"/>
                      <w:szCs w:val="18"/>
                      <w:u w:val="none"/>
                      <w:vertAlign w:val="superscript"/>
                      <w14:textFill>
                        <w14:solidFill>
                          <w14:schemeClr w14:val="tx1"/>
                        </w14:solidFill>
                      </w14:textFill>
                    </w:rPr>
                    <w:t>2</w:t>
                  </w:r>
                </w:p>
              </w:tc>
              <w:tc>
                <w:tcPr>
                  <w:tcW w:w="2340" w:type="dxa"/>
                  <w:tcBorders>
                    <w:bottom w:val="single" w:color="auto" w:sz="4" w:space="0"/>
                  </w:tcBorders>
                  <w:noWrap w:val="0"/>
                  <w:vAlign w:val="center"/>
                </w:tcPr>
                <w:p w14:paraId="32F6AC31">
                  <w:pPr>
                    <w:jc w:val="center"/>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砖混结构</w:t>
                  </w:r>
                </w:p>
              </w:tc>
              <w:tc>
                <w:tcPr>
                  <w:tcW w:w="608" w:type="dxa"/>
                  <w:tcBorders>
                    <w:bottom w:val="single" w:color="auto" w:sz="4" w:space="0"/>
                  </w:tcBorders>
                  <w:noWrap w:val="0"/>
                  <w:vAlign w:val="center"/>
                </w:tcPr>
                <w:p w14:paraId="025DD2E9">
                  <w:pPr>
                    <w:jc w:val="center"/>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现有</w:t>
                  </w:r>
                </w:p>
              </w:tc>
            </w:tr>
            <w:bookmarkEnd w:id="19"/>
            <w:tr w14:paraId="12188B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3A69DDC3">
                  <w:pPr>
                    <w:jc w:val="center"/>
                    <w:rPr>
                      <w:color w:val="000000" w:themeColor="text1"/>
                      <w:sz w:val="18"/>
                      <w:szCs w:val="18"/>
                      <w:u w:val="none"/>
                      <w14:textFill>
                        <w14:solidFill>
                          <w14:schemeClr w14:val="tx1"/>
                        </w14:solidFill>
                      </w14:textFill>
                    </w:rPr>
                  </w:pPr>
                </w:p>
              </w:tc>
              <w:tc>
                <w:tcPr>
                  <w:tcW w:w="1320" w:type="dxa"/>
                  <w:noWrap w:val="0"/>
                  <w:vAlign w:val="center"/>
                </w:tcPr>
                <w:p w14:paraId="4087AC6F">
                  <w:pPr>
                    <w:jc w:val="center"/>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值班宿舍楼</w:t>
                  </w:r>
                </w:p>
              </w:tc>
              <w:tc>
                <w:tcPr>
                  <w:tcW w:w="3105" w:type="dxa"/>
                  <w:noWrap w:val="0"/>
                  <w:vAlign w:val="center"/>
                </w:tcPr>
                <w:p w14:paraId="7096120A">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1栋</w:t>
                  </w:r>
                  <w:r>
                    <w:rPr>
                      <w:rFonts w:hint="eastAsia"/>
                      <w:color w:val="000000" w:themeColor="text1"/>
                      <w:sz w:val="18"/>
                      <w:szCs w:val="18"/>
                      <w:u w:val="none"/>
                      <w:lang w:val="en-US" w:eastAsia="zh-CN"/>
                      <w14:textFill>
                        <w14:solidFill>
                          <w14:schemeClr w14:val="tx1"/>
                        </w14:solidFill>
                      </w14:textFill>
                    </w:rPr>
                    <w:t>3</w:t>
                  </w:r>
                  <w:r>
                    <w:rPr>
                      <w:color w:val="000000" w:themeColor="text1"/>
                      <w:sz w:val="18"/>
                      <w:szCs w:val="18"/>
                      <w:u w:val="none"/>
                      <w14:textFill>
                        <w14:solidFill>
                          <w14:schemeClr w14:val="tx1"/>
                        </w14:solidFill>
                      </w14:textFill>
                    </w:rPr>
                    <w:t>F</w:t>
                  </w:r>
                  <w:r>
                    <w:rPr>
                      <w:rFonts w:hint="eastAsia"/>
                      <w:color w:val="000000" w:themeColor="text1"/>
                      <w:sz w:val="18"/>
                      <w:szCs w:val="18"/>
                      <w:u w:val="none"/>
                      <w14:textFill>
                        <w14:solidFill>
                          <w14:schemeClr w14:val="tx1"/>
                        </w14:solidFill>
                      </w14:textFill>
                    </w:rPr>
                    <w:t>，</w:t>
                  </w:r>
                  <w:r>
                    <w:rPr>
                      <w:rFonts w:hint="eastAsia"/>
                      <w:color w:val="000000" w:themeColor="text1"/>
                      <w:sz w:val="18"/>
                      <w:szCs w:val="18"/>
                      <w:u w:val="none"/>
                      <w:lang w:eastAsia="zh-CN"/>
                      <w14:textFill>
                        <w14:solidFill>
                          <w14:schemeClr w14:val="tx1"/>
                        </w14:solidFill>
                      </w14:textFill>
                    </w:rPr>
                    <w:t>占地</w:t>
                  </w:r>
                  <w:r>
                    <w:rPr>
                      <w:color w:val="000000" w:themeColor="text1"/>
                      <w:sz w:val="18"/>
                      <w:szCs w:val="18"/>
                      <w:u w:val="none"/>
                      <w14:textFill>
                        <w14:solidFill>
                          <w14:schemeClr w14:val="tx1"/>
                        </w14:solidFill>
                      </w14:textFill>
                    </w:rPr>
                    <w:t>面积</w:t>
                  </w:r>
                  <w:r>
                    <w:rPr>
                      <w:rFonts w:hint="eastAsia"/>
                      <w:color w:val="000000" w:themeColor="text1"/>
                      <w:sz w:val="18"/>
                      <w:szCs w:val="18"/>
                      <w:u w:val="none"/>
                      <w:lang w:val="en-US" w:eastAsia="zh-CN"/>
                      <w14:textFill>
                        <w14:solidFill>
                          <w14:schemeClr w14:val="tx1"/>
                        </w14:solidFill>
                      </w14:textFill>
                    </w:rPr>
                    <w:t>1049.50</w:t>
                  </w:r>
                  <w:r>
                    <w:rPr>
                      <w:color w:val="000000" w:themeColor="text1"/>
                      <w:sz w:val="18"/>
                      <w:szCs w:val="18"/>
                      <w:u w:val="none"/>
                      <w14:textFill>
                        <w14:solidFill>
                          <w14:schemeClr w14:val="tx1"/>
                        </w14:solidFill>
                      </w14:textFill>
                    </w:rPr>
                    <w:t>m</w:t>
                  </w:r>
                  <w:r>
                    <w:rPr>
                      <w:color w:val="000000" w:themeColor="text1"/>
                      <w:sz w:val="18"/>
                      <w:szCs w:val="18"/>
                      <w:u w:val="none"/>
                      <w:vertAlign w:val="superscript"/>
                      <w14:textFill>
                        <w14:solidFill>
                          <w14:schemeClr w14:val="tx1"/>
                        </w14:solidFill>
                      </w14:textFill>
                    </w:rPr>
                    <w:t>2</w:t>
                  </w:r>
                </w:p>
              </w:tc>
              <w:tc>
                <w:tcPr>
                  <w:tcW w:w="2340" w:type="dxa"/>
                  <w:tcBorders>
                    <w:bottom w:val="single" w:color="auto" w:sz="4" w:space="0"/>
                  </w:tcBorders>
                  <w:noWrap w:val="0"/>
                  <w:vAlign w:val="center"/>
                </w:tcPr>
                <w:p w14:paraId="7EBA2BBA">
                  <w:pPr>
                    <w:jc w:val="center"/>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砖混结构</w:t>
                  </w:r>
                </w:p>
              </w:tc>
              <w:tc>
                <w:tcPr>
                  <w:tcW w:w="608" w:type="dxa"/>
                  <w:tcBorders>
                    <w:bottom w:val="single" w:color="auto" w:sz="4" w:space="0"/>
                  </w:tcBorders>
                  <w:noWrap w:val="0"/>
                  <w:vAlign w:val="center"/>
                </w:tcPr>
                <w:p w14:paraId="5FB8F330">
                  <w:pPr>
                    <w:jc w:val="center"/>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现有</w:t>
                  </w:r>
                </w:p>
              </w:tc>
            </w:tr>
            <w:tr w14:paraId="7AFADD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restart"/>
                  <w:noWrap w:val="0"/>
                  <w:vAlign w:val="center"/>
                </w:tcPr>
                <w:p w14:paraId="2600B11F">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公用工程</w:t>
                  </w:r>
                </w:p>
              </w:tc>
              <w:tc>
                <w:tcPr>
                  <w:tcW w:w="1320" w:type="dxa"/>
                  <w:noWrap w:val="0"/>
                  <w:vAlign w:val="center"/>
                </w:tcPr>
                <w:p w14:paraId="41251BB1">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供水</w:t>
                  </w:r>
                </w:p>
              </w:tc>
              <w:tc>
                <w:tcPr>
                  <w:tcW w:w="5445" w:type="dxa"/>
                  <w:gridSpan w:val="2"/>
                  <w:noWrap w:val="0"/>
                  <w:vAlign w:val="center"/>
                </w:tcPr>
                <w:p w14:paraId="64A0F858">
                  <w:pPr>
                    <w:jc w:val="center"/>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现有</w:t>
                  </w:r>
                  <w:r>
                    <w:rPr>
                      <w:color w:val="000000" w:themeColor="text1"/>
                      <w:sz w:val="18"/>
                      <w:szCs w:val="18"/>
                      <w:u w:val="none"/>
                      <w14:textFill>
                        <w14:solidFill>
                          <w14:schemeClr w14:val="tx1"/>
                        </w14:solidFill>
                      </w14:textFill>
                    </w:rPr>
                    <w:t>地下水井</w:t>
                  </w:r>
                </w:p>
              </w:tc>
              <w:tc>
                <w:tcPr>
                  <w:tcW w:w="608" w:type="dxa"/>
                  <w:noWrap w:val="0"/>
                  <w:vAlign w:val="center"/>
                </w:tcPr>
                <w:p w14:paraId="42658FC5">
                  <w:pPr>
                    <w:jc w:val="center"/>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现有</w:t>
                  </w:r>
                </w:p>
              </w:tc>
            </w:tr>
            <w:tr w14:paraId="69E3A0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3DC5D76B">
                  <w:pPr>
                    <w:jc w:val="center"/>
                    <w:rPr>
                      <w:color w:val="000000" w:themeColor="text1"/>
                      <w:sz w:val="18"/>
                      <w:szCs w:val="18"/>
                      <w:u w:val="none"/>
                      <w14:textFill>
                        <w14:solidFill>
                          <w14:schemeClr w14:val="tx1"/>
                        </w14:solidFill>
                      </w14:textFill>
                    </w:rPr>
                  </w:pPr>
                </w:p>
              </w:tc>
              <w:tc>
                <w:tcPr>
                  <w:tcW w:w="1320" w:type="dxa"/>
                  <w:noWrap w:val="0"/>
                  <w:vAlign w:val="center"/>
                </w:tcPr>
                <w:p w14:paraId="3E0D3ED7">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供电</w:t>
                  </w:r>
                </w:p>
              </w:tc>
              <w:tc>
                <w:tcPr>
                  <w:tcW w:w="5445" w:type="dxa"/>
                  <w:gridSpan w:val="2"/>
                  <w:noWrap w:val="0"/>
                  <w:vAlign w:val="center"/>
                </w:tcPr>
                <w:p w14:paraId="6768E229">
                  <w:pPr>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当地</w:t>
                  </w:r>
                  <w:r>
                    <w:rPr>
                      <w:color w:val="000000" w:themeColor="text1"/>
                      <w:sz w:val="18"/>
                      <w:szCs w:val="18"/>
                      <w:u w:val="none"/>
                      <w14:textFill>
                        <w14:solidFill>
                          <w14:schemeClr w14:val="tx1"/>
                        </w14:solidFill>
                      </w14:textFill>
                    </w:rPr>
                    <w:t>电网提供，380/220V</w:t>
                  </w:r>
                  <w:r>
                    <w:rPr>
                      <w:rFonts w:hint="eastAsia"/>
                      <w:color w:val="000000" w:themeColor="text1"/>
                      <w:sz w:val="18"/>
                      <w:szCs w:val="18"/>
                      <w:u w:val="none"/>
                      <w14:textFill>
                        <w14:solidFill>
                          <w14:schemeClr w14:val="tx1"/>
                        </w14:solidFill>
                      </w14:textFill>
                    </w:rPr>
                    <w:t>，厂区自建配电房</w:t>
                  </w:r>
                  <w:r>
                    <w:rPr>
                      <w:rFonts w:hint="eastAsia"/>
                      <w:color w:val="000000" w:themeColor="text1"/>
                      <w:sz w:val="18"/>
                      <w:szCs w:val="18"/>
                      <w:u w:val="none"/>
                      <w:lang w:val="en-US" w:eastAsia="zh-CN"/>
                      <w14:textFill>
                        <w14:solidFill>
                          <w14:schemeClr w14:val="tx1"/>
                        </w14:solidFill>
                      </w14:textFill>
                    </w:rPr>
                    <w:t>20</w:t>
                  </w:r>
                  <w:r>
                    <w:rPr>
                      <w:rFonts w:hint="eastAsia"/>
                      <w:color w:val="000000" w:themeColor="text1"/>
                      <w:sz w:val="18"/>
                      <w:szCs w:val="18"/>
                      <w:u w:val="none"/>
                      <w14:textFill>
                        <w14:solidFill>
                          <w14:schemeClr w14:val="tx1"/>
                        </w14:solidFill>
                      </w14:textFill>
                    </w:rPr>
                    <w:t>m</w:t>
                  </w:r>
                  <w:r>
                    <w:rPr>
                      <w:rFonts w:hint="eastAsia"/>
                      <w:color w:val="000000" w:themeColor="text1"/>
                      <w:sz w:val="18"/>
                      <w:szCs w:val="18"/>
                      <w:u w:val="none"/>
                      <w:vertAlign w:val="superscript"/>
                      <w14:textFill>
                        <w14:solidFill>
                          <w14:schemeClr w14:val="tx1"/>
                        </w14:solidFill>
                      </w14:textFill>
                    </w:rPr>
                    <w:t>2</w:t>
                  </w:r>
                </w:p>
              </w:tc>
              <w:tc>
                <w:tcPr>
                  <w:tcW w:w="608" w:type="dxa"/>
                  <w:noWrap w:val="0"/>
                  <w:vAlign w:val="center"/>
                </w:tcPr>
                <w:p w14:paraId="215C269C">
                  <w:pPr>
                    <w:jc w:val="center"/>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2B1847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5F1C45D2">
                  <w:pPr>
                    <w:jc w:val="center"/>
                    <w:rPr>
                      <w:color w:val="000000" w:themeColor="text1"/>
                      <w:sz w:val="18"/>
                      <w:szCs w:val="18"/>
                      <w:u w:val="none"/>
                      <w14:textFill>
                        <w14:solidFill>
                          <w14:schemeClr w14:val="tx1"/>
                        </w14:solidFill>
                      </w14:textFill>
                    </w:rPr>
                  </w:pPr>
                </w:p>
              </w:tc>
              <w:tc>
                <w:tcPr>
                  <w:tcW w:w="1320" w:type="dxa"/>
                  <w:noWrap w:val="0"/>
                  <w:vAlign w:val="center"/>
                </w:tcPr>
                <w:p w14:paraId="16A613DF">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道路</w:t>
                  </w:r>
                </w:p>
              </w:tc>
              <w:tc>
                <w:tcPr>
                  <w:tcW w:w="5445" w:type="dxa"/>
                  <w:gridSpan w:val="2"/>
                  <w:noWrap w:val="0"/>
                  <w:vAlign w:val="center"/>
                </w:tcPr>
                <w:p w14:paraId="3CD4AC83">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包括厂区道路、人行道及消防通道</w:t>
                  </w:r>
                </w:p>
              </w:tc>
              <w:tc>
                <w:tcPr>
                  <w:tcW w:w="608" w:type="dxa"/>
                  <w:noWrap w:val="0"/>
                  <w:vAlign w:val="center"/>
                </w:tcPr>
                <w:p w14:paraId="14C89614">
                  <w:pPr>
                    <w:jc w:val="center"/>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5C05BF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restart"/>
                  <w:noWrap w:val="0"/>
                  <w:vAlign w:val="center"/>
                </w:tcPr>
                <w:p w14:paraId="49D18348">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环保工程</w:t>
                  </w:r>
                </w:p>
              </w:tc>
              <w:tc>
                <w:tcPr>
                  <w:tcW w:w="1320" w:type="dxa"/>
                  <w:vMerge w:val="restart"/>
                  <w:noWrap w:val="0"/>
                  <w:vAlign w:val="center"/>
                </w:tcPr>
                <w:p w14:paraId="218B3FC1">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废水处理设施</w:t>
                  </w:r>
                </w:p>
              </w:tc>
              <w:tc>
                <w:tcPr>
                  <w:tcW w:w="5445" w:type="dxa"/>
                  <w:gridSpan w:val="2"/>
                  <w:noWrap w:val="0"/>
                  <w:vAlign w:val="center"/>
                </w:tcPr>
                <w:p w14:paraId="16F0F4E7">
                  <w:pPr>
                    <w:widowControl/>
                    <w:jc w:val="center"/>
                    <w:rPr>
                      <w:rFonts w:hint="eastAsia" w:eastAsia="宋体"/>
                      <w:color w:val="000000" w:themeColor="text1"/>
                      <w:kern w:val="0"/>
                      <w:sz w:val="18"/>
                      <w:szCs w:val="18"/>
                      <w:u w:val="none"/>
                      <w:lang w:eastAsia="zh-CN"/>
                      <w14:textFill>
                        <w14:solidFill>
                          <w14:schemeClr w14:val="tx1"/>
                        </w14:solidFill>
                      </w14:textFill>
                    </w:rPr>
                  </w:pPr>
                  <w:r>
                    <w:rPr>
                      <w:color w:val="000000" w:themeColor="text1"/>
                      <w:sz w:val="18"/>
                      <w:szCs w:val="18"/>
                      <w:u w:val="none"/>
                      <w14:textFill>
                        <w14:solidFill>
                          <w14:schemeClr w14:val="tx1"/>
                        </w14:solidFill>
                      </w14:textFill>
                    </w:rPr>
                    <w:t>雨污分流系统</w:t>
                  </w:r>
                </w:p>
              </w:tc>
              <w:tc>
                <w:tcPr>
                  <w:tcW w:w="608" w:type="dxa"/>
                  <w:noWrap w:val="0"/>
                  <w:vAlign w:val="center"/>
                </w:tcPr>
                <w:p w14:paraId="34A157E6">
                  <w:pPr>
                    <w:widowControl/>
                    <w:jc w:val="center"/>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759735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4A77FE49">
                  <w:pPr>
                    <w:jc w:val="center"/>
                    <w:rPr>
                      <w:color w:val="000000" w:themeColor="text1"/>
                      <w:sz w:val="18"/>
                      <w:szCs w:val="18"/>
                      <w:u w:val="none"/>
                      <w14:textFill>
                        <w14:solidFill>
                          <w14:schemeClr w14:val="tx1"/>
                        </w14:solidFill>
                      </w14:textFill>
                    </w:rPr>
                  </w:pPr>
                </w:p>
              </w:tc>
              <w:tc>
                <w:tcPr>
                  <w:tcW w:w="1320" w:type="dxa"/>
                  <w:vMerge w:val="continue"/>
                  <w:noWrap w:val="0"/>
                  <w:vAlign w:val="center"/>
                </w:tcPr>
                <w:p w14:paraId="76778C03">
                  <w:pPr>
                    <w:jc w:val="center"/>
                    <w:rPr>
                      <w:color w:val="000000" w:themeColor="text1"/>
                      <w:sz w:val="18"/>
                      <w:szCs w:val="18"/>
                      <w:u w:val="none"/>
                      <w14:textFill>
                        <w14:solidFill>
                          <w14:schemeClr w14:val="tx1"/>
                        </w14:solidFill>
                      </w14:textFill>
                    </w:rPr>
                  </w:pPr>
                </w:p>
              </w:tc>
              <w:tc>
                <w:tcPr>
                  <w:tcW w:w="5445" w:type="dxa"/>
                  <w:gridSpan w:val="2"/>
                  <w:noWrap w:val="0"/>
                  <w:vAlign w:val="center"/>
                </w:tcPr>
                <w:p w14:paraId="4F363678">
                  <w:pPr>
                    <w:widowControl/>
                    <w:jc w:val="center"/>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14:textFill>
                        <w14:solidFill>
                          <w14:schemeClr w14:val="tx1"/>
                        </w14:solidFill>
                      </w14:textFill>
                    </w:rPr>
                    <w:t>生活污水：</w:t>
                  </w:r>
                  <w:r>
                    <w:rPr>
                      <w:rFonts w:hint="eastAsia"/>
                      <w:color w:val="000000" w:themeColor="text1"/>
                      <w:sz w:val="18"/>
                      <w:szCs w:val="18"/>
                      <w:u w:val="none"/>
                      <w:lang w:eastAsia="zh-CN"/>
                      <w14:textFill>
                        <w14:solidFill>
                          <w14:schemeClr w14:val="tx1"/>
                        </w14:solidFill>
                      </w14:textFill>
                    </w:rPr>
                    <w:t>隔油池（</w:t>
                  </w:r>
                  <w:r>
                    <w:rPr>
                      <w:rFonts w:hint="eastAsia"/>
                      <w:color w:val="000000" w:themeColor="text1"/>
                      <w:sz w:val="18"/>
                      <w:szCs w:val="18"/>
                      <w:u w:val="none"/>
                      <w:lang w:val="en-US" w:eastAsia="zh-CN"/>
                      <w14:textFill>
                        <w14:solidFill>
                          <w14:schemeClr w14:val="tx1"/>
                        </w14:solidFill>
                      </w14:textFill>
                    </w:rPr>
                    <w:t>5</w:t>
                  </w:r>
                  <w:r>
                    <w:rPr>
                      <w:rStyle w:val="48"/>
                      <w:rFonts w:hint="eastAsia"/>
                      <w:color w:val="000000" w:themeColor="text1"/>
                      <w:kern w:val="28"/>
                      <w:sz w:val="18"/>
                      <w:szCs w:val="18"/>
                      <w:u w:val="none"/>
                      <w14:textFill>
                        <w14:solidFill>
                          <w14:schemeClr w14:val="tx1"/>
                        </w14:solidFill>
                      </w14:textFill>
                    </w:rPr>
                    <w:t>m</w:t>
                  </w:r>
                  <w:r>
                    <w:rPr>
                      <w:rStyle w:val="48"/>
                      <w:color w:val="000000" w:themeColor="text1"/>
                      <w:kern w:val="28"/>
                      <w:sz w:val="18"/>
                      <w:szCs w:val="18"/>
                      <w:u w:val="none"/>
                      <w:vertAlign w:val="superscript"/>
                      <w14:textFill>
                        <w14:solidFill>
                          <w14:schemeClr w14:val="tx1"/>
                        </w14:solidFill>
                      </w14:textFill>
                    </w:rPr>
                    <w:t>3</w:t>
                  </w:r>
                  <w:r>
                    <w:rPr>
                      <w:rFonts w:hint="eastAsia"/>
                      <w:color w:val="000000" w:themeColor="text1"/>
                      <w:sz w:val="18"/>
                      <w:szCs w:val="18"/>
                      <w:u w:val="none"/>
                      <w:lang w:eastAsia="zh-CN"/>
                      <w14:textFill>
                        <w14:solidFill>
                          <w14:schemeClr w14:val="tx1"/>
                        </w14:solidFill>
                      </w14:textFill>
                    </w:rPr>
                    <w:t>）、</w:t>
                  </w:r>
                  <w:r>
                    <w:rPr>
                      <w:color w:val="000000" w:themeColor="text1"/>
                      <w:sz w:val="18"/>
                      <w:szCs w:val="18"/>
                      <w:u w:val="none"/>
                      <w14:textFill>
                        <w14:solidFill>
                          <w14:schemeClr w14:val="tx1"/>
                        </w14:solidFill>
                      </w14:textFill>
                    </w:rPr>
                    <w:t>化粪池</w:t>
                  </w:r>
                  <w:r>
                    <w:rPr>
                      <w:rStyle w:val="48"/>
                      <w:rFonts w:hint="eastAsia"/>
                      <w:color w:val="000000" w:themeColor="text1"/>
                      <w:kern w:val="28"/>
                      <w:sz w:val="18"/>
                      <w:szCs w:val="18"/>
                      <w:u w:val="none"/>
                      <w:lang w:eastAsia="zh-CN"/>
                      <w14:textFill>
                        <w14:solidFill>
                          <w14:schemeClr w14:val="tx1"/>
                        </w14:solidFill>
                      </w14:textFill>
                    </w:rPr>
                    <w:t>（</w:t>
                  </w:r>
                  <w:r>
                    <w:rPr>
                      <w:rStyle w:val="48"/>
                      <w:rFonts w:hint="eastAsia"/>
                      <w:color w:val="000000" w:themeColor="text1"/>
                      <w:kern w:val="28"/>
                      <w:sz w:val="18"/>
                      <w:szCs w:val="18"/>
                      <w:u w:val="none"/>
                      <w:lang w:val="en-US" w:eastAsia="zh-CN"/>
                      <w14:textFill>
                        <w14:solidFill>
                          <w14:schemeClr w14:val="tx1"/>
                        </w14:solidFill>
                      </w14:textFill>
                    </w:rPr>
                    <w:t>20</w:t>
                  </w:r>
                  <w:r>
                    <w:rPr>
                      <w:rStyle w:val="48"/>
                      <w:rFonts w:hint="eastAsia"/>
                      <w:color w:val="000000" w:themeColor="text1"/>
                      <w:kern w:val="28"/>
                      <w:sz w:val="18"/>
                      <w:szCs w:val="18"/>
                      <w:u w:val="none"/>
                      <w14:textFill>
                        <w14:solidFill>
                          <w14:schemeClr w14:val="tx1"/>
                        </w14:solidFill>
                      </w14:textFill>
                    </w:rPr>
                    <w:t>m</w:t>
                  </w:r>
                  <w:r>
                    <w:rPr>
                      <w:rStyle w:val="48"/>
                      <w:color w:val="000000" w:themeColor="text1"/>
                      <w:kern w:val="28"/>
                      <w:sz w:val="18"/>
                      <w:szCs w:val="18"/>
                      <w:u w:val="none"/>
                      <w:vertAlign w:val="superscript"/>
                      <w14:textFill>
                        <w14:solidFill>
                          <w14:schemeClr w14:val="tx1"/>
                        </w14:solidFill>
                      </w14:textFill>
                    </w:rPr>
                    <w:t>3</w:t>
                  </w:r>
                  <w:r>
                    <w:rPr>
                      <w:rStyle w:val="48"/>
                      <w:rFonts w:hint="eastAsia"/>
                      <w:color w:val="000000" w:themeColor="text1"/>
                      <w:kern w:val="28"/>
                      <w:sz w:val="18"/>
                      <w:szCs w:val="18"/>
                      <w:u w:val="none"/>
                      <w:lang w:eastAsia="zh-CN"/>
                      <w14:textFill>
                        <w14:solidFill>
                          <w14:schemeClr w14:val="tx1"/>
                        </w14:solidFill>
                      </w14:textFill>
                    </w:rPr>
                    <w:t>）</w:t>
                  </w:r>
                  <w:r>
                    <w:rPr>
                      <w:rStyle w:val="48"/>
                      <w:color w:val="000000" w:themeColor="text1"/>
                      <w:kern w:val="28"/>
                      <w:sz w:val="18"/>
                      <w:szCs w:val="18"/>
                      <w:u w:val="none"/>
                      <w14:textFill>
                        <w14:solidFill>
                          <w14:schemeClr w14:val="tx1"/>
                        </w14:solidFill>
                      </w14:textFill>
                    </w:rPr>
                    <w:t>+污水处理设施</w:t>
                  </w:r>
                  <w:r>
                    <w:rPr>
                      <w:rStyle w:val="48"/>
                      <w:rFonts w:hint="eastAsia"/>
                      <w:color w:val="000000" w:themeColor="text1"/>
                      <w:kern w:val="28"/>
                      <w:sz w:val="18"/>
                      <w:szCs w:val="18"/>
                      <w:u w:val="none"/>
                      <w:lang w:eastAsia="zh-CN"/>
                      <w14:textFill>
                        <w14:solidFill>
                          <w14:schemeClr w14:val="tx1"/>
                        </w14:solidFill>
                      </w14:textFill>
                    </w:rPr>
                    <w:t>（处理规模</w:t>
                  </w:r>
                  <w:r>
                    <w:rPr>
                      <w:rStyle w:val="48"/>
                      <w:rFonts w:hint="eastAsia"/>
                      <w:color w:val="000000" w:themeColor="text1"/>
                      <w:kern w:val="28"/>
                      <w:sz w:val="18"/>
                      <w:szCs w:val="18"/>
                      <w:u w:val="none"/>
                      <w:lang w:val="en-US" w:eastAsia="zh-CN"/>
                      <w14:textFill>
                        <w14:solidFill>
                          <w14:schemeClr w14:val="tx1"/>
                        </w14:solidFill>
                      </w14:textFill>
                    </w:rPr>
                    <w:t>10t/d</w:t>
                  </w:r>
                  <w:r>
                    <w:rPr>
                      <w:rStyle w:val="48"/>
                      <w:rFonts w:hint="eastAsia"/>
                      <w:color w:val="000000" w:themeColor="text1"/>
                      <w:kern w:val="28"/>
                      <w:sz w:val="18"/>
                      <w:szCs w:val="18"/>
                      <w:u w:val="none"/>
                      <w:lang w:eastAsia="zh-CN"/>
                      <w14:textFill>
                        <w14:solidFill>
                          <w14:schemeClr w14:val="tx1"/>
                        </w14:solidFill>
                      </w14:textFill>
                    </w:rPr>
                    <w:t>）</w:t>
                  </w:r>
                </w:p>
              </w:tc>
              <w:tc>
                <w:tcPr>
                  <w:tcW w:w="608" w:type="dxa"/>
                  <w:noWrap w:val="0"/>
                  <w:vAlign w:val="center"/>
                </w:tcPr>
                <w:p w14:paraId="3B551E8F">
                  <w:pPr>
                    <w:widowControl/>
                    <w:jc w:val="center"/>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48686C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0932695C">
                  <w:pPr>
                    <w:jc w:val="center"/>
                    <w:rPr>
                      <w:color w:val="000000" w:themeColor="text1"/>
                      <w:sz w:val="18"/>
                      <w:szCs w:val="18"/>
                      <w:u w:val="none"/>
                      <w14:textFill>
                        <w14:solidFill>
                          <w14:schemeClr w14:val="tx1"/>
                        </w14:solidFill>
                      </w14:textFill>
                    </w:rPr>
                  </w:pPr>
                </w:p>
              </w:tc>
              <w:tc>
                <w:tcPr>
                  <w:tcW w:w="1320" w:type="dxa"/>
                  <w:vMerge w:val="continue"/>
                  <w:noWrap w:val="0"/>
                  <w:vAlign w:val="center"/>
                </w:tcPr>
                <w:p w14:paraId="7854A529">
                  <w:pPr>
                    <w:jc w:val="center"/>
                    <w:rPr>
                      <w:color w:val="000000" w:themeColor="text1"/>
                      <w:sz w:val="18"/>
                      <w:szCs w:val="18"/>
                      <w:u w:val="none"/>
                      <w14:textFill>
                        <w14:solidFill>
                          <w14:schemeClr w14:val="tx1"/>
                        </w14:solidFill>
                      </w14:textFill>
                    </w:rPr>
                  </w:pPr>
                </w:p>
              </w:tc>
              <w:tc>
                <w:tcPr>
                  <w:tcW w:w="5445" w:type="dxa"/>
                  <w:gridSpan w:val="2"/>
                  <w:noWrap w:val="0"/>
                  <w:vAlign w:val="center"/>
                </w:tcPr>
                <w:p w14:paraId="4E599A43">
                  <w:pPr>
                    <w:widowControl/>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生产废水：</w:t>
                  </w:r>
                  <w:r>
                    <w:rPr>
                      <w:rFonts w:hint="eastAsia"/>
                      <w:color w:val="000000" w:themeColor="text1"/>
                      <w:sz w:val="18"/>
                      <w:szCs w:val="18"/>
                      <w:u w:val="none"/>
                      <w:lang w:val="en-US" w:eastAsia="zh-CN"/>
                      <w14:textFill>
                        <w14:solidFill>
                          <w14:schemeClr w14:val="tx1"/>
                        </w14:solidFill>
                      </w14:textFill>
                    </w:rPr>
                    <w:t>沉淀池+隔油池</w:t>
                  </w:r>
                  <w:r>
                    <w:rPr>
                      <w:rFonts w:hint="eastAsia"/>
                      <w:color w:val="000000" w:themeColor="text1"/>
                      <w:sz w:val="18"/>
                      <w:szCs w:val="18"/>
                      <w:u w:val="none"/>
                      <w14:textFill>
                        <w14:solidFill>
                          <w14:schemeClr w14:val="tx1"/>
                        </w14:solidFill>
                      </w14:textFill>
                    </w:rPr>
                    <w:t>+</w:t>
                  </w:r>
                  <w:r>
                    <w:rPr>
                      <w:rFonts w:hint="eastAsia"/>
                      <w:color w:val="000000" w:themeColor="text1"/>
                      <w:sz w:val="18"/>
                      <w:szCs w:val="18"/>
                      <w:u w:val="none"/>
                      <w:lang w:val="en-US" w:eastAsia="zh-CN"/>
                      <w14:textFill>
                        <w14:solidFill>
                          <w14:schemeClr w14:val="tx1"/>
                        </w14:solidFill>
                      </w14:textFill>
                    </w:rPr>
                    <w:t>曝气池+清水池</w:t>
                  </w:r>
                  <w:r>
                    <w:rPr>
                      <w:rFonts w:hint="eastAsia"/>
                      <w:color w:val="000000" w:themeColor="text1"/>
                      <w:sz w:val="18"/>
                      <w:szCs w:val="18"/>
                      <w:u w:val="none"/>
                      <w:lang w:eastAsia="zh-CN"/>
                      <w14:textFill>
                        <w14:solidFill>
                          <w14:schemeClr w14:val="tx1"/>
                        </w14:solidFill>
                      </w14:textFill>
                    </w:rPr>
                    <w:t>（</w:t>
                  </w:r>
                  <w:r>
                    <w:rPr>
                      <w:rStyle w:val="48"/>
                      <w:rFonts w:hint="eastAsia"/>
                      <w:color w:val="000000" w:themeColor="text1"/>
                      <w:kern w:val="28"/>
                      <w:sz w:val="18"/>
                      <w:szCs w:val="18"/>
                      <w:u w:val="none"/>
                      <w:lang w:eastAsia="zh-CN"/>
                      <w14:textFill>
                        <w14:solidFill>
                          <w14:schemeClr w14:val="tx1"/>
                        </w14:solidFill>
                      </w14:textFill>
                    </w:rPr>
                    <w:t>处理规模</w:t>
                  </w:r>
                  <w:r>
                    <w:rPr>
                      <w:rStyle w:val="48"/>
                      <w:rFonts w:hint="eastAsia"/>
                      <w:color w:val="000000" w:themeColor="text1"/>
                      <w:kern w:val="28"/>
                      <w:sz w:val="18"/>
                      <w:szCs w:val="18"/>
                      <w:u w:val="none"/>
                      <w:lang w:val="en-US" w:eastAsia="zh-CN"/>
                      <w14:textFill>
                        <w14:solidFill>
                          <w14:schemeClr w14:val="tx1"/>
                        </w14:solidFill>
                      </w14:textFill>
                    </w:rPr>
                    <w:t>10t/d</w:t>
                  </w:r>
                  <w:r>
                    <w:rPr>
                      <w:rFonts w:hint="eastAsia"/>
                      <w:color w:val="000000" w:themeColor="text1"/>
                      <w:sz w:val="18"/>
                      <w:szCs w:val="18"/>
                      <w:u w:val="none"/>
                      <w:lang w:eastAsia="zh-CN"/>
                      <w14:textFill>
                        <w14:solidFill>
                          <w14:schemeClr w14:val="tx1"/>
                        </w14:solidFill>
                      </w14:textFill>
                    </w:rPr>
                    <w:t>）</w:t>
                  </w:r>
                </w:p>
              </w:tc>
              <w:tc>
                <w:tcPr>
                  <w:tcW w:w="608" w:type="dxa"/>
                  <w:noWrap w:val="0"/>
                  <w:vAlign w:val="center"/>
                </w:tcPr>
                <w:p w14:paraId="56DA7270">
                  <w:pPr>
                    <w:widowControl/>
                    <w:jc w:val="center"/>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4AAF04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54592F5A">
                  <w:pPr>
                    <w:jc w:val="center"/>
                    <w:rPr>
                      <w:color w:val="000000" w:themeColor="text1"/>
                      <w:sz w:val="18"/>
                      <w:szCs w:val="18"/>
                      <w:u w:val="none"/>
                      <w14:textFill>
                        <w14:solidFill>
                          <w14:schemeClr w14:val="tx1"/>
                        </w14:solidFill>
                      </w14:textFill>
                    </w:rPr>
                  </w:pPr>
                </w:p>
              </w:tc>
              <w:tc>
                <w:tcPr>
                  <w:tcW w:w="1320" w:type="dxa"/>
                  <w:vMerge w:val="restart"/>
                  <w:noWrap w:val="0"/>
                  <w:vAlign w:val="center"/>
                </w:tcPr>
                <w:p w14:paraId="7B09065C">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废气处理设施</w:t>
                  </w:r>
                </w:p>
              </w:tc>
              <w:tc>
                <w:tcPr>
                  <w:tcW w:w="5445" w:type="dxa"/>
                  <w:gridSpan w:val="2"/>
                  <w:noWrap w:val="0"/>
                  <w:vAlign w:val="center"/>
                </w:tcPr>
                <w:p w14:paraId="08349250">
                  <w:pPr>
                    <w:widowControl/>
                    <w:jc w:val="left"/>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油菜籽振动筛分：沙克龙除尘器+布袋除尘器</w:t>
                  </w:r>
                  <w:r>
                    <w:rPr>
                      <w:rFonts w:hint="eastAsia"/>
                      <w:color w:val="000000" w:themeColor="text1"/>
                      <w:sz w:val="18"/>
                      <w:szCs w:val="18"/>
                      <w:u w:val="none"/>
                      <w:lang w:eastAsia="zh-CN"/>
                      <w14:textFill>
                        <w14:solidFill>
                          <w14:schemeClr w14:val="tx1"/>
                        </w14:solidFill>
                      </w14:textFill>
                    </w:rPr>
                    <w:t>处理后车间无组织排放</w:t>
                  </w:r>
                </w:p>
              </w:tc>
              <w:tc>
                <w:tcPr>
                  <w:tcW w:w="608" w:type="dxa"/>
                  <w:noWrap w:val="0"/>
                  <w:vAlign w:val="center"/>
                </w:tcPr>
                <w:p w14:paraId="00BC7FEC">
                  <w:pPr>
                    <w:widowControl/>
                    <w:jc w:val="center"/>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7520ED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60850723">
                  <w:pPr>
                    <w:jc w:val="center"/>
                    <w:rPr>
                      <w:color w:val="000000" w:themeColor="text1"/>
                      <w:sz w:val="18"/>
                      <w:szCs w:val="18"/>
                      <w:u w:val="none"/>
                      <w14:textFill>
                        <w14:solidFill>
                          <w14:schemeClr w14:val="tx1"/>
                        </w14:solidFill>
                      </w14:textFill>
                    </w:rPr>
                  </w:pPr>
                </w:p>
              </w:tc>
              <w:tc>
                <w:tcPr>
                  <w:tcW w:w="1320" w:type="dxa"/>
                  <w:vMerge w:val="continue"/>
                  <w:noWrap w:val="0"/>
                  <w:vAlign w:val="center"/>
                </w:tcPr>
                <w:p w14:paraId="691925E8">
                  <w:pPr>
                    <w:jc w:val="center"/>
                    <w:rPr>
                      <w:color w:val="000000" w:themeColor="text1"/>
                      <w:sz w:val="18"/>
                      <w:szCs w:val="18"/>
                      <w:u w:val="none"/>
                      <w14:textFill>
                        <w14:solidFill>
                          <w14:schemeClr w14:val="tx1"/>
                        </w14:solidFill>
                      </w14:textFill>
                    </w:rPr>
                  </w:pPr>
                </w:p>
              </w:tc>
              <w:tc>
                <w:tcPr>
                  <w:tcW w:w="5445" w:type="dxa"/>
                  <w:gridSpan w:val="2"/>
                  <w:noWrap w:val="0"/>
                  <w:vAlign w:val="center"/>
                </w:tcPr>
                <w:p w14:paraId="1FC032D7">
                  <w:pPr>
                    <w:widowControl/>
                    <w:jc w:val="left"/>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14:textFill>
                        <w14:solidFill>
                          <w14:schemeClr w14:val="tx1"/>
                        </w14:solidFill>
                      </w14:textFill>
                    </w:rPr>
                    <w:t>茶籽风选</w:t>
                  </w:r>
                  <w:r>
                    <w:rPr>
                      <w:rFonts w:hint="eastAsia"/>
                      <w:color w:val="000000" w:themeColor="text1"/>
                      <w:sz w:val="18"/>
                      <w:szCs w:val="18"/>
                      <w:u w:val="none"/>
                      <w:lang w:eastAsia="zh-CN"/>
                      <w14:textFill>
                        <w14:solidFill>
                          <w14:schemeClr w14:val="tx1"/>
                        </w14:solidFill>
                      </w14:textFill>
                    </w:rPr>
                    <w:t>粉尘：</w:t>
                  </w:r>
                  <w:r>
                    <w:rPr>
                      <w:rFonts w:hint="eastAsia"/>
                      <w:color w:val="000000" w:themeColor="text1"/>
                      <w:sz w:val="18"/>
                      <w:szCs w:val="18"/>
                      <w:u w:val="none"/>
                      <w14:textFill>
                        <w14:solidFill>
                          <w14:schemeClr w14:val="tx1"/>
                        </w14:solidFill>
                      </w14:textFill>
                    </w:rPr>
                    <w:t>排气扇</w:t>
                  </w:r>
                </w:p>
              </w:tc>
              <w:tc>
                <w:tcPr>
                  <w:tcW w:w="608" w:type="dxa"/>
                  <w:noWrap w:val="0"/>
                  <w:vAlign w:val="center"/>
                </w:tcPr>
                <w:p w14:paraId="60855419">
                  <w:pPr>
                    <w:widowControl/>
                    <w:jc w:val="center"/>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6D7CA4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154C867C">
                  <w:pPr>
                    <w:jc w:val="center"/>
                    <w:rPr>
                      <w:color w:val="000000" w:themeColor="text1"/>
                      <w:sz w:val="18"/>
                      <w:szCs w:val="18"/>
                      <w:u w:val="none"/>
                      <w14:textFill>
                        <w14:solidFill>
                          <w14:schemeClr w14:val="tx1"/>
                        </w14:solidFill>
                      </w14:textFill>
                    </w:rPr>
                  </w:pPr>
                </w:p>
              </w:tc>
              <w:tc>
                <w:tcPr>
                  <w:tcW w:w="1320" w:type="dxa"/>
                  <w:vMerge w:val="continue"/>
                  <w:noWrap w:val="0"/>
                  <w:vAlign w:val="center"/>
                </w:tcPr>
                <w:p w14:paraId="4B4828C2">
                  <w:pPr>
                    <w:jc w:val="center"/>
                    <w:rPr>
                      <w:color w:val="000000" w:themeColor="text1"/>
                      <w:sz w:val="18"/>
                      <w:szCs w:val="18"/>
                      <w:u w:val="none"/>
                      <w14:textFill>
                        <w14:solidFill>
                          <w14:schemeClr w14:val="tx1"/>
                        </w14:solidFill>
                      </w14:textFill>
                    </w:rPr>
                  </w:pPr>
                </w:p>
              </w:tc>
              <w:tc>
                <w:tcPr>
                  <w:tcW w:w="5445" w:type="dxa"/>
                  <w:gridSpan w:val="2"/>
                  <w:noWrap w:val="0"/>
                  <w:vAlign w:val="center"/>
                </w:tcPr>
                <w:p w14:paraId="5E5F6CA0">
                  <w:pPr>
                    <w:widowControl/>
                    <w:jc w:val="left"/>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14:textFill>
                        <w14:solidFill>
                          <w14:schemeClr w14:val="tx1"/>
                        </w14:solidFill>
                      </w14:textFill>
                    </w:rPr>
                    <w:t>炒籽</w:t>
                  </w:r>
                  <w:r>
                    <w:rPr>
                      <w:rFonts w:hint="eastAsia"/>
                      <w:color w:val="000000" w:themeColor="text1"/>
                      <w:sz w:val="18"/>
                      <w:szCs w:val="18"/>
                      <w:u w:val="none"/>
                      <w:lang w:eastAsia="zh-CN"/>
                      <w14:textFill>
                        <w14:solidFill>
                          <w14:schemeClr w14:val="tx1"/>
                        </w14:solidFill>
                      </w14:textFill>
                    </w:rPr>
                    <w:t>废气：</w:t>
                  </w:r>
                  <w:r>
                    <w:rPr>
                      <w:rFonts w:hint="eastAsia"/>
                      <w:color w:val="000000" w:themeColor="text1"/>
                      <w:sz w:val="18"/>
                      <w:szCs w:val="18"/>
                      <w:u w:val="none"/>
                      <w14:textFill>
                        <w14:solidFill>
                          <w14:schemeClr w14:val="tx1"/>
                        </w14:solidFill>
                      </w14:textFill>
                    </w:rPr>
                    <w:t>排气扇</w:t>
                  </w:r>
                </w:p>
              </w:tc>
              <w:tc>
                <w:tcPr>
                  <w:tcW w:w="608" w:type="dxa"/>
                  <w:noWrap w:val="0"/>
                  <w:vAlign w:val="center"/>
                </w:tcPr>
                <w:p w14:paraId="7E136501">
                  <w:pPr>
                    <w:widowControl/>
                    <w:jc w:val="center"/>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25BC03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262A4FDA">
                  <w:pPr>
                    <w:jc w:val="center"/>
                    <w:rPr>
                      <w:color w:val="000000" w:themeColor="text1"/>
                      <w:sz w:val="18"/>
                      <w:szCs w:val="18"/>
                      <w:u w:val="none"/>
                      <w14:textFill>
                        <w14:solidFill>
                          <w14:schemeClr w14:val="tx1"/>
                        </w14:solidFill>
                      </w14:textFill>
                    </w:rPr>
                  </w:pPr>
                </w:p>
              </w:tc>
              <w:tc>
                <w:tcPr>
                  <w:tcW w:w="1320" w:type="dxa"/>
                  <w:vMerge w:val="continue"/>
                  <w:noWrap w:val="0"/>
                  <w:vAlign w:val="center"/>
                </w:tcPr>
                <w:p w14:paraId="7C2396E3">
                  <w:pPr>
                    <w:jc w:val="center"/>
                    <w:rPr>
                      <w:color w:val="000000" w:themeColor="text1"/>
                      <w:sz w:val="18"/>
                      <w:szCs w:val="18"/>
                      <w:u w:val="none"/>
                      <w14:textFill>
                        <w14:solidFill>
                          <w14:schemeClr w14:val="tx1"/>
                        </w14:solidFill>
                      </w14:textFill>
                    </w:rPr>
                  </w:pPr>
                </w:p>
              </w:tc>
              <w:tc>
                <w:tcPr>
                  <w:tcW w:w="5445" w:type="dxa"/>
                  <w:gridSpan w:val="2"/>
                  <w:noWrap w:val="0"/>
                  <w:vAlign w:val="center"/>
                </w:tcPr>
                <w:p w14:paraId="21B465AD">
                  <w:pPr>
                    <w:widowControl/>
                    <w:jc w:val="left"/>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茶籽破碎废气：</w:t>
                  </w:r>
                  <w:r>
                    <w:rPr>
                      <w:rFonts w:hint="eastAsia"/>
                      <w:color w:val="000000" w:themeColor="text1"/>
                      <w:sz w:val="18"/>
                      <w:szCs w:val="18"/>
                      <w:u w:val="none"/>
                      <w14:textFill>
                        <w14:solidFill>
                          <w14:schemeClr w14:val="tx1"/>
                        </w14:solidFill>
                      </w14:textFill>
                    </w:rPr>
                    <w:t>布袋除尘器</w:t>
                  </w:r>
                  <w:r>
                    <w:rPr>
                      <w:rFonts w:hint="eastAsia"/>
                      <w:color w:val="000000" w:themeColor="text1"/>
                      <w:sz w:val="18"/>
                      <w:szCs w:val="18"/>
                      <w:u w:val="none"/>
                      <w:lang w:eastAsia="zh-CN"/>
                      <w14:textFill>
                        <w14:solidFill>
                          <w14:schemeClr w14:val="tx1"/>
                        </w14:solidFill>
                      </w14:textFill>
                    </w:rPr>
                    <w:t>处理后车间无组织排放</w:t>
                  </w:r>
                </w:p>
              </w:tc>
              <w:tc>
                <w:tcPr>
                  <w:tcW w:w="608" w:type="dxa"/>
                  <w:noWrap w:val="0"/>
                  <w:vAlign w:val="center"/>
                </w:tcPr>
                <w:p w14:paraId="735EC574">
                  <w:pPr>
                    <w:widowControl/>
                    <w:jc w:val="center"/>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5FDAB8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560D7DE5">
                  <w:pPr>
                    <w:jc w:val="center"/>
                    <w:rPr>
                      <w:color w:val="000000" w:themeColor="text1"/>
                      <w:sz w:val="18"/>
                      <w:szCs w:val="18"/>
                      <w:u w:val="none"/>
                      <w14:textFill>
                        <w14:solidFill>
                          <w14:schemeClr w14:val="tx1"/>
                        </w14:solidFill>
                      </w14:textFill>
                    </w:rPr>
                  </w:pPr>
                </w:p>
              </w:tc>
              <w:tc>
                <w:tcPr>
                  <w:tcW w:w="1320" w:type="dxa"/>
                  <w:vMerge w:val="continue"/>
                  <w:noWrap w:val="0"/>
                  <w:vAlign w:val="center"/>
                </w:tcPr>
                <w:p w14:paraId="6DF50558">
                  <w:pPr>
                    <w:jc w:val="center"/>
                    <w:rPr>
                      <w:color w:val="000000" w:themeColor="text1"/>
                      <w:sz w:val="18"/>
                      <w:szCs w:val="18"/>
                      <w:u w:val="none"/>
                      <w14:textFill>
                        <w14:solidFill>
                          <w14:schemeClr w14:val="tx1"/>
                        </w14:solidFill>
                      </w14:textFill>
                    </w:rPr>
                  </w:pPr>
                </w:p>
              </w:tc>
              <w:tc>
                <w:tcPr>
                  <w:tcW w:w="5445" w:type="dxa"/>
                  <w:gridSpan w:val="2"/>
                  <w:noWrap w:val="0"/>
                  <w:vAlign w:val="center"/>
                </w:tcPr>
                <w:p w14:paraId="60989A10">
                  <w:pPr>
                    <w:widowControl/>
                    <w:jc w:val="left"/>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压榨</w:t>
                  </w:r>
                  <w:r>
                    <w:rPr>
                      <w:rFonts w:hint="eastAsia"/>
                      <w:color w:val="000000" w:themeColor="text1"/>
                      <w:sz w:val="18"/>
                      <w:szCs w:val="18"/>
                      <w:u w:val="none"/>
                      <w:lang w:eastAsia="zh-CN"/>
                      <w14:textFill>
                        <w14:solidFill>
                          <w14:schemeClr w14:val="tx1"/>
                        </w14:solidFill>
                      </w14:textFill>
                    </w:rPr>
                    <w:t>废气</w:t>
                  </w:r>
                  <w:r>
                    <w:rPr>
                      <w:rFonts w:hint="eastAsia"/>
                      <w:color w:val="000000" w:themeColor="text1"/>
                      <w:sz w:val="18"/>
                      <w:szCs w:val="18"/>
                      <w:u w:val="none"/>
                      <w14:textFill>
                        <w14:solidFill>
                          <w14:schemeClr w14:val="tx1"/>
                        </w14:solidFill>
                      </w14:textFill>
                    </w:rPr>
                    <w:t>：排气扇</w:t>
                  </w:r>
                </w:p>
              </w:tc>
              <w:tc>
                <w:tcPr>
                  <w:tcW w:w="608" w:type="dxa"/>
                  <w:noWrap w:val="0"/>
                  <w:vAlign w:val="center"/>
                </w:tcPr>
                <w:p w14:paraId="63A1A3B9">
                  <w:pPr>
                    <w:widowControl/>
                    <w:jc w:val="center"/>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3995D8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15E33F97">
                  <w:pPr>
                    <w:jc w:val="center"/>
                    <w:rPr>
                      <w:color w:val="000000" w:themeColor="text1"/>
                      <w:sz w:val="18"/>
                      <w:szCs w:val="18"/>
                      <w:u w:val="none"/>
                      <w14:textFill>
                        <w14:solidFill>
                          <w14:schemeClr w14:val="tx1"/>
                        </w14:solidFill>
                      </w14:textFill>
                    </w:rPr>
                  </w:pPr>
                </w:p>
              </w:tc>
              <w:tc>
                <w:tcPr>
                  <w:tcW w:w="1320" w:type="dxa"/>
                  <w:vMerge w:val="continue"/>
                  <w:noWrap w:val="0"/>
                  <w:vAlign w:val="center"/>
                </w:tcPr>
                <w:p w14:paraId="600A69A5">
                  <w:pPr>
                    <w:jc w:val="center"/>
                    <w:rPr>
                      <w:color w:val="000000" w:themeColor="text1"/>
                      <w:sz w:val="18"/>
                      <w:szCs w:val="18"/>
                      <w:u w:val="none"/>
                      <w14:textFill>
                        <w14:solidFill>
                          <w14:schemeClr w14:val="tx1"/>
                        </w14:solidFill>
                      </w14:textFill>
                    </w:rPr>
                  </w:pPr>
                </w:p>
              </w:tc>
              <w:tc>
                <w:tcPr>
                  <w:tcW w:w="5445" w:type="dxa"/>
                  <w:gridSpan w:val="2"/>
                  <w:noWrap w:val="0"/>
                  <w:vAlign w:val="center"/>
                </w:tcPr>
                <w:p w14:paraId="66C1DECC">
                  <w:pPr>
                    <w:widowControl/>
                    <w:jc w:val="left"/>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14:textFill>
                        <w14:solidFill>
                          <w14:schemeClr w14:val="tx1"/>
                        </w14:solidFill>
                      </w14:textFill>
                    </w:rPr>
                    <w:t>吹瓶</w:t>
                  </w:r>
                  <w:r>
                    <w:rPr>
                      <w:rFonts w:hint="eastAsia"/>
                      <w:color w:val="000000" w:themeColor="text1"/>
                      <w:sz w:val="18"/>
                      <w:szCs w:val="18"/>
                      <w:u w:val="none"/>
                      <w:lang w:eastAsia="zh-CN"/>
                      <w14:textFill>
                        <w14:solidFill>
                          <w14:schemeClr w14:val="tx1"/>
                        </w14:solidFill>
                      </w14:textFill>
                    </w:rPr>
                    <w:t>废气：集气罩收集后经两级活性炭吸附处理后</w:t>
                  </w:r>
                  <w:r>
                    <w:rPr>
                      <w:rFonts w:hint="eastAsia"/>
                      <w:color w:val="000000" w:themeColor="text1"/>
                      <w:sz w:val="18"/>
                      <w:szCs w:val="18"/>
                      <w:u w:val="none"/>
                      <w:lang w:val="en-US" w:eastAsia="zh-CN"/>
                      <w14:textFill>
                        <w14:solidFill>
                          <w14:schemeClr w14:val="tx1"/>
                        </w14:solidFill>
                      </w14:textFill>
                    </w:rPr>
                    <w:t>15m排气筒排放（DA001）</w:t>
                  </w:r>
                </w:p>
              </w:tc>
              <w:tc>
                <w:tcPr>
                  <w:tcW w:w="608" w:type="dxa"/>
                  <w:noWrap w:val="0"/>
                  <w:vAlign w:val="center"/>
                </w:tcPr>
                <w:p w14:paraId="661677B0">
                  <w:pPr>
                    <w:widowControl/>
                    <w:jc w:val="center"/>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5A94FF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7C2F8A82">
                  <w:pPr>
                    <w:jc w:val="center"/>
                    <w:rPr>
                      <w:color w:val="000000" w:themeColor="text1"/>
                      <w:sz w:val="18"/>
                      <w:szCs w:val="18"/>
                      <w:u w:val="none"/>
                      <w14:textFill>
                        <w14:solidFill>
                          <w14:schemeClr w14:val="tx1"/>
                        </w14:solidFill>
                      </w14:textFill>
                    </w:rPr>
                  </w:pPr>
                </w:p>
              </w:tc>
              <w:tc>
                <w:tcPr>
                  <w:tcW w:w="1320" w:type="dxa"/>
                  <w:vMerge w:val="continue"/>
                  <w:noWrap w:val="0"/>
                  <w:vAlign w:val="center"/>
                </w:tcPr>
                <w:p w14:paraId="4F950FAB">
                  <w:pPr>
                    <w:jc w:val="center"/>
                    <w:rPr>
                      <w:color w:val="000000" w:themeColor="text1"/>
                      <w:sz w:val="18"/>
                      <w:szCs w:val="18"/>
                      <w:u w:val="none"/>
                      <w14:textFill>
                        <w14:solidFill>
                          <w14:schemeClr w14:val="tx1"/>
                        </w14:solidFill>
                      </w14:textFill>
                    </w:rPr>
                  </w:pPr>
                </w:p>
              </w:tc>
              <w:tc>
                <w:tcPr>
                  <w:tcW w:w="5445" w:type="dxa"/>
                  <w:gridSpan w:val="2"/>
                  <w:noWrap w:val="0"/>
                  <w:vAlign w:val="center"/>
                </w:tcPr>
                <w:p w14:paraId="15BE7E80">
                  <w:pPr>
                    <w:widowControl/>
                    <w:jc w:val="left"/>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车间异味：排气扇</w:t>
                  </w:r>
                </w:p>
              </w:tc>
              <w:tc>
                <w:tcPr>
                  <w:tcW w:w="608" w:type="dxa"/>
                  <w:noWrap w:val="0"/>
                  <w:vAlign w:val="center"/>
                </w:tcPr>
                <w:p w14:paraId="7009B3B1">
                  <w:pPr>
                    <w:widowControl/>
                    <w:jc w:val="center"/>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2EF9BF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66AECD44">
                  <w:pPr>
                    <w:jc w:val="center"/>
                    <w:rPr>
                      <w:color w:val="000000" w:themeColor="text1"/>
                      <w:sz w:val="18"/>
                      <w:szCs w:val="18"/>
                      <w:u w:val="none"/>
                      <w14:textFill>
                        <w14:solidFill>
                          <w14:schemeClr w14:val="tx1"/>
                        </w14:solidFill>
                      </w14:textFill>
                    </w:rPr>
                  </w:pPr>
                </w:p>
              </w:tc>
              <w:tc>
                <w:tcPr>
                  <w:tcW w:w="1320" w:type="dxa"/>
                  <w:vMerge w:val="continue"/>
                  <w:noWrap w:val="0"/>
                  <w:vAlign w:val="center"/>
                </w:tcPr>
                <w:p w14:paraId="45B96D7D">
                  <w:pPr>
                    <w:jc w:val="center"/>
                    <w:rPr>
                      <w:color w:val="000000" w:themeColor="text1"/>
                      <w:sz w:val="18"/>
                      <w:szCs w:val="18"/>
                      <w:u w:val="none"/>
                      <w14:textFill>
                        <w14:solidFill>
                          <w14:schemeClr w14:val="tx1"/>
                        </w14:solidFill>
                      </w14:textFill>
                    </w:rPr>
                  </w:pPr>
                </w:p>
              </w:tc>
              <w:tc>
                <w:tcPr>
                  <w:tcW w:w="5445" w:type="dxa"/>
                  <w:gridSpan w:val="2"/>
                  <w:noWrap w:val="0"/>
                  <w:vAlign w:val="center"/>
                </w:tcPr>
                <w:p w14:paraId="2AA62F1D">
                  <w:pPr>
                    <w:widowControl/>
                    <w:jc w:val="left"/>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污水处理站恶臭：加盖密闭，定期喷洒除臭剂</w:t>
                  </w:r>
                </w:p>
              </w:tc>
              <w:tc>
                <w:tcPr>
                  <w:tcW w:w="608" w:type="dxa"/>
                  <w:noWrap w:val="0"/>
                  <w:vAlign w:val="center"/>
                </w:tcPr>
                <w:p w14:paraId="3E99D1E0">
                  <w:pPr>
                    <w:widowControl/>
                    <w:jc w:val="center"/>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5F5C62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335679F1">
                  <w:pPr>
                    <w:jc w:val="center"/>
                    <w:rPr>
                      <w:color w:val="000000" w:themeColor="text1"/>
                      <w:sz w:val="18"/>
                      <w:szCs w:val="18"/>
                      <w:u w:val="none"/>
                      <w14:textFill>
                        <w14:solidFill>
                          <w14:schemeClr w14:val="tx1"/>
                        </w14:solidFill>
                      </w14:textFill>
                    </w:rPr>
                  </w:pPr>
                </w:p>
              </w:tc>
              <w:tc>
                <w:tcPr>
                  <w:tcW w:w="1320" w:type="dxa"/>
                  <w:vMerge w:val="continue"/>
                  <w:noWrap w:val="0"/>
                  <w:vAlign w:val="center"/>
                </w:tcPr>
                <w:p w14:paraId="2A555B3E">
                  <w:pPr>
                    <w:jc w:val="center"/>
                    <w:rPr>
                      <w:color w:val="000000" w:themeColor="text1"/>
                      <w:sz w:val="18"/>
                      <w:szCs w:val="18"/>
                      <w:u w:val="none"/>
                      <w14:textFill>
                        <w14:solidFill>
                          <w14:schemeClr w14:val="tx1"/>
                        </w14:solidFill>
                      </w14:textFill>
                    </w:rPr>
                  </w:pPr>
                </w:p>
              </w:tc>
              <w:tc>
                <w:tcPr>
                  <w:tcW w:w="5445" w:type="dxa"/>
                  <w:gridSpan w:val="2"/>
                  <w:noWrap w:val="0"/>
                  <w:vAlign w:val="center"/>
                </w:tcPr>
                <w:p w14:paraId="327B9584">
                  <w:pPr>
                    <w:widowControl/>
                    <w:jc w:val="left"/>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食堂油烟：经油烟净化器处理后由楼顶高空排放</w:t>
                  </w:r>
                </w:p>
              </w:tc>
              <w:tc>
                <w:tcPr>
                  <w:tcW w:w="608" w:type="dxa"/>
                  <w:noWrap w:val="0"/>
                  <w:vAlign w:val="center"/>
                </w:tcPr>
                <w:p w14:paraId="0C638C1A">
                  <w:pPr>
                    <w:widowControl/>
                    <w:jc w:val="center"/>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4C1DAF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1A0C47F7">
                  <w:pPr>
                    <w:jc w:val="center"/>
                    <w:rPr>
                      <w:color w:val="000000" w:themeColor="text1"/>
                      <w:sz w:val="18"/>
                      <w:szCs w:val="18"/>
                      <w:u w:val="none"/>
                      <w14:textFill>
                        <w14:solidFill>
                          <w14:schemeClr w14:val="tx1"/>
                        </w14:solidFill>
                      </w14:textFill>
                    </w:rPr>
                  </w:pPr>
                </w:p>
              </w:tc>
              <w:tc>
                <w:tcPr>
                  <w:tcW w:w="1320" w:type="dxa"/>
                  <w:noWrap w:val="0"/>
                  <w:vAlign w:val="center"/>
                </w:tcPr>
                <w:p w14:paraId="765C3C11">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噪声处理设施</w:t>
                  </w:r>
                </w:p>
              </w:tc>
              <w:tc>
                <w:tcPr>
                  <w:tcW w:w="5445" w:type="dxa"/>
                  <w:gridSpan w:val="2"/>
                  <w:noWrap w:val="0"/>
                  <w:vAlign w:val="center"/>
                </w:tcPr>
                <w:p w14:paraId="25F25784">
                  <w:pPr>
                    <w:widowControl/>
                    <w:jc w:val="center"/>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选用低噪声设备、</w:t>
                  </w:r>
                  <w:r>
                    <w:rPr>
                      <w:color w:val="000000" w:themeColor="text1"/>
                      <w:sz w:val="18"/>
                      <w:szCs w:val="18"/>
                      <w:u w:val="none"/>
                      <w14:textFill>
                        <w14:solidFill>
                          <w14:schemeClr w14:val="tx1"/>
                        </w14:solidFill>
                      </w14:textFill>
                    </w:rPr>
                    <w:t>减震垫、隔声</w:t>
                  </w:r>
                  <w:r>
                    <w:rPr>
                      <w:rFonts w:hint="eastAsia"/>
                      <w:color w:val="000000" w:themeColor="text1"/>
                      <w:sz w:val="18"/>
                      <w:szCs w:val="18"/>
                      <w:u w:val="none"/>
                      <w14:textFill>
                        <w14:solidFill>
                          <w14:schemeClr w14:val="tx1"/>
                        </w14:solidFill>
                      </w14:textFill>
                    </w:rPr>
                    <w:t>等</w:t>
                  </w:r>
                </w:p>
              </w:tc>
              <w:tc>
                <w:tcPr>
                  <w:tcW w:w="608" w:type="dxa"/>
                  <w:noWrap w:val="0"/>
                  <w:vAlign w:val="center"/>
                </w:tcPr>
                <w:p w14:paraId="50EB3124">
                  <w:pPr>
                    <w:widowControl/>
                    <w:jc w:val="center"/>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r w14:paraId="73E477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1" w:type="dxa"/>
                  <w:vMerge w:val="continue"/>
                  <w:noWrap w:val="0"/>
                  <w:vAlign w:val="center"/>
                </w:tcPr>
                <w:p w14:paraId="3EB0E0DB">
                  <w:pPr>
                    <w:jc w:val="center"/>
                    <w:rPr>
                      <w:color w:val="000000" w:themeColor="text1"/>
                      <w:sz w:val="18"/>
                      <w:szCs w:val="18"/>
                      <w:u w:val="none"/>
                      <w14:textFill>
                        <w14:solidFill>
                          <w14:schemeClr w14:val="tx1"/>
                        </w14:solidFill>
                      </w14:textFill>
                    </w:rPr>
                  </w:pPr>
                </w:p>
              </w:tc>
              <w:tc>
                <w:tcPr>
                  <w:tcW w:w="1320" w:type="dxa"/>
                  <w:noWrap w:val="0"/>
                  <w:vAlign w:val="center"/>
                </w:tcPr>
                <w:p w14:paraId="25FF182E">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固废处理设施</w:t>
                  </w:r>
                </w:p>
              </w:tc>
              <w:tc>
                <w:tcPr>
                  <w:tcW w:w="5445" w:type="dxa"/>
                  <w:gridSpan w:val="2"/>
                  <w:noWrap w:val="0"/>
                  <w:vAlign w:val="center"/>
                </w:tcPr>
                <w:p w14:paraId="434AE14B">
                  <w:pPr>
                    <w:widowControl/>
                    <w:jc w:val="center"/>
                    <w:rPr>
                      <w:rFonts w:hint="eastAsia" w:eastAsia="宋体"/>
                      <w:color w:val="000000" w:themeColor="text1"/>
                      <w:sz w:val="18"/>
                      <w:szCs w:val="18"/>
                      <w:u w:val="none"/>
                      <w:lang w:eastAsia="zh-CN"/>
                      <w14:textFill>
                        <w14:solidFill>
                          <w14:schemeClr w14:val="tx1"/>
                        </w14:solidFill>
                      </w14:textFill>
                    </w:rPr>
                  </w:pPr>
                  <w:r>
                    <w:rPr>
                      <w:color w:val="000000" w:themeColor="text1"/>
                      <w:sz w:val="18"/>
                      <w:szCs w:val="18"/>
                      <w:u w:val="none"/>
                      <w14:textFill>
                        <w14:solidFill>
                          <w14:schemeClr w14:val="tx1"/>
                        </w14:solidFill>
                      </w14:textFill>
                    </w:rPr>
                    <w:t>垃圾桶</w:t>
                  </w:r>
                  <w:r>
                    <w:rPr>
                      <w:rFonts w:hint="eastAsia"/>
                      <w:color w:val="000000" w:themeColor="text1"/>
                      <w:sz w:val="18"/>
                      <w:szCs w:val="18"/>
                      <w:u w:val="none"/>
                      <w14:textFill>
                        <w14:solidFill>
                          <w14:schemeClr w14:val="tx1"/>
                        </w14:solidFill>
                      </w14:textFill>
                    </w:rPr>
                    <w:t>当地环卫部门收集处理、一般固废暂存间</w:t>
                  </w:r>
                  <w:r>
                    <w:rPr>
                      <w:rFonts w:hint="eastAsia"/>
                      <w:color w:val="000000" w:themeColor="text1"/>
                      <w:sz w:val="18"/>
                      <w:szCs w:val="18"/>
                      <w:u w:val="none"/>
                      <w:lang w:eastAsia="zh-CN"/>
                      <w14:textFill>
                        <w14:solidFill>
                          <w14:schemeClr w14:val="tx1"/>
                        </w14:solidFill>
                      </w14:textFill>
                    </w:rPr>
                    <w:t>（</w:t>
                  </w:r>
                  <w:r>
                    <w:rPr>
                      <w:rFonts w:hint="eastAsia"/>
                      <w:color w:val="000000" w:themeColor="text1"/>
                      <w:sz w:val="18"/>
                      <w:szCs w:val="18"/>
                      <w:u w:val="none"/>
                      <w:lang w:val="en-US" w:eastAsia="zh-CN"/>
                      <w14:textFill>
                        <w14:solidFill>
                          <w14:schemeClr w14:val="tx1"/>
                        </w14:solidFill>
                      </w14:textFill>
                    </w:rPr>
                    <w:t>50m</w:t>
                  </w:r>
                  <w:r>
                    <w:rPr>
                      <w:rFonts w:hint="eastAsia"/>
                      <w:color w:val="000000" w:themeColor="text1"/>
                      <w:sz w:val="18"/>
                      <w:szCs w:val="18"/>
                      <w:u w:val="none"/>
                      <w:vertAlign w:val="superscript"/>
                      <w:lang w:val="en-US" w:eastAsia="zh-CN"/>
                      <w14:textFill>
                        <w14:solidFill>
                          <w14:schemeClr w14:val="tx1"/>
                        </w14:solidFill>
                      </w14:textFill>
                    </w:rPr>
                    <w:t>2</w:t>
                  </w:r>
                  <w:r>
                    <w:rPr>
                      <w:rFonts w:hint="eastAsia"/>
                      <w:color w:val="000000" w:themeColor="text1"/>
                      <w:sz w:val="18"/>
                      <w:szCs w:val="18"/>
                      <w:u w:val="none"/>
                      <w:lang w:eastAsia="zh-CN"/>
                      <w14:textFill>
                        <w14:solidFill>
                          <w14:schemeClr w14:val="tx1"/>
                        </w14:solidFill>
                      </w14:textFill>
                    </w:rPr>
                    <w:t>）、危废间（</w:t>
                  </w:r>
                  <w:r>
                    <w:rPr>
                      <w:rFonts w:hint="eastAsia"/>
                      <w:color w:val="000000" w:themeColor="text1"/>
                      <w:sz w:val="18"/>
                      <w:szCs w:val="18"/>
                      <w:u w:val="none"/>
                      <w:lang w:val="en-US" w:eastAsia="zh-CN"/>
                      <w14:textFill>
                        <w14:solidFill>
                          <w14:schemeClr w14:val="tx1"/>
                        </w14:solidFill>
                      </w14:textFill>
                    </w:rPr>
                    <w:t>10m</w:t>
                  </w:r>
                  <w:r>
                    <w:rPr>
                      <w:rFonts w:hint="eastAsia"/>
                      <w:color w:val="000000" w:themeColor="text1"/>
                      <w:sz w:val="18"/>
                      <w:szCs w:val="18"/>
                      <w:u w:val="none"/>
                      <w:vertAlign w:val="superscript"/>
                      <w:lang w:val="en-US" w:eastAsia="zh-CN"/>
                      <w14:textFill>
                        <w14:solidFill>
                          <w14:schemeClr w14:val="tx1"/>
                        </w14:solidFill>
                      </w14:textFill>
                    </w:rPr>
                    <w:t>2</w:t>
                  </w:r>
                  <w:r>
                    <w:rPr>
                      <w:rFonts w:hint="eastAsia"/>
                      <w:color w:val="000000" w:themeColor="text1"/>
                      <w:sz w:val="18"/>
                      <w:szCs w:val="18"/>
                      <w:u w:val="none"/>
                      <w:lang w:eastAsia="zh-CN"/>
                      <w14:textFill>
                        <w14:solidFill>
                          <w14:schemeClr w14:val="tx1"/>
                        </w14:solidFill>
                      </w14:textFill>
                    </w:rPr>
                    <w:t>）</w:t>
                  </w:r>
                </w:p>
              </w:tc>
              <w:tc>
                <w:tcPr>
                  <w:tcW w:w="608" w:type="dxa"/>
                  <w:noWrap w:val="0"/>
                  <w:vAlign w:val="center"/>
                </w:tcPr>
                <w:p w14:paraId="20B52D50">
                  <w:pPr>
                    <w:widowControl/>
                    <w:jc w:val="center"/>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新建</w:t>
                  </w:r>
                </w:p>
              </w:tc>
            </w:tr>
          </w:tbl>
          <w:p w14:paraId="161888C9">
            <w:pPr>
              <w:spacing w:line="360" w:lineRule="auto"/>
              <w:ind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3、产品方案</w:t>
            </w:r>
          </w:p>
          <w:p w14:paraId="71CB7C5E">
            <w:pPr>
              <w:spacing w:line="360" w:lineRule="auto"/>
              <w:ind w:firstLine="482" w:firstLineChars="200"/>
              <w:rPr>
                <w:rFonts w:hint="eastAsia" w:cs="宋体"/>
                <w:b/>
                <w:bCs/>
                <w:color w:val="000000" w:themeColor="text1"/>
                <w:sz w:val="24"/>
                <w:lang w:eastAsia="zh-CN"/>
                <w14:textFill>
                  <w14:solidFill>
                    <w14:schemeClr w14:val="tx1"/>
                  </w14:solidFill>
                </w14:textFill>
              </w:rPr>
            </w:pPr>
            <w:r>
              <w:rPr>
                <w:rFonts w:hint="eastAsia" w:cs="宋体"/>
                <w:b/>
                <w:bCs/>
                <w:color w:val="000000" w:themeColor="text1"/>
                <w:sz w:val="24"/>
                <w:lang w:eastAsia="zh-CN"/>
                <w14:textFill>
                  <w14:solidFill>
                    <w14:schemeClr w14:val="tx1"/>
                  </w14:solidFill>
                </w14:textFill>
              </w:rPr>
              <w:t>（</w:t>
            </w:r>
            <w:r>
              <w:rPr>
                <w:rFonts w:hint="eastAsia" w:cs="宋体"/>
                <w:b/>
                <w:bCs/>
                <w:color w:val="000000" w:themeColor="text1"/>
                <w:sz w:val="24"/>
                <w:lang w:val="en-US" w:eastAsia="zh-CN"/>
                <w14:textFill>
                  <w14:solidFill>
                    <w14:schemeClr w14:val="tx1"/>
                  </w14:solidFill>
                </w14:textFill>
              </w:rPr>
              <w:t>1</w:t>
            </w:r>
            <w:r>
              <w:rPr>
                <w:rFonts w:hint="eastAsia" w:cs="宋体"/>
                <w:b/>
                <w:bCs/>
                <w:color w:val="000000" w:themeColor="text1"/>
                <w:sz w:val="24"/>
                <w:lang w:eastAsia="zh-CN"/>
                <w14:textFill>
                  <w14:solidFill>
                    <w14:schemeClr w14:val="tx1"/>
                  </w14:solidFill>
                </w14:textFill>
              </w:rPr>
              <w:t>）产品方案</w:t>
            </w:r>
          </w:p>
          <w:p w14:paraId="5B5424E5">
            <w:pPr>
              <w:spacing w:line="360" w:lineRule="auto"/>
              <w:ind w:firstLine="480" w:firstLineChars="200"/>
              <w:rPr>
                <w:rFonts w:hint="eastAsia" w:cs="宋体"/>
                <w:color w:val="000000" w:themeColor="text1"/>
                <w:sz w:val="24"/>
                <w:u w:val="single"/>
                <w14:textFill>
                  <w14:solidFill>
                    <w14:schemeClr w14:val="tx1"/>
                  </w14:solidFill>
                </w14:textFill>
              </w:rPr>
            </w:pPr>
            <w:r>
              <w:rPr>
                <w:rFonts w:hint="eastAsia" w:cs="宋体"/>
                <w:color w:val="000000" w:themeColor="text1"/>
                <w:sz w:val="24"/>
                <w:u w:val="single"/>
                <w14:textFill>
                  <w14:solidFill>
                    <w14:schemeClr w14:val="tx1"/>
                  </w14:solidFill>
                </w14:textFill>
              </w:rPr>
              <w:t>项目产品方案如下：</w:t>
            </w:r>
          </w:p>
          <w:p w14:paraId="26C0501D">
            <w:pPr>
              <w:jc w:val="center"/>
              <w:rPr>
                <w:rFonts w:hint="eastAsia"/>
                <w:b/>
                <w:bCs/>
                <w:color w:val="000000" w:themeColor="text1"/>
                <w:szCs w:val="21"/>
                <w:u w:val="single"/>
                <w14:textFill>
                  <w14:solidFill>
                    <w14:schemeClr w14:val="tx1"/>
                  </w14:solidFill>
                </w14:textFill>
              </w:rPr>
            </w:pPr>
            <w:r>
              <w:rPr>
                <w:rFonts w:hint="eastAsia"/>
                <w:b/>
                <w:bCs/>
                <w:color w:val="000000" w:themeColor="text1"/>
                <w:szCs w:val="21"/>
                <w:u w:val="single"/>
                <w14:textFill>
                  <w14:solidFill>
                    <w14:schemeClr w14:val="tx1"/>
                  </w14:solidFill>
                </w14:textFill>
              </w:rPr>
              <w:t>表2</w:t>
            </w:r>
            <w:r>
              <w:rPr>
                <w:b/>
                <w:bCs/>
                <w:color w:val="000000" w:themeColor="text1"/>
                <w:szCs w:val="21"/>
                <w:u w:val="single"/>
                <w14:textFill>
                  <w14:solidFill>
                    <w14:schemeClr w14:val="tx1"/>
                  </w14:solidFill>
                </w14:textFill>
              </w:rPr>
              <w:t>-</w:t>
            </w:r>
            <w:r>
              <w:rPr>
                <w:rFonts w:hint="eastAsia"/>
                <w:b/>
                <w:bCs/>
                <w:color w:val="000000" w:themeColor="text1"/>
                <w:szCs w:val="21"/>
                <w:u w:val="single"/>
                <w14:textFill>
                  <w14:solidFill>
                    <w14:schemeClr w14:val="tx1"/>
                  </w14:solidFill>
                </w14:textFill>
              </w:rPr>
              <w:t>2  项目产品方案</w:t>
            </w:r>
          </w:p>
          <w:tbl>
            <w:tblPr>
              <w:tblStyle w:val="37"/>
              <w:tblW w:w="0" w:type="auto"/>
              <w:tblInd w:w="2"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9"/>
              <w:gridCol w:w="1485"/>
              <w:gridCol w:w="751"/>
              <w:gridCol w:w="1250"/>
              <w:gridCol w:w="3772"/>
            </w:tblGrid>
            <w:tr w14:paraId="2B8DA0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79" w:type="dxa"/>
                  <w:noWrap w:val="0"/>
                  <w:vAlign w:val="center"/>
                </w:tcPr>
                <w:p w14:paraId="75BE77E1">
                  <w:pPr>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序号</w:t>
                  </w:r>
                </w:p>
              </w:tc>
              <w:tc>
                <w:tcPr>
                  <w:tcW w:w="1485" w:type="dxa"/>
                  <w:tcBorders>
                    <w:right w:val="single" w:color="000000" w:sz="4" w:space="0"/>
                  </w:tcBorders>
                  <w:noWrap w:val="0"/>
                  <w:vAlign w:val="center"/>
                </w:tcPr>
                <w:p w14:paraId="149F1B0A">
                  <w:pPr>
                    <w:jc w:val="center"/>
                    <w:rPr>
                      <w:color w:val="000000" w:themeColor="text1"/>
                      <w:szCs w:val="21"/>
                      <w:u w:val="single"/>
                      <w14:textFill>
                        <w14:solidFill>
                          <w14:schemeClr w14:val="tx1"/>
                        </w14:solidFill>
                      </w14:textFill>
                    </w:rPr>
                  </w:pPr>
                  <w:r>
                    <w:rPr>
                      <w:rFonts w:hint="eastAsia"/>
                      <w:color w:val="000000" w:themeColor="text1"/>
                      <w:szCs w:val="21"/>
                      <w:u w:val="single"/>
                      <w:lang w:eastAsia="zh-CN"/>
                      <w14:textFill>
                        <w14:solidFill>
                          <w14:schemeClr w14:val="tx1"/>
                        </w14:solidFill>
                      </w14:textFill>
                    </w:rPr>
                    <w:t>产品</w:t>
                  </w:r>
                  <w:r>
                    <w:rPr>
                      <w:rFonts w:hint="eastAsia"/>
                      <w:color w:val="000000" w:themeColor="text1"/>
                      <w:szCs w:val="21"/>
                      <w:u w:val="single"/>
                      <w14:textFill>
                        <w14:solidFill>
                          <w14:schemeClr w14:val="tx1"/>
                        </w14:solidFill>
                      </w14:textFill>
                    </w:rPr>
                    <w:t>名称</w:t>
                  </w:r>
                </w:p>
              </w:tc>
              <w:tc>
                <w:tcPr>
                  <w:tcW w:w="751" w:type="dxa"/>
                  <w:tcBorders>
                    <w:left w:val="single" w:color="000000" w:sz="4" w:space="0"/>
                  </w:tcBorders>
                  <w:noWrap w:val="0"/>
                  <w:vAlign w:val="center"/>
                </w:tcPr>
                <w:p w14:paraId="38D2A0CF">
                  <w:pPr>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单位</w:t>
                  </w:r>
                </w:p>
              </w:tc>
              <w:tc>
                <w:tcPr>
                  <w:tcW w:w="1250" w:type="dxa"/>
                  <w:noWrap w:val="0"/>
                  <w:vAlign w:val="center"/>
                </w:tcPr>
                <w:p w14:paraId="0CAF92DD">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年产量</w:t>
                  </w:r>
                </w:p>
              </w:tc>
              <w:tc>
                <w:tcPr>
                  <w:tcW w:w="3772" w:type="dxa"/>
                  <w:noWrap w:val="0"/>
                  <w:vAlign w:val="center"/>
                </w:tcPr>
                <w:p w14:paraId="66A1E305">
                  <w:pPr>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备注</w:t>
                  </w:r>
                </w:p>
              </w:tc>
            </w:tr>
            <w:tr w14:paraId="61AA35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79" w:type="dxa"/>
                  <w:noWrap w:val="0"/>
                  <w:vAlign w:val="center"/>
                </w:tcPr>
                <w:p w14:paraId="109E016E">
                  <w:pPr>
                    <w:snapToGrid w:val="0"/>
                    <w:jc w:val="center"/>
                    <w:rPr>
                      <w:rFonts w:hint="eastAsia"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1</w:t>
                  </w:r>
                </w:p>
              </w:tc>
              <w:tc>
                <w:tcPr>
                  <w:tcW w:w="1485" w:type="dxa"/>
                  <w:tcBorders>
                    <w:right w:val="single" w:color="000000" w:sz="4" w:space="0"/>
                  </w:tcBorders>
                  <w:noWrap w:val="0"/>
                  <w:vAlign w:val="center"/>
                </w:tcPr>
                <w:p w14:paraId="118E02C3">
                  <w:pPr>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lang w:eastAsia="zh-CN"/>
                      <w14:textFill>
                        <w14:solidFill>
                          <w14:schemeClr w14:val="tx1"/>
                        </w14:solidFill>
                      </w14:textFill>
                    </w:rPr>
                    <w:t>菜</w:t>
                  </w:r>
                  <w:r>
                    <w:rPr>
                      <w:rFonts w:hint="eastAsia"/>
                      <w:color w:val="000000" w:themeColor="text1"/>
                      <w:szCs w:val="21"/>
                      <w:u w:val="single"/>
                      <w14:textFill>
                        <w14:solidFill>
                          <w14:schemeClr w14:val="tx1"/>
                        </w14:solidFill>
                      </w14:textFill>
                    </w:rPr>
                    <w:t>籽油</w:t>
                  </w:r>
                </w:p>
              </w:tc>
              <w:tc>
                <w:tcPr>
                  <w:tcW w:w="751" w:type="dxa"/>
                  <w:tcBorders>
                    <w:left w:val="single" w:color="000000" w:sz="4" w:space="0"/>
                  </w:tcBorders>
                  <w:noWrap w:val="0"/>
                  <w:vAlign w:val="center"/>
                </w:tcPr>
                <w:p w14:paraId="7A3D2841">
                  <w:pPr>
                    <w:snapToGrid w:val="0"/>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t/a</w:t>
                  </w:r>
                </w:p>
              </w:tc>
              <w:tc>
                <w:tcPr>
                  <w:tcW w:w="1250" w:type="dxa"/>
                  <w:noWrap w:val="0"/>
                  <w:vAlign w:val="center"/>
                </w:tcPr>
                <w:p w14:paraId="41D778B6">
                  <w:pPr>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7620</w:t>
                  </w:r>
                </w:p>
              </w:tc>
              <w:tc>
                <w:tcPr>
                  <w:tcW w:w="3772" w:type="dxa"/>
                  <w:vMerge w:val="restart"/>
                  <w:noWrap w:val="0"/>
                  <w:vAlign w:val="center"/>
                </w:tcPr>
                <w:p w14:paraId="54A55F4C">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塑料桶包装，包装规格分别由1</w:t>
                  </w:r>
                  <w:r>
                    <w:rPr>
                      <w:rFonts w:hint="eastAsia"/>
                      <w:color w:val="000000" w:themeColor="text1"/>
                      <w:szCs w:val="21"/>
                      <w:u w:val="single"/>
                      <w:lang w:val="en-US" w:eastAsia="zh-CN"/>
                      <w14:textFill>
                        <w14:solidFill>
                          <w14:schemeClr w14:val="tx1"/>
                        </w14:solidFill>
                      </w14:textFill>
                    </w:rPr>
                    <w:t>L</w:t>
                  </w:r>
                  <w:r>
                    <w:rPr>
                      <w:rFonts w:hint="eastAsia"/>
                      <w:color w:val="000000" w:themeColor="text1"/>
                      <w:szCs w:val="21"/>
                      <w:u w:val="single"/>
                      <w14:textFill>
                        <w14:solidFill>
                          <w14:schemeClr w14:val="tx1"/>
                        </w14:solidFill>
                      </w14:textFill>
                    </w:rPr>
                    <w:t>/桶、</w:t>
                  </w:r>
                  <w:r>
                    <w:rPr>
                      <w:rFonts w:hint="eastAsia"/>
                      <w:color w:val="000000" w:themeColor="text1"/>
                      <w:szCs w:val="21"/>
                      <w:u w:val="single"/>
                      <w:lang w:val="en-US" w:eastAsia="zh-CN"/>
                      <w14:textFill>
                        <w14:solidFill>
                          <w14:schemeClr w14:val="tx1"/>
                        </w14:solidFill>
                      </w14:textFill>
                    </w:rPr>
                    <w:t>4L</w:t>
                  </w:r>
                  <w:r>
                    <w:rPr>
                      <w:rFonts w:hint="eastAsia"/>
                      <w:color w:val="000000" w:themeColor="text1"/>
                      <w:szCs w:val="21"/>
                      <w:u w:val="single"/>
                      <w14:textFill>
                        <w14:solidFill>
                          <w14:schemeClr w14:val="tx1"/>
                        </w14:solidFill>
                      </w14:textFill>
                    </w:rPr>
                    <w:t>/桶、5</w:t>
                  </w:r>
                  <w:r>
                    <w:rPr>
                      <w:rFonts w:hint="eastAsia"/>
                      <w:color w:val="000000" w:themeColor="text1"/>
                      <w:szCs w:val="21"/>
                      <w:u w:val="single"/>
                      <w:lang w:val="en-US" w:eastAsia="zh-CN"/>
                      <w14:textFill>
                        <w14:solidFill>
                          <w14:schemeClr w14:val="tx1"/>
                        </w14:solidFill>
                      </w14:textFill>
                    </w:rPr>
                    <w:t>L</w:t>
                  </w:r>
                  <w:r>
                    <w:rPr>
                      <w:rFonts w:hint="eastAsia"/>
                      <w:color w:val="000000" w:themeColor="text1"/>
                      <w:szCs w:val="21"/>
                      <w:u w:val="single"/>
                      <w14:textFill>
                        <w14:solidFill>
                          <w14:schemeClr w14:val="tx1"/>
                        </w14:solidFill>
                      </w14:textFill>
                    </w:rPr>
                    <w:t>/桶、10</w:t>
                  </w:r>
                  <w:r>
                    <w:rPr>
                      <w:rFonts w:hint="eastAsia"/>
                      <w:color w:val="000000" w:themeColor="text1"/>
                      <w:szCs w:val="21"/>
                      <w:u w:val="single"/>
                      <w:lang w:val="en-US" w:eastAsia="zh-CN"/>
                      <w14:textFill>
                        <w14:solidFill>
                          <w14:schemeClr w14:val="tx1"/>
                        </w14:solidFill>
                      </w14:textFill>
                    </w:rPr>
                    <w:t>L</w:t>
                  </w:r>
                  <w:r>
                    <w:rPr>
                      <w:rFonts w:hint="eastAsia"/>
                      <w:color w:val="000000" w:themeColor="text1"/>
                      <w:szCs w:val="21"/>
                      <w:u w:val="single"/>
                      <w14:textFill>
                        <w14:solidFill>
                          <w14:schemeClr w14:val="tx1"/>
                        </w14:solidFill>
                      </w14:textFill>
                    </w:rPr>
                    <w:t>/桶等</w:t>
                  </w:r>
                </w:p>
              </w:tc>
            </w:tr>
            <w:tr w14:paraId="47B75C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9" w:type="dxa"/>
                  <w:noWrap w:val="0"/>
                  <w:vAlign w:val="center"/>
                </w:tcPr>
                <w:p w14:paraId="00B09151">
                  <w:pPr>
                    <w:snapToGrid w:val="0"/>
                    <w:jc w:val="center"/>
                    <w:rPr>
                      <w:rFonts w:hint="eastAsia"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2</w:t>
                  </w:r>
                </w:p>
              </w:tc>
              <w:tc>
                <w:tcPr>
                  <w:tcW w:w="1485" w:type="dxa"/>
                  <w:tcBorders>
                    <w:right w:val="single" w:color="000000" w:sz="4" w:space="0"/>
                  </w:tcBorders>
                  <w:noWrap w:val="0"/>
                  <w:vAlign w:val="center"/>
                </w:tcPr>
                <w:p w14:paraId="5B4A6D4E">
                  <w:pPr>
                    <w:jc w:val="center"/>
                    <w:rPr>
                      <w:rFonts w:hint="eastAsia" w:eastAsia="宋体"/>
                      <w:color w:val="000000" w:themeColor="text1"/>
                      <w:szCs w:val="21"/>
                      <w:u w:val="single"/>
                      <w:lang w:eastAsia="zh-CN"/>
                      <w14:textFill>
                        <w14:solidFill>
                          <w14:schemeClr w14:val="tx1"/>
                        </w14:solidFill>
                      </w14:textFill>
                    </w:rPr>
                  </w:pPr>
                  <w:r>
                    <w:rPr>
                      <w:rFonts w:hint="eastAsia"/>
                      <w:color w:val="000000" w:themeColor="text1"/>
                      <w:szCs w:val="21"/>
                      <w:u w:val="single"/>
                      <w:lang w:eastAsia="zh-CN"/>
                      <w14:textFill>
                        <w14:solidFill>
                          <w14:schemeClr w14:val="tx1"/>
                        </w14:solidFill>
                      </w14:textFill>
                    </w:rPr>
                    <w:t>特香菜籽油</w:t>
                  </w:r>
                </w:p>
              </w:tc>
              <w:tc>
                <w:tcPr>
                  <w:tcW w:w="751" w:type="dxa"/>
                  <w:tcBorders>
                    <w:left w:val="single" w:color="000000" w:sz="4" w:space="0"/>
                  </w:tcBorders>
                  <w:noWrap w:val="0"/>
                  <w:vAlign w:val="center"/>
                </w:tcPr>
                <w:p w14:paraId="3DB1D7D8">
                  <w:pPr>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t/a</w:t>
                  </w:r>
                </w:p>
              </w:tc>
              <w:tc>
                <w:tcPr>
                  <w:tcW w:w="1250" w:type="dxa"/>
                  <w:noWrap w:val="0"/>
                  <w:vAlign w:val="center"/>
                </w:tcPr>
                <w:p w14:paraId="6CDC7B12">
                  <w:pPr>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960</w:t>
                  </w:r>
                </w:p>
              </w:tc>
              <w:tc>
                <w:tcPr>
                  <w:tcW w:w="3772" w:type="dxa"/>
                  <w:vMerge w:val="continue"/>
                  <w:noWrap w:val="0"/>
                  <w:vAlign w:val="center"/>
                </w:tcPr>
                <w:p w14:paraId="356DE286">
                  <w:pPr>
                    <w:jc w:val="center"/>
                    <w:rPr>
                      <w:rFonts w:hint="eastAsia"/>
                      <w:color w:val="000000" w:themeColor="text1"/>
                      <w:szCs w:val="21"/>
                      <w:u w:val="single"/>
                      <w14:textFill>
                        <w14:solidFill>
                          <w14:schemeClr w14:val="tx1"/>
                        </w14:solidFill>
                      </w14:textFill>
                    </w:rPr>
                  </w:pPr>
                </w:p>
              </w:tc>
            </w:tr>
            <w:tr w14:paraId="3BDD22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79" w:type="dxa"/>
                  <w:noWrap w:val="0"/>
                  <w:vAlign w:val="center"/>
                </w:tcPr>
                <w:p w14:paraId="08BACD06">
                  <w:pPr>
                    <w:snapToGrid w:val="0"/>
                    <w:jc w:val="center"/>
                    <w:rPr>
                      <w:rFonts w:hint="eastAsia" w:eastAsia="宋体"/>
                      <w:color w:val="000000" w:themeColor="text1"/>
                      <w:szCs w:val="21"/>
                      <w:u w:val="single"/>
                      <w:lang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3</w:t>
                  </w:r>
                </w:p>
              </w:tc>
              <w:tc>
                <w:tcPr>
                  <w:tcW w:w="1485" w:type="dxa"/>
                  <w:tcBorders>
                    <w:right w:val="single" w:color="000000" w:sz="4" w:space="0"/>
                  </w:tcBorders>
                  <w:noWrap w:val="0"/>
                  <w:vAlign w:val="center"/>
                </w:tcPr>
                <w:p w14:paraId="2A47268F">
                  <w:pPr>
                    <w:jc w:val="center"/>
                    <w:rPr>
                      <w:rFonts w:hint="eastAsia" w:eastAsia="宋体"/>
                      <w:color w:val="000000" w:themeColor="text1"/>
                      <w:szCs w:val="21"/>
                      <w:u w:val="single"/>
                      <w:lang w:eastAsia="zh-CN"/>
                      <w14:textFill>
                        <w14:solidFill>
                          <w14:schemeClr w14:val="tx1"/>
                        </w14:solidFill>
                      </w14:textFill>
                    </w:rPr>
                  </w:pPr>
                  <w:r>
                    <w:rPr>
                      <w:rFonts w:hint="eastAsia"/>
                      <w:color w:val="000000" w:themeColor="text1"/>
                      <w:szCs w:val="21"/>
                      <w:u w:val="single"/>
                      <w:lang w:eastAsia="zh-CN"/>
                      <w14:textFill>
                        <w14:solidFill>
                          <w14:schemeClr w14:val="tx1"/>
                        </w14:solidFill>
                      </w14:textFill>
                    </w:rPr>
                    <w:t>茶油</w:t>
                  </w:r>
                </w:p>
              </w:tc>
              <w:tc>
                <w:tcPr>
                  <w:tcW w:w="751" w:type="dxa"/>
                  <w:tcBorders>
                    <w:left w:val="single" w:color="000000" w:sz="4" w:space="0"/>
                  </w:tcBorders>
                  <w:noWrap w:val="0"/>
                  <w:vAlign w:val="center"/>
                </w:tcPr>
                <w:p w14:paraId="0D7A1F0A">
                  <w:pPr>
                    <w:snapToGrid w:val="0"/>
                    <w:jc w:val="center"/>
                    <w:rPr>
                      <w:color w:val="000000" w:themeColor="text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t/a</w:t>
                  </w:r>
                </w:p>
              </w:tc>
              <w:tc>
                <w:tcPr>
                  <w:tcW w:w="1250" w:type="dxa"/>
                  <w:noWrap w:val="0"/>
                  <w:vAlign w:val="center"/>
                </w:tcPr>
                <w:p w14:paraId="19B77CA3">
                  <w:pPr>
                    <w:jc w:val="center"/>
                    <w:rPr>
                      <w:color w:val="000000" w:themeColor="text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30</w:t>
                  </w:r>
                  <w:r>
                    <w:rPr>
                      <w:rFonts w:hint="eastAsia"/>
                      <w:color w:val="000000" w:themeColor="text1"/>
                      <w:szCs w:val="21"/>
                      <w:u w:val="single"/>
                      <w14:textFill>
                        <w14:solidFill>
                          <w14:schemeClr w14:val="tx1"/>
                        </w14:solidFill>
                      </w14:textFill>
                    </w:rPr>
                    <w:t>0</w:t>
                  </w:r>
                </w:p>
              </w:tc>
              <w:tc>
                <w:tcPr>
                  <w:tcW w:w="3772" w:type="dxa"/>
                  <w:vMerge w:val="continue"/>
                  <w:noWrap w:val="0"/>
                  <w:vAlign w:val="center"/>
                </w:tcPr>
                <w:p w14:paraId="3B2C7F04">
                  <w:pPr>
                    <w:jc w:val="center"/>
                    <w:rPr>
                      <w:color w:val="000000" w:themeColor="text1"/>
                      <w:szCs w:val="21"/>
                      <w:u w:val="single"/>
                      <w14:textFill>
                        <w14:solidFill>
                          <w14:schemeClr w14:val="tx1"/>
                        </w14:solidFill>
                      </w14:textFill>
                    </w:rPr>
                  </w:pPr>
                </w:p>
              </w:tc>
            </w:tr>
          </w:tbl>
          <w:p w14:paraId="00288B22">
            <w:pPr>
              <w:widowControl/>
              <w:spacing w:line="360" w:lineRule="auto"/>
              <w:ind w:firstLine="588" w:firstLineChars="245"/>
              <w:rPr>
                <w:rFonts w:hint="eastAsia"/>
                <w:b w:val="0"/>
                <w:bCs/>
                <w:color w:val="000000" w:themeColor="text1"/>
                <w:kern w:val="44"/>
                <w:sz w:val="24"/>
                <w:szCs w:val="28"/>
                <w:u w:val="single"/>
                <w:lang w:val="en-US" w:eastAsia="zh-CN"/>
                <w14:textFill>
                  <w14:solidFill>
                    <w14:schemeClr w14:val="tx1"/>
                  </w14:solidFill>
                </w14:textFill>
              </w:rPr>
            </w:pPr>
            <w:r>
              <w:rPr>
                <w:rFonts w:hint="eastAsia"/>
                <w:b w:val="0"/>
                <w:bCs/>
                <w:color w:val="000000" w:themeColor="text1"/>
                <w:kern w:val="44"/>
                <w:sz w:val="24"/>
                <w:szCs w:val="28"/>
                <w:u w:val="single"/>
                <w:lang w:val="en-US" w:eastAsia="zh-CN"/>
                <w14:textFill>
                  <w14:solidFill>
                    <w14:schemeClr w14:val="tx1"/>
                  </w14:solidFill>
                </w14:textFill>
              </w:rPr>
              <w:t>本项目设一条210t/d菜籽油生产线，菜籽油出油率在25-45%，本项目按35%计算；菜籽属于季节性作物，每年7-8月采摘，项目年工作时间约为120d，则菜籽油产量为8820t/a。其中1200t用于过滤生产特香菜籽油，出油率为80%，则特香菜籽油产量为960t/a。</w:t>
            </w:r>
          </w:p>
          <w:p w14:paraId="7885298D">
            <w:pPr>
              <w:widowControl/>
              <w:spacing w:line="360" w:lineRule="auto"/>
              <w:ind w:firstLine="588" w:firstLineChars="245"/>
              <w:rPr>
                <w:rFonts w:hint="default"/>
                <w:b w:val="0"/>
                <w:bCs/>
                <w:color w:val="000000" w:themeColor="text1"/>
                <w:kern w:val="44"/>
                <w:sz w:val="24"/>
                <w:szCs w:val="28"/>
                <w:lang w:val="en-US" w:eastAsia="zh-CN"/>
                <w14:textFill>
                  <w14:solidFill>
                    <w14:schemeClr w14:val="tx1"/>
                  </w14:solidFill>
                </w14:textFill>
              </w:rPr>
            </w:pPr>
            <w:r>
              <w:rPr>
                <w:rFonts w:hint="eastAsia"/>
                <w:b w:val="0"/>
                <w:bCs/>
                <w:color w:val="000000" w:themeColor="text1"/>
                <w:kern w:val="44"/>
                <w:sz w:val="24"/>
                <w:szCs w:val="28"/>
                <w:u w:val="single"/>
                <w:lang w:val="en-US" w:eastAsia="zh-CN"/>
                <w14:textFill>
                  <w14:solidFill>
                    <w14:schemeClr w14:val="tx1"/>
                  </w14:solidFill>
                </w14:textFill>
              </w:rPr>
              <w:t>项目设一条20t/d茶籽油生产线，茶籽出油率在20-30%，本项目按25%计算；茶籽属于季节性作物，每年10-11月采摘，项目茶籽油年工作时间约为60d，则茶籽油产量为300t/a。</w:t>
            </w:r>
          </w:p>
          <w:p w14:paraId="17686FD8">
            <w:pPr>
              <w:widowControl/>
              <w:spacing w:line="360" w:lineRule="auto"/>
              <w:ind w:firstLine="590" w:firstLineChars="245"/>
              <w:rPr>
                <w:rFonts w:hint="eastAsia" w:eastAsia="宋体"/>
                <w:b/>
                <w:bCs w:val="0"/>
                <w:color w:val="000000" w:themeColor="text1"/>
                <w:kern w:val="44"/>
                <w:sz w:val="24"/>
                <w:szCs w:val="28"/>
                <w:lang w:eastAsia="zh-CN"/>
                <w14:textFill>
                  <w14:solidFill>
                    <w14:schemeClr w14:val="tx1"/>
                  </w14:solidFill>
                </w14:textFill>
              </w:rPr>
            </w:pPr>
            <w:r>
              <w:rPr>
                <w:rFonts w:hint="eastAsia"/>
                <w:b/>
                <w:bCs w:val="0"/>
                <w:color w:val="000000" w:themeColor="text1"/>
                <w:kern w:val="44"/>
                <w:sz w:val="24"/>
                <w:szCs w:val="28"/>
                <w:lang w:eastAsia="zh-CN"/>
                <w14:textFill>
                  <w14:solidFill>
                    <w14:schemeClr w14:val="tx1"/>
                  </w14:solidFill>
                </w14:textFill>
              </w:rPr>
              <w:t>（</w:t>
            </w:r>
            <w:r>
              <w:rPr>
                <w:rFonts w:hint="eastAsia"/>
                <w:b/>
                <w:bCs w:val="0"/>
                <w:color w:val="000000" w:themeColor="text1"/>
                <w:kern w:val="44"/>
                <w:sz w:val="24"/>
                <w:szCs w:val="28"/>
                <w:lang w:val="en-US" w:eastAsia="zh-CN"/>
                <w14:textFill>
                  <w14:solidFill>
                    <w14:schemeClr w14:val="tx1"/>
                  </w14:solidFill>
                </w14:textFill>
              </w:rPr>
              <w:t>2</w:t>
            </w:r>
            <w:r>
              <w:rPr>
                <w:rFonts w:hint="eastAsia"/>
                <w:b/>
                <w:bCs w:val="0"/>
                <w:color w:val="000000" w:themeColor="text1"/>
                <w:kern w:val="44"/>
                <w:sz w:val="24"/>
                <w:szCs w:val="28"/>
                <w:lang w:eastAsia="zh-CN"/>
                <w14:textFill>
                  <w14:solidFill>
                    <w14:schemeClr w14:val="tx1"/>
                  </w14:solidFill>
                </w14:textFill>
              </w:rPr>
              <w:t>）产品质量标准</w:t>
            </w:r>
          </w:p>
          <w:p w14:paraId="26E18ED1">
            <w:pPr>
              <w:widowControl/>
              <w:spacing w:line="360" w:lineRule="auto"/>
              <w:ind w:firstLine="588" w:firstLineChars="245"/>
              <w:rPr>
                <w:rFonts w:hint="eastAsia" w:ascii="Times New Roman" w:hAnsi="Times New Roman" w:eastAsia="宋体" w:cs="Times New Roman"/>
                <w:bCs/>
                <w:color w:val="000000" w:themeColor="text1"/>
                <w:kern w:val="44"/>
                <w:sz w:val="24"/>
                <w:szCs w:val="28"/>
                <w:lang w:eastAsia="zh-CN"/>
                <w14:textFill>
                  <w14:solidFill>
                    <w14:schemeClr w14:val="tx1"/>
                  </w14:solidFill>
                </w14:textFill>
              </w:rPr>
            </w:pPr>
            <w:r>
              <w:rPr>
                <w:rFonts w:hint="eastAsia" w:ascii="Times New Roman" w:hAnsi="Times New Roman" w:eastAsia="宋体" w:cs="Times New Roman"/>
                <w:bCs/>
                <w:color w:val="000000" w:themeColor="text1"/>
                <w:kern w:val="44"/>
                <w:sz w:val="24"/>
                <w:szCs w:val="28"/>
                <w14:textFill>
                  <w14:solidFill>
                    <w14:schemeClr w14:val="tx1"/>
                  </w14:solidFill>
                </w14:textFill>
              </w:rPr>
              <w:t>本项目产品山茶油质量标准执行《中华人民共和国国家标准油茶籽油》（GB11765-2003）中一级标准，具体产品指标见</w:t>
            </w:r>
            <w:r>
              <w:rPr>
                <w:rFonts w:hint="eastAsia" w:ascii="Times New Roman" w:hAnsi="Times New Roman" w:eastAsia="宋体" w:cs="Times New Roman"/>
                <w:bCs/>
                <w:color w:val="000000" w:themeColor="text1"/>
                <w:kern w:val="44"/>
                <w:sz w:val="24"/>
                <w:szCs w:val="28"/>
                <w:lang w:eastAsia="zh-CN"/>
                <w14:textFill>
                  <w14:solidFill>
                    <w14:schemeClr w14:val="tx1"/>
                  </w14:solidFill>
                </w14:textFill>
              </w:rPr>
              <w:t>下表：</w:t>
            </w:r>
          </w:p>
          <w:p w14:paraId="619D9742">
            <w:pPr>
              <w:spacing w:line="240" w:lineRule="auto"/>
              <w:ind w:firstLine="422" w:firstLineChars="20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表</w:t>
            </w:r>
            <w:r>
              <w:rPr>
                <w:rFonts w:hint="eastAsia"/>
                <w:b/>
                <w:color w:val="000000" w:themeColor="text1"/>
                <w:sz w:val="21"/>
                <w:szCs w:val="21"/>
                <w:lang w:val="en-US" w:eastAsia="zh-CN"/>
                <w14:textFill>
                  <w14:solidFill>
                    <w14:schemeClr w14:val="tx1"/>
                  </w14:solidFill>
                </w14:textFill>
              </w:rPr>
              <w:t>2</w:t>
            </w:r>
            <w:r>
              <w:rPr>
                <w:rFonts w:hint="eastAsia"/>
                <w:b/>
                <w:color w:val="000000" w:themeColor="text1"/>
                <w:sz w:val="21"/>
                <w:szCs w:val="21"/>
                <w14:textFill>
                  <w14:solidFill>
                    <w14:schemeClr w14:val="tx1"/>
                  </w14:solidFill>
                </w14:textFill>
              </w:rPr>
              <w:t xml:space="preserve">-3  </w:t>
            </w:r>
            <w:r>
              <w:rPr>
                <w:rFonts w:hint="eastAsia"/>
                <w:b/>
                <w:color w:val="000000" w:themeColor="text1"/>
                <w:sz w:val="21"/>
                <w:szCs w:val="21"/>
                <w:lang w:eastAsia="zh-CN"/>
                <w14:textFill>
                  <w14:solidFill>
                    <w14:schemeClr w14:val="tx1"/>
                  </w14:solidFill>
                </w14:textFill>
              </w:rPr>
              <w:t>茶油</w:t>
            </w:r>
            <w:r>
              <w:rPr>
                <w:rFonts w:hint="eastAsia"/>
                <w:b/>
                <w:color w:val="000000" w:themeColor="text1"/>
                <w:sz w:val="21"/>
                <w:szCs w:val="21"/>
                <w14:textFill>
                  <w14:solidFill>
                    <w14:schemeClr w14:val="tx1"/>
                  </w14:solidFill>
                </w14:textFill>
              </w:rPr>
              <w:t>主要产品指标一览表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605"/>
              <w:gridCol w:w="3523"/>
            </w:tblGrid>
            <w:tr w14:paraId="63E8C1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20" w:type="dxa"/>
                  <w:tcBorders>
                    <w:tl2br w:val="nil"/>
                    <w:tr2bl w:val="nil"/>
                  </w:tcBorders>
                  <w:noWrap w:val="0"/>
                  <w:vAlign w:val="center"/>
                </w:tcPr>
                <w:p w14:paraId="1142D485">
                  <w:pPr>
                    <w:spacing w:line="240" w:lineRule="auto"/>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项目</w:t>
                  </w:r>
                </w:p>
              </w:tc>
              <w:tc>
                <w:tcPr>
                  <w:tcW w:w="3685" w:type="dxa"/>
                  <w:tcBorders>
                    <w:tl2br w:val="nil"/>
                    <w:tr2bl w:val="nil"/>
                  </w:tcBorders>
                  <w:noWrap w:val="0"/>
                  <w:vAlign w:val="center"/>
                </w:tcPr>
                <w:p w14:paraId="2A848826">
                  <w:pPr>
                    <w:spacing w:line="240" w:lineRule="auto"/>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标准</w:t>
                  </w:r>
                </w:p>
              </w:tc>
            </w:tr>
            <w:tr w14:paraId="5543BC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20" w:type="dxa"/>
                  <w:tcBorders>
                    <w:tl2br w:val="nil"/>
                    <w:tr2bl w:val="nil"/>
                  </w:tcBorders>
                  <w:noWrap w:val="0"/>
                  <w:vAlign w:val="center"/>
                </w:tcPr>
                <w:p w14:paraId="48EE6D90">
                  <w:pPr>
                    <w:spacing w:line="240" w:lineRule="auto"/>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色泽（罗维朋比色槽25.4</w:t>
                  </w:r>
                  <w:r>
                    <w:rPr>
                      <w:color w:val="000000" w:themeColor="text1"/>
                      <w:sz w:val="18"/>
                      <w:szCs w:val="18"/>
                      <w14:textFill>
                        <w14:solidFill>
                          <w14:schemeClr w14:val="tx1"/>
                        </w14:solidFill>
                      </w14:textFill>
                    </w:rPr>
                    <w:t>mm</w:t>
                  </w:r>
                  <w:r>
                    <w:rPr>
                      <w:rFonts w:hint="eastAsia"/>
                      <w:color w:val="000000" w:themeColor="text1"/>
                      <w:sz w:val="18"/>
                      <w:szCs w:val="18"/>
                      <w14:textFill>
                        <w14:solidFill>
                          <w14:schemeClr w14:val="tx1"/>
                        </w14:solidFill>
                      </w14:textFill>
                    </w:rPr>
                    <w:t>）</w:t>
                  </w:r>
                </w:p>
              </w:tc>
              <w:tc>
                <w:tcPr>
                  <w:tcW w:w="3685" w:type="dxa"/>
                  <w:tcBorders>
                    <w:tl2br w:val="nil"/>
                    <w:tr2bl w:val="nil"/>
                  </w:tcBorders>
                  <w:noWrap w:val="0"/>
                  <w:vAlign w:val="center"/>
                </w:tcPr>
                <w:p w14:paraId="2127D4D5">
                  <w:pPr>
                    <w:spacing w:line="240" w:lineRule="auto"/>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黄35、红2.0</w:t>
                  </w:r>
                </w:p>
              </w:tc>
            </w:tr>
            <w:tr w14:paraId="6D7FFE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20" w:type="dxa"/>
                  <w:tcBorders>
                    <w:tl2br w:val="nil"/>
                    <w:tr2bl w:val="nil"/>
                  </w:tcBorders>
                  <w:noWrap w:val="0"/>
                  <w:vAlign w:val="center"/>
                </w:tcPr>
                <w:p w14:paraId="0155F1F7">
                  <w:pPr>
                    <w:spacing w:line="240" w:lineRule="auto"/>
                    <w:ind w:right="4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透明度</w:t>
                  </w:r>
                </w:p>
              </w:tc>
              <w:tc>
                <w:tcPr>
                  <w:tcW w:w="3685" w:type="dxa"/>
                  <w:tcBorders>
                    <w:tl2br w:val="nil"/>
                    <w:tr2bl w:val="nil"/>
                  </w:tcBorders>
                  <w:noWrap w:val="0"/>
                  <w:vAlign w:val="center"/>
                </w:tcPr>
                <w:p w14:paraId="7DED28D3">
                  <w:pPr>
                    <w:spacing w:line="240" w:lineRule="auto"/>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澄清、透明</w:t>
                  </w:r>
                </w:p>
              </w:tc>
            </w:tr>
            <w:tr w14:paraId="693594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20" w:type="dxa"/>
                  <w:tcBorders>
                    <w:tl2br w:val="nil"/>
                    <w:tr2bl w:val="nil"/>
                  </w:tcBorders>
                  <w:noWrap w:val="0"/>
                  <w:vAlign w:val="center"/>
                </w:tcPr>
                <w:p w14:paraId="0365EAEB">
                  <w:pPr>
                    <w:spacing w:line="240" w:lineRule="auto"/>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水分及挥发物（%）</w:t>
                  </w:r>
                </w:p>
              </w:tc>
              <w:tc>
                <w:tcPr>
                  <w:tcW w:w="3685" w:type="dxa"/>
                  <w:tcBorders>
                    <w:tl2br w:val="nil"/>
                    <w:tr2bl w:val="nil"/>
                  </w:tcBorders>
                  <w:noWrap w:val="0"/>
                  <w:vAlign w:val="center"/>
                </w:tcPr>
                <w:p w14:paraId="4320E0F9">
                  <w:pPr>
                    <w:spacing w:line="240" w:lineRule="auto"/>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.10</w:t>
                  </w:r>
                </w:p>
              </w:tc>
            </w:tr>
            <w:tr w14:paraId="2C76E6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20" w:type="dxa"/>
                  <w:tcBorders>
                    <w:tl2br w:val="nil"/>
                    <w:tr2bl w:val="nil"/>
                  </w:tcBorders>
                  <w:noWrap w:val="0"/>
                  <w:vAlign w:val="center"/>
                </w:tcPr>
                <w:p w14:paraId="12C9E0C6">
                  <w:pPr>
                    <w:spacing w:line="240" w:lineRule="auto"/>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不溶性杂质（%）</w:t>
                  </w:r>
                </w:p>
              </w:tc>
              <w:tc>
                <w:tcPr>
                  <w:tcW w:w="3685" w:type="dxa"/>
                  <w:tcBorders>
                    <w:tl2br w:val="nil"/>
                    <w:tr2bl w:val="nil"/>
                  </w:tcBorders>
                  <w:noWrap w:val="0"/>
                  <w:vAlign w:val="center"/>
                </w:tcPr>
                <w:p w14:paraId="1641A268">
                  <w:pPr>
                    <w:spacing w:line="240" w:lineRule="auto"/>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w:t>
                  </w:r>
                  <w:r>
                    <w:rPr>
                      <w:rFonts w:hint="eastAsia"/>
                      <w:color w:val="000000" w:themeColor="text1"/>
                      <w:sz w:val="18"/>
                      <w:szCs w:val="18"/>
                      <w14:textFill>
                        <w14:solidFill>
                          <w14:schemeClr w14:val="tx1"/>
                        </w14:solidFill>
                      </w14:textFill>
                    </w:rPr>
                    <w:t>05</w:t>
                  </w:r>
                </w:p>
              </w:tc>
            </w:tr>
            <w:tr w14:paraId="529F18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20" w:type="dxa"/>
                  <w:tcBorders>
                    <w:tl2br w:val="nil"/>
                    <w:tr2bl w:val="nil"/>
                  </w:tcBorders>
                  <w:noWrap w:val="0"/>
                  <w:vAlign w:val="center"/>
                </w:tcPr>
                <w:p w14:paraId="2A17DEAC">
                  <w:pPr>
                    <w:spacing w:line="240" w:lineRule="auto"/>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气味、滋味</w:t>
                  </w:r>
                </w:p>
              </w:tc>
              <w:tc>
                <w:tcPr>
                  <w:tcW w:w="3685" w:type="dxa"/>
                  <w:tcBorders>
                    <w:tl2br w:val="nil"/>
                    <w:tr2bl w:val="nil"/>
                  </w:tcBorders>
                  <w:noWrap w:val="0"/>
                  <w:vAlign w:val="center"/>
                </w:tcPr>
                <w:p w14:paraId="6E240911">
                  <w:pPr>
                    <w:spacing w:line="240" w:lineRule="auto"/>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具有油茶籽油固有的气味和滋味</w:t>
                  </w:r>
                </w:p>
              </w:tc>
            </w:tr>
            <w:tr w14:paraId="502EBB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20" w:type="dxa"/>
                  <w:tcBorders>
                    <w:tl2br w:val="nil"/>
                    <w:tr2bl w:val="nil"/>
                  </w:tcBorders>
                  <w:noWrap w:val="0"/>
                  <w:vAlign w:val="center"/>
                </w:tcPr>
                <w:p w14:paraId="350B9E3C">
                  <w:pPr>
                    <w:spacing w:line="240" w:lineRule="auto"/>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酸值（KOH）（</w:t>
                  </w:r>
                  <w:r>
                    <w:rPr>
                      <w:color w:val="000000" w:themeColor="text1"/>
                      <w:sz w:val="18"/>
                      <w:szCs w:val="18"/>
                      <w14:textFill>
                        <w14:solidFill>
                          <w14:schemeClr w14:val="tx1"/>
                        </w14:solidFill>
                      </w14:textFill>
                    </w:rPr>
                    <w:t>mg/g</w:t>
                  </w:r>
                  <w:r>
                    <w:rPr>
                      <w:rFonts w:hint="eastAsia"/>
                      <w:color w:val="000000" w:themeColor="text1"/>
                      <w:sz w:val="18"/>
                      <w:szCs w:val="18"/>
                      <w14:textFill>
                        <w14:solidFill>
                          <w14:schemeClr w14:val="tx1"/>
                        </w14:solidFill>
                      </w14:textFill>
                    </w:rPr>
                    <w:t>）</w:t>
                  </w:r>
                </w:p>
              </w:tc>
              <w:tc>
                <w:tcPr>
                  <w:tcW w:w="3685" w:type="dxa"/>
                  <w:tcBorders>
                    <w:tl2br w:val="nil"/>
                    <w:tr2bl w:val="nil"/>
                  </w:tcBorders>
                  <w:noWrap w:val="0"/>
                  <w:vAlign w:val="center"/>
                </w:tcPr>
                <w:p w14:paraId="3DA4A660">
                  <w:pPr>
                    <w:spacing w:line="240" w:lineRule="auto"/>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≤1.0</w:t>
                  </w:r>
                </w:p>
              </w:tc>
            </w:tr>
            <w:tr w14:paraId="415949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20" w:type="dxa"/>
                  <w:tcBorders>
                    <w:tl2br w:val="nil"/>
                    <w:tr2bl w:val="nil"/>
                  </w:tcBorders>
                  <w:noWrap w:val="0"/>
                  <w:vAlign w:val="center"/>
                </w:tcPr>
                <w:p w14:paraId="00A8067B">
                  <w:pPr>
                    <w:spacing w:line="240" w:lineRule="auto"/>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过氧化值（</w:t>
                  </w:r>
                  <w:r>
                    <w:rPr>
                      <w:color w:val="000000" w:themeColor="text1"/>
                      <w:sz w:val="18"/>
                      <w:szCs w:val="18"/>
                      <w14:textFill>
                        <w14:solidFill>
                          <w14:schemeClr w14:val="tx1"/>
                        </w14:solidFill>
                      </w14:textFill>
                    </w:rPr>
                    <w:t>m</w:t>
                  </w:r>
                  <w:r>
                    <w:rPr>
                      <w:rFonts w:hint="eastAsia"/>
                      <w:color w:val="000000" w:themeColor="text1"/>
                      <w:sz w:val="18"/>
                      <w:szCs w:val="18"/>
                      <w14:textFill>
                        <w14:solidFill>
                          <w14:schemeClr w14:val="tx1"/>
                        </w14:solidFill>
                      </w14:textFill>
                    </w:rPr>
                    <w:t>mol</w:t>
                  </w:r>
                  <w:r>
                    <w:rPr>
                      <w:color w:val="000000" w:themeColor="text1"/>
                      <w:sz w:val="18"/>
                      <w:szCs w:val="18"/>
                      <w14:textFill>
                        <w14:solidFill>
                          <w14:schemeClr w14:val="tx1"/>
                        </w14:solidFill>
                      </w14:textFill>
                    </w:rPr>
                    <w:t>/kg</w:t>
                  </w:r>
                  <w:r>
                    <w:rPr>
                      <w:rFonts w:hint="eastAsia"/>
                      <w:color w:val="000000" w:themeColor="text1"/>
                      <w:sz w:val="18"/>
                      <w:szCs w:val="18"/>
                      <w14:textFill>
                        <w14:solidFill>
                          <w14:schemeClr w14:val="tx1"/>
                        </w14:solidFill>
                      </w14:textFill>
                    </w:rPr>
                    <w:t>）</w:t>
                  </w:r>
                </w:p>
              </w:tc>
              <w:tc>
                <w:tcPr>
                  <w:tcW w:w="3685" w:type="dxa"/>
                  <w:tcBorders>
                    <w:tl2br w:val="nil"/>
                    <w:tr2bl w:val="nil"/>
                  </w:tcBorders>
                  <w:noWrap w:val="0"/>
                  <w:vAlign w:val="center"/>
                </w:tcPr>
                <w:p w14:paraId="223012D2">
                  <w:pPr>
                    <w:spacing w:line="240" w:lineRule="auto"/>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p>
              </w:tc>
            </w:tr>
            <w:tr w14:paraId="51546A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20" w:type="dxa"/>
                  <w:tcBorders>
                    <w:tl2br w:val="nil"/>
                    <w:tr2bl w:val="nil"/>
                  </w:tcBorders>
                  <w:noWrap w:val="0"/>
                  <w:vAlign w:val="center"/>
                </w:tcPr>
                <w:p w14:paraId="13533695">
                  <w:pPr>
                    <w:spacing w:line="240" w:lineRule="auto"/>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溶剂残留量（mg/kg）</w:t>
                  </w:r>
                </w:p>
              </w:tc>
              <w:tc>
                <w:tcPr>
                  <w:tcW w:w="3685" w:type="dxa"/>
                  <w:tcBorders>
                    <w:tl2br w:val="nil"/>
                    <w:tr2bl w:val="nil"/>
                  </w:tcBorders>
                  <w:noWrap w:val="0"/>
                  <w:vAlign w:val="center"/>
                </w:tcPr>
                <w:p w14:paraId="5EE559DE">
                  <w:pPr>
                    <w:spacing w:line="240" w:lineRule="auto"/>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不得检出</w:t>
                  </w:r>
                </w:p>
              </w:tc>
            </w:tr>
          </w:tbl>
          <w:p w14:paraId="79324A6C">
            <w:pPr>
              <w:widowControl/>
              <w:spacing w:line="360" w:lineRule="auto"/>
              <w:ind w:firstLine="588" w:firstLineChars="245"/>
              <w:rPr>
                <w:rFonts w:hint="eastAsia"/>
                <w:bCs/>
                <w:color w:val="000000" w:themeColor="text1"/>
                <w:kern w:val="44"/>
                <w:sz w:val="24"/>
                <w:szCs w:val="28"/>
                <w14:textFill>
                  <w14:solidFill>
                    <w14:schemeClr w14:val="tx1"/>
                  </w14:solidFill>
                </w14:textFill>
              </w:rPr>
            </w:pPr>
            <w:r>
              <w:rPr>
                <w:rFonts w:hint="eastAsia"/>
                <w:bCs/>
                <w:color w:val="000000" w:themeColor="text1"/>
                <w:kern w:val="44"/>
                <w:sz w:val="24"/>
                <w:szCs w:val="28"/>
                <w14:textFill>
                  <w14:solidFill>
                    <w14:schemeClr w14:val="tx1"/>
                  </w14:solidFill>
                </w14:textFill>
              </w:rPr>
              <w:t>本项目压榨菜籽油质量</w:t>
            </w:r>
            <w:r>
              <w:rPr>
                <w:rFonts w:hint="eastAsia"/>
                <w:bCs/>
                <w:color w:val="000000" w:themeColor="text1"/>
                <w:kern w:val="44"/>
                <w:sz w:val="24"/>
                <w:szCs w:val="28"/>
                <w:lang w:eastAsia="zh-CN"/>
                <w14:textFill>
                  <w14:solidFill>
                    <w14:schemeClr w14:val="tx1"/>
                  </w14:solidFill>
                </w14:textFill>
              </w:rPr>
              <w:t>标准执行</w:t>
            </w:r>
            <w:r>
              <w:rPr>
                <w:rFonts w:hint="eastAsia"/>
                <w:bCs/>
                <w:color w:val="000000" w:themeColor="text1"/>
                <w:kern w:val="44"/>
                <w:sz w:val="24"/>
                <w:szCs w:val="28"/>
                <w14:textFill>
                  <w14:solidFill>
                    <w14:schemeClr w14:val="tx1"/>
                  </w14:solidFill>
                </w14:textFill>
              </w:rPr>
              <w:t>《菜籽油》（GB/T 1536-2021）</w:t>
            </w:r>
            <w:r>
              <w:rPr>
                <w:rFonts w:hint="eastAsia"/>
                <w:bCs/>
                <w:color w:val="000000" w:themeColor="text1"/>
                <w:kern w:val="44"/>
                <w:sz w:val="24"/>
                <w:szCs w:val="28"/>
                <w:lang w:eastAsia="zh-CN"/>
                <w14:textFill>
                  <w14:solidFill>
                    <w14:schemeClr w14:val="tx1"/>
                  </w14:solidFill>
                </w14:textFill>
              </w:rPr>
              <w:t>中二级标准要求</w:t>
            </w:r>
            <w:r>
              <w:rPr>
                <w:rFonts w:hint="eastAsia"/>
                <w:bCs/>
                <w:color w:val="000000" w:themeColor="text1"/>
                <w:kern w:val="44"/>
                <w:sz w:val="24"/>
                <w:szCs w:val="28"/>
                <w14:textFill>
                  <w14:solidFill>
                    <w14:schemeClr w14:val="tx1"/>
                  </w14:solidFill>
                </w14:textFill>
              </w:rPr>
              <w:t>。</w:t>
            </w:r>
          </w:p>
          <w:p w14:paraId="714331CF">
            <w:pPr>
              <w:widowControl/>
              <w:ind w:firstLine="517" w:firstLineChars="245"/>
              <w:jc w:val="center"/>
              <w:rPr>
                <w:rFonts w:hint="eastAsia"/>
                <w:b/>
                <w:bCs/>
                <w:color w:val="000000" w:themeColor="text1"/>
                <w:kern w:val="44"/>
                <w:szCs w:val="21"/>
                <w14:textFill>
                  <w14:solidFill>
                    <w14:schemeClr w14:val="tx1"/>
                  </w14:solidFill>
                </w14:textFill>
              </w:rPr>
            </w:pPr>
            <w:r>
              <w:rPr>
                <w:rFonts w:hint="eastAsia"/>
                <w:b/>
                <w:bCs/>
                <w:color w:val="000000" w:themeColor="text1"/>
                <w:kern w:val="44"/>
                <w:szCs w:val="21"/>
                <w14:textFill>
                  <w14:solidFill>
                    <w14:schemeClr w14:val="tx1"/>
                  </w14:solidFill>
                </w14:textFill>
              </w:rPr>
              <w:t>表2-</w:t>
            </w:r>
            <w:r>
              <w:rPr>
                <w:rFonts w:hint="eastAsia"/>
                <w:b/>
                <w:bCs/>
                <w:color w:val="000000" w:themeColor="text1"/>
                <w:kern w:val="44"/>
                <w:szCs w:val="21"/>
                <w:lang w:val="en-US" w:eastAsia="zh-CN"/>
                <w14:textFill>
                  <w14:solidFill>
                    <w14:schemeClr w14:val="tx1"/>
                  </w14:solidFill>
                </w14:textFill>
              </w:rPr>
              <w:t>4</w:t>
            </w:r>
            <w:r>
              <w:rPr>
                <w:rFonts w:hint="eastAsia"/>
                <w:b/>
                <w:bCs/>
                <w:color w:val="000000" w:themeColor="text1"/>
                <w:kern w:val="44"/>
                <w:szCs w:val="21"/>
                <w14:textFill>
                  <w14:solidFill>
                    <w14:schemeClr w14:val="tx1"/>
                  </w14:solidFill>
                </w14:textFill>
              </w:rPr>
              <w:t xml:space="preserve">  </w:t>
            </w:r>
            <w:r>
              <w:rPr>
                <w:rFonts w:hint="eastAsia"/>
                <w:b/>
                <w:bCs/>
                <w:color w:val="000000" w:themeColor="text1"/>
                <w:kern w:val="44"/>
                <w:szCs w:val="21"/>
                <w:lang w:eastAsia="zh-CN"/>
                <w14:textFill>
                  <w14:solidFill>
                    <w14:schemeClr w14:val="tx1"/>
                  </w14:solidFill>
                </w14:textFill>
              </w:rPr>
              <w:t>压榨菜籽油</w:t>
            </w:r>
            <w:r>
              <w:rPr>
                <w:rFonts w:hint="eastAsia"/>
                <w:b/>
                <w:bCs/>
                <w:color w:val="000000" w:themeColor="text1"/>
                <w:kern w:val="44"/>
                <w:szCs w:val="21"/>
                <w14:textFill>
                  <w14:solidFill>
                    <w14:schemeClr w14:val="tx1"/>
                  </w14:solidFill>
                </w14:textFill>
              </w:rPr>
              <w:t>质量指标</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201"/>
              <w:gridCol w:w="4927"/>
            </w:tblGrid>
            <w:tr w14:paraId="38C8C8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148" w:type="dxa"/>
                  <w:noWrap w:val="0"/>
                  <w:vAlign w:val="center"/>
                </w:tcPr>
                <w:p w14:paraId="7B4BE143">
                  <w:pPr>
                    <w:widowControl/>
                    <w:jc w:val="center"/>
                    <w:rPr>
                      <w:bCs/>
                      <w:color w:val="000000" w:themeColor="text1"/>
                      <w:kern w:val="44"/>
                      <w:sz w:val="18"/>
                      <w:szCs w:val="18"/>
                      <w14:textFill>
                        <w14:solidFill>
                          <w14:schemeClr w14:val="tx1"/>
                        </w14:solidFill>
                      </w14:textFill>
                    </w:rPr>
                  </w:pPr>
                  <w:r>
                    <w:rPr>
                      <w:bCs/>
                      <w:color w:val="000000" w:themeColor="text1"/>
                      <w:kern w:val="44"/>
                      <w:sz w:val="18"/>
                      <w:szCs w:val="18"/>
                      <w14:textFill>
                        <w14:solidFill>
                          <w14:schemeClr w14:val="tx1"/>
                        </w14:solidFill>
                      </w14:textFill>
                    </w:rPr>
                    <w:t>项目</w:t>
                  </w:r>
                </w:p>
              </w:tc>
              <w:tc>
                <w:tcPr>
                  <w:tcW w:w="4846" w:type="dxa"/>
                  <w:noWrap w:val="0"/>
                  <w:vAlign w:val="center"/>
                </w:tcPr>
                <w:p w14:paraId="04C005D2">
                  <w:pPr>
                    <w:widowControl/>
                    <w:jc w:val="center"/>
                    <w:rPr>
                      <w:rFonts w:hint="eastAsia" w:eastAsia="宋体"/>
                      <w:bCs/>
                      <w:color w:val="000000" w:themeColor="text1"/>
                      <w:kern w:val="44"/>
                      <w:sz w:val="18"/>
                      <w:szCs w:val="18"/>
                      <w:lang w:eastAsia="zh-CN"/>
                      <w14:textFill>
                        <w14:solidFill>
                          <w14:schemeClr w14:val="tx1"/>
                        </w14:solidFill>
                      </w14:textFill>
                    </w:rPr>
                  </w:pPr>
                  <w:r>
                    <w:rPr>
                      <w:bCs/>
                      <w:color w:val="000000" w:themeColor="text1"/>
                      <w:kern w:val="44"/>
                      <w:sz w:val="18"/>
                      <w:szCs w:val="18"/>
                      <w14:textFill>
                        <w14:solidFill>
                          <w14:schemeClr w14:val="tx1"/>
                        </w14:solidFill>
                      </w14:textFill>
                    </w:rPr>
                    <w:t>质量标准</w:t>
                  </w:r>
                  <w:r>
                    <w:rPr>
                      <w:rFonts w:hint="eastAsia"/>
                      <w:bCs/>
                      <w:color w:val="000000" w:themeColor="text1"/>
                      <w:kern w:val="44"/>
                      <w:sz w:val="18"/>
                      <w:szCs w:val="18"/>
                      <w:lang w:eastAsia="zh-CN"/>
                      <w14:textFill>
                        <w14:solidFill>
                          <w14:schemeClr w14:val="tx1"/>
                        </w14:solidFill>
                      </w14:textFill>
                    </w:rPr>
                    <w:t>（二级）</w:t>
                  </w:r>
                </w:p>
              </w:tc>
            </w:tr>
            <w:tr w14:paraId="615214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148" w:type="dxa"/>
                  <w:noWrap w:val="0"/>
                  <w:vAlign w:val="center"/>
                </w:tcPr>
                <w:p w14:paraId="604FFD08">
                  <w:pPr>
                    <w:widowControl/>
                    <w:jc w:val="center"/>
                    <w:rPr>
                      <w:rFonts w:hint="eastAsia" w:eastAsia="宋体"/>
                      <w:bCs/>
                      <w:color w:val="000000" w:themeColor="text1"/>
                      <w:kern w:val="44"/>
                      <w:sz w:val="18"/>
                      <w:szCs w:val="18"/>
                      <w:lang w:eastAsia="zh-CN"/>
                      <w14:textFill>
                        <w14:solidFill>
                          <w14:schemeClr w14:val="tx1"/>
                        </w14:solidFill>
                      </w14:textFill>
                    </w:rPr>
                  </w:pPr>
                  <w:r>
                    <w:rPr>
                      <w:rFonts w:hint="eastAsia"/>
                      <w:bCs/>
                      <w:color w:val="000000" w:themeColor="text1"/>
                      <w:kern w:val="44"/>
                      <w:sz w:val="18"/>
                      <w:szCs w:val="18"/>
                      <w:lang w:eastAsia="zh-CN"/>
                      <w14:textFill>
                        <w14:solidFill>
                          <w14:schemeClr w14:val="tx1"/>
                        </w14:solidFill>
                      </w14:textFill>
                    </w:rPr>
                    <w:t>色泽</w:t>
                  </w:r>
                </w:p>
              </w:tc>
              <w:tc>
                <w:tcPr>
                  <w:tcW w:w="4846" w:type="dxa"/>
                  <w:noWrap w:val="0"/>
                  <w:vAlign w:val="center"/>
                </w:tcPr>
                <w:p w14:paraId="1E6BB62E">
                  <w:pPr>
                    <w:widowControl/>
                    <w:jc w:val="center"/>
                    <w:rPr>
                      <w:bCs/>
                      <w:color w:val="000000" w:themeColor="text1"/>
                      <w:kern w:val="44"/>
                      <w:sz w:val="18"/>
                      <w:szCs w:val="18"/>
                      <w14:textFill>
                        <w14:solidFill>
                          <w14:schemeClr w14:val="tx1"/>
                        </w14:solidFill>
                      </w14:textFill>
                    </w:rPr>
                  </w:pPr>
                  <w:r>
                    <w:rPr>
                      <w:rFonts w:hint="eastAsia" w:eastAsia="宋体"/>
                      <w:bCs/>
                      <w:color w:val="000000" w:themeColor="text1"/>
                      <w:kern w:val="44"/>
                      <w:sz w:val="18"/>
                      <w:szCs w:val="18"/>
                      <w:lang w:eastAsia="zh-CN"/>
                      <w14:textFill>
                        <w14:solidFill>
                          <w14:schemeClr w14:val="tx1"/>
                        </w14:solidFill>
                      </w14:textFill>
                    </w:rPr>
                    <w:t>橙黄色至棕褐</w:t>
                  </w:r>
                </w:p>
              </w:tc>
            </w:tr>
            <w:tr w14:paraId="7D4E79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148" w:type="dxa"/>
                  <w:noWrap w:val="0"/>
                  <w:vAlign w:val="center"/>
                </w:tcPr>
                <w:p w14:paraId="1C4D6CB9">
                  <w:pPr>
                    <w:widowControl/>
                    <w:jc w:val="center"/>
                    <w:rPr>
                      <w:bCs/>
                      <w:color w:val="000000" w:themeColor="text1"/>
                      <w:kern w:val="44"/>
                      <w:sz w:val="18"/>
                      <w:szCs w:val="18"/>
                      <w14:textFill>
                        <w14:solidFill>
                          <w14:schemeClr w14:val="tx1"/>
                        </w14:solidFill>
                      </w14:textFill>
                    </w:rPr>
                  </w:pPr>
                  <w:r>
                    <w:rPr>
                      <w:rFonts w:hint="eastAsia" w:eastAsia="宋体"/>
                      <w:bCs/>
                      <w:color w:val="000000" w:themeColor="text1"/>
                      <w:kern w:val="44"/>
                      <w:sz w:val="18"/>
                      <w:szCs w:val="18"/>
                      <w:lang w:eastAsia="zh-CN"/>
                      <w14:textFill>
                        <w14:solidFill>
                          <w14:schemeClr w14:val="tx1"/>
                        </w14:solidFill>
                      </w14:textFill>
                    </w:rPr>
                    <w:t>透明度（20℃）</w:t>
                  </w:r>
                </w:p>
              </w:tc>
              <w:tc>
                <w:tcPr>
                  <w:tcW w:w="4846" w:type="dxa"/>
                  <w:noWrap w:val="0"/>
                  <w:vAlign w:val="center"/>
                </w:tcPr>
                <w:p w14:paraId="39602F87">
                  <w:pPr>
                    <w:pStyle w:val="99"/>
                    <w:ind w:firstLine="0" w:firstLineChars="0"/>
                    <w:jc w:val="center"/>
                    <w:rPr>
                      <w:rFonts w:ascii="Times New Roman"/>
                      <w:bCs/>
                      <w:color w:val="000000" w:themeColor="text1"/>
                      <w:sz w:val="18"/>
                      <w:szCs w:val="18"/>
                      <w14:textFill>
                        <w14:solidFill>
                          <w14:schemeClr w14:val="tx1"/>
                        </w14:solidFill>
                      </w14:textFill>
                    </w:rPr>
                  </w:pPr>
                  <w:r>
                    <w:rPr>
                      <w:rFonts w:hint="eastAsia" w:eastAsia="宋体"/>
                      <w:bCs/>
                      <w:color w:val="000000" w:themeColor="text1"/>
                      <w:kern w:val="44"/>
                      <w:sz w:val="18"/>
                      <w:szCs w:val="18"/>
                      <w:lang w:eastAsia="zh-CN"/>
                      <w14:textFill>
                        <w14:solidFill>
                          <w14:schemeClr w14:val="tx1"/>
                        </w14:solidFill>
                      </w14:textFill>
                    </w:rPr>
                    <w:t>允许微浊</w:t>
                  </w:r>
                </w:p>
              </w:tc>
            </w:tr>
            <w:tr w14:paraId="134343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148" w:type="dxa"/>
                  <w:noWrap w:val="0"/>
                  <w:vAlign w:val="center"/>
                </w:tcPr>
                <w:p w14:paraId="727288A7">
                  <w:pPr>
                    <w:widowControl/>
                    <w:jc w:val="center"/>
                    <w:rPr>
                      <w:bCs/>
                      <w:color w:val="000000" w:themeColor="text1"/>
                      <w:kern w:val="44"/>
                      <w:sz w:val="18"/>
                      <w:szCs w:val="18"/>
                      <w14:textFill>
                        <w14:solidFill>
                          <w14:schemeClr w14:val="tx1"/>
                        </w14:solidFill>
                      </w14:textFill>
                    </w:rPr>
                  </w:pPr>
                  <w:r>
                    <w:rPr>
                      <w:rFonts w:hint="eastAsia" w:eastAsia="宋体"/>
                      <w:bCs/>
                      <w:color w:val="000000" w:themeColor="text1"/>
                      <w:kern w:val="44"/>
                      <w:sz w:val="18"/>
                      <w:szCs w:val="18"/>
                      <w:lang w:eastAsia="zh-CN"/>
                      <w14:textFill>
                        <w14:solidFill>
                          <w14:schemeClr w14:val="tx1"/>
                        </w14:solidFill>
                      </w14:textFill>
                    </w:rPr>
                    <w:t>气味、滋味</w:t>
                  </w:r>
                </w:p>
              </w:tc>
              <w:tc>
                <w:tcPr>
                  <w:tcW w:w="4846" w:type="dxa"/>
                  <w:noWrap w:val="0"/>
                  <w:vAlign w:val="center"/>
                </w:tcPr>
                <w:p w14:paraId="45F60EB9">
                  <w:pPr>
                    <w:pStyle w:val="99"/>
                    <w:ind w:firstLine="0" w:firstLineChars="0"/>
                    <w:jc w:val="center"/>
                    <w:rPr>
                      <w:rFonts w:ascii="Times New Roman"/>
                      <w:bCs/>
                      <w:color w:val="000000" w:themeColor="text1"/>
                      <w:sz w:val="18"/>
                      <w:szCs w:val="18"/>
                      <w14:textFill>
                        <w14:solidFill>
                          <w14:schemeClr w14:val="tx1"/>
                        </w14:solidFill>
                      </w14:textFill>
                    </w:rPr>
                  </w:pPr>
                  <w:r>
                    <w:rPr>
                      <w:rFonts w:hint="eastAsia" w:eastAsia="宋体"/>
                      <w:bCs/>
                      <w:color w:val="000000" w:themeColor="text1"/>
                      <w:kern w:val="44"/>
                      <w:sz w:val="18"/>
                      <w:szCs w:val="18"/>
                      <w:lang w:eastAsia="zh-CN"/>
                      <w14:textFill>
                        <w14:solidFill>
                          <w14:schemeClr w14:val="tx1"/>
                        </w14:solidFill>
                      </w14:textFill>
                    </w:rPr>
                    <w:t>具有菜籽油固有的气味和滋味，无异味</w:t>
                  </w:r>
                </w:p>
              </w:tc>
            </w:tr>
            <w:tr w14:paraId="2E6454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148" w:type="dxa"/>
                  <w:noWrap w:val="0"/>
                  <w:vAlign w:val="center"/>
                </w:tcPr>
                <w:p w14:paraId="046A02DA">
                  <w:pPr>
                    <w:widowControl/>
                    <w:jc w:val="center"/>
                    <w:rPr>
                      <w:bCs/>
                      <w:color w:val="000000" w:themeColor="text1"/>
                      <w:kern w:val="44"/>
                      <w:sz w:val="18"/>
                      <w:szCs w:val="18"/>
                      <w14:textFill>
                        <w14:solidFill>
                          <w14:schemeClr w14:val="tx1"/>
                        </w14:solidFill>
                      </w14:textFill>
                    </w:rPr>
                  </w:pPr>
                  <w:r>
                    <w:rPr>
                      <w:rFonts w:hint="eastAsia" w:eastAsia="宋体"/>
                      <w:bCs/>
                      <w:color w:val="000000" w:themeColor="text1"/>
                      <w:kern w:val="44"/>
                      <w:sz w:val="18"/>
                      <w:szCs w:val="18"/>
                      <w:lang w:eastAsia="zh-CN"/>
                      <w14:textFill>
                        <w14:solidFill>
                          <w14:schemeClr w14:val="tx1"/>
                        </w14:solidFill>
                      </w14:textFill>
                    </w:rPr>
                    <w:t xml:space="preserve">水分及挥发物含量/% </w:t>
                  </w:r>
                  <w:r>
                    <w:rPr>
                      <w:rFonts w:hint="eastAsia" w:eastAsia="宋体"/>
                      <w:bCs/>
                      <w:color w:val="000000" w:themeColor="text1"/>
                      <w:kern w:val="44"/>
                      <w:sz w:val="18"/>
                      <w:szCs w:val="18"/>
                      <w:lang w:val="en-US" w:eastAsia="zh-CN"/>
                      <w14:textFill>
                        <w14:solidFill>
                          <w14:schemeClr w14:val="tx1"/>
                        </w14:solidFill>
                      </w14:textFill>
                    </w:rPr>
                    <w:t xml:space="preserve">     </w:t>
                  </w:r>
                  <w:r>
                    <w:rPr>
                      <w:rFonts w:hint="eastAsia" w:eastAsia="宋体"/>
                      <w:bCs/>
                      <w:color w:val="000000" w:themeColor="text1"/>
                      <w:kern w:val="44"/>
                      <w:sz w:val="18"/>
                      <w:szCs w:val="18"/>
                      <w:lang w:eastAsia="zh-CN"/>
                      <w14:textFill>
                        <w14:solidFill>
                          <w14:schemeClr w14:val="tx1"/>
                        </w14:solidFill>
                      </w14:textFill>
                    </w:rPr>
                    <w:t>≤</w:t>
                  </w:r>
                </w:p>
              </w:tc>
              <w:tc>
                <w:tcPr>
                  <w:tcW w:w="4846" w:type="dxa"/>
                  <w:noWrap w:val="0"/>
                  <w:vAlign w:val="center"/>
                </w:tcPr>
                <w:p w14:paraId="69A956AB">
                  <w:pPr>
                    <w:widowControl/>
                    <w:jc w:val="center"/>
                    <w:rPr>
                      <w:bCs/>
                      <w:color w:val="000000" w:themeColor="text1"/>
                      <w:kern w:val="44"/>
                      <w:sz w:val="18"/>
                      <w:szCs w:val="18"/>
                      <w14:textFill>
                        <w14:solidFill>
                          <w14:schemeClr w14:val="tx1"/>
                        </w14:solidFill>
                      </w14:textFill>
                    </w:rPr>
                  </w:pPr>
                  <w:r>
                    <w:rPr>
                      <w:rFonts w:hint="eastAsia" w:eastAsia="宋体"/>
                      <w:bCs/>
                      <w:color w:val="000000" w:themeColor="text1"/>
                      <w:kern w:val="44"/>
                      <w:sz w:val="18"/>
                      <w:szCs w:val="18"/>
                      <w:lang w:eastAsia="zh-CN"/>
                      <w14:textFill>
                        <w14:solidFill>
                          <w14:schemeClr w14:val="tx1"/>
                        </w14:solidFill>
                      </w14:textFill>
                    </w:rPr>
                    <w:t>0.15</w:t>
                  </w:r>
                </w:p>
              </w:tc>
            </w:tr>
            <w:tr w14:paraId="1A380B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148" w:type="dxa"/>
                  <w:noWrap w:val="0"/>
                  <w:vAlign w:val="center"/>
                </w:tcPr>
                <w:p w14:paraId="58AF90D0">
                  <w:pPr>
                    <w:widowControl/>
                    <w:jc w:val="center"/>
                    <w:rPr>
                      <w:bCs/>
                      <w:color w:val="000000" w:themeColor="text1"/>
                      <w:kern w:val="44"/>
                      <w:sz w:val="18"/>
                      <w:szCs w:val="18"/>
                      <w14:textFill>
                        <w14:solidFill>
                          <w14:schemeClr w14:val="tx1"/>
                        </w14:solidFill>
                      </w14:textFill>
                    </w:rPr>
                  </w:pPr>
                  <w:r>
                    <w:rPr>
                      <w:rFonts w:hint="eastAsia" w:eastAsia="宋体"/>
                      <w:bCs/>
                      <w:color w:val="000000" w:themeColor="text1"/>
                      <w:kern w:val="44"/>
                      <w:sz w:val="18"/>
                      <w:szCs w:val="18"/>
                      <w:lang w:eastAsia="zh-CN"/>
                      <w14:textFill>
                        <w14:solidFill>
                          <w14:schemeClr w14:val="tx1"/>
                        </w14:solidFill>
                      </w14:textFill>
                    </w:rPr>
                    <w:t xml:space="preserve">不溶性杂质含量/% </w:t>
                  </w:r>
                  <w:r>
                    <w:rPr>
                      <w:rFonts w:hint="eastAsia" w:eastAsia="宋体"/>
                      <w:bCs/>
                      <w:color w:val="000000" w:themeColor="text1"/>
                      <w:kern w:val="44"/>
                      <w:sz w:val="18"/>
                      <w:szCs w:val="18"/>
                      <w:lang w:val="en-US" w:eastAsia="zh-CN"/>
                      <w14:textFill>
                        <w14:solidFill>
                          <w14:schemeClr w14:val="tx1"/>
                        </w14:solidFill>
                      </w14:textFill>
                    </w:rPr>
                    <w:t xml:space="preserve">       </w:t>
                  </w:r>
                  <w:r>
                    <w:rPr>
                      <w:rFonts w:hint="eastAsia" w:eastAsia="宋体"/>
                      <w:bCs/>
                      <w:color w:val="000000" w:themeColor="text1"/>
                      <w:kern w:val="44"/>
                      <w:sz w:val="18"/>
                      <w:szCs w:val="18"/>
                      <w:lang w:eastAsia="zh-CN"/>
                      <w14:textFill>
                        <w14:solidFill>
                          <w14:schemeClr w14:val="tx1"/>
                        </w14:solidFill>
                      </w14:textFill>
                    </w:rPr>
                    <w:t>≤</w:t>
                  </w:r>
                </w:p>
              </w:tc>
              <w:tc>
                <w:tcPr>
                  <w:tcW w:w="4846" w:type="dxa"/>
                  <w:noWrap w:val="0"/>
                  <w:vAlign w:val="center"/>
                </w:tcPr>
                <w:p w14:paraId="2A6F95CA">
                  <w:pPr>
                    <w:widowControl/>
                    <w:jc w:val="center"/>
                    <w:rPr>
                      <w:bCs/>
                      <w:color w:val="000000" w:themeColor="text1"/>
                      <w:kern w:val="44"/>
                      <w:sz w:val="18"/>
                      <w:szCs w:val="18"/>
                      <w14:textFill>
                        <w14:solidFill>
                          <w14:schemeClr w14:val="tx1"/>
                        </w14:solidFill>
                      </w14:textFill>
                    </w:rPr>
                  </w:pPr>
                  <w:r>
                    <w:rPr>
                      <w:rFonts w:hint="eastAsia" w:eastAsia="宋体"/>
                      <w:bCs/>
                      <w:color w:val="000000" w:themeColor="text1"/>
                      <w:kern w:val="44"/>
                      <w:sz w:val="18"/>
                      <w:szCs w:val="18"/>
                      <w:lang w:eastAsia="zh-CN"/>
                      <w14:textFill>
                        <w14:solidFill>
                          <w14:schemeClr w14:val="tx1"/>
                        </w14:solidFill>
                      </w14:textFill>
                    </w:rPr>
                    <w:t>0.05</w:t>
                  </w:r>
                </w:p>
              </w:tc>
            </w:tr>
            <w:tr w14:paraId="66AD40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148" w:type="dxa"/>
                  <w:noWrap w:val="0"/>
                  <w:vAlign w:val="center"/>
                </w:tcPr>
                <w:p w14:paraId="74B969BB">
                  <w:pPr>
                    <w:widowControl/>
                    <w:jc w:val="center"/>
                    <w:rPr>
                      <w:bCs/>
                      <w:color w:val="000000" w:themeColor="text1"/>
                      <w:kern w:val="44"/>
                      <w:sz w:val="18"/>
                      <w:szCs w:val="18"/>
                      <w14:textFill>
                        <w14:solidFill>
                          <w14:schemeClr w14:val="tx1"/>
                        </w14:solidFill>
                      </w14:textFill>
                    </w:rPr>
                  </w:pPr>
                  <w:r>
                    <w:rPr>
                      <w:rFonts w:hint="eastAsia" w:eastAsia="宋体"/>
                      <w:bCs/>
                      <w:color w:val="000000" w:themeColor="text1"/>
                      <w:kern w:val="44"/>
                      <w:sz w:val="18"/>
                      <w:szCs w:val="18"/>
                      <w:lang w:eastAsia="zh-CN"/>
                      <w14:textFill>
                        <w14:solidFill>
                          <w14:schemeClr w14:val="tx1"/>
                        </w14:solidFill>
                      </w14:textFill>
                    </w:rPr>
                    <w:t xml:space="preserve">酸价（以KOH）/（mg/g） </w:t>
                  </w:r>
                  <w:r>
                    <w:rPr>
                      <w:rFonts w:hint="eastAsia" w:eastAsia="宋体"/>
                      <w:bCs/>
                      <w:color w:val="000000" w:themeColor="text1"/>
                      <w:kern w:val="44"/>
                      <w:sz w:val="18"/>
                      <w:szCs w:val="18"/>
                      <w:lang w:val="en-US" w:eastAsia="zh-CN"/>
                      <w14:textFill>
                        <w14:solidFill>
                          <w14:schemeClr w14:val="tx1"/>
                        </w14:solidFill>
                      </w14:textFill>
                    </w:rPr>
                    <w:t xml:space="preserve"> </w:t>
                  </w:r>
                  <w:r>
                    <w:rPr>
                      <w:rFonts w:hint="eastAsia" w:eastAsia="宋体"/>
                      <w:bCs/>
                      <w:color w:val="000000" w:themeColor="text1"/>
                      <w:kern w:val="44"/>
                      <w:sz w:val="18"/>
                      <w:szCs w:val="18"/>
                      <w:lang w:eastAsia="zh-CN"/>
                      <w14:textFill>
                        <w14:solidFill>
                          <w14:schemeClr w14:val="tx1"/>
                        </w14:solidFill>
                      </w14:textFill>
                    </w:rPr>
                    <w:t>≤</w:t>
                  </w:r>
                </w:p>
              </w:tc>
              <w:tc>
                <w:tcPr>
                  <w:tcW w:w="4846" w:type="dxa"/>
                  <w:noWrap w:val="0"/>
                  <w:vAlign w:val="center"/>
                </w:tcPr>
                <w:p w14:paraId="633EEBE8">
                  <w:pPr>
                    <w:widowControl/>
                    <w:jc w:val="center"/>
                    <w:rPr>
                      <w:bCs/>
                      <w:color w:val="000000" w:themeColor="text1"/>
                      <w:kern w:val="44"/>
                      <w:sz w:val="18"/>
                      <w:szCs w:val="18"/>
                      <w14:textFill>
                        <w14:solidFill>
                          <w14:schemeClr w14:val="tx1"/>
                        </w14:solidFill>
                      </w14:textFill>
                    </w:rPr>
                  </w:pPr>
                  <w:r>
                    <w:rPr>
                      <w:rFonts w:hint="eastAsia" w:eastAsia="宋体"/>
                      <w:bCs/>
                      <w:color w:val="000000" w:themeColor="text1"/>
                      <w:kern w:val="44"/>
                      <w:sz w:val="18"/>
                      <w:szCs w:val="18"/>
                      <w:lang w:eastAsia="zh-CN"/>
                      <w14:textFill>
                        <w14:solidFill>
                          <w14:schemeClr w14:val="tx1"/>
                        </w14:solidFill>
                      </w14:textFill>
                    </w:rPr>
                    <w:t>3.0</w:t>
                  </w:r>
                </w:p>
              </w:tc>
            </w:tr>
            <w:tr w14:paraId="65F622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148" w:type="dxa"/>
                  <w:noWrap w:val="0"/>
                  <w:vAlign w:val="center"/>
                </w:tcPr>
                <w:p w14:paraId="30E0B2D8">
                  <w:pPr>
                    <w:widowControl/>
                    <w:jc w:val="center"/>
                    <w:rPr>
                      <w:bCs/>
                      <w:color w:val="000000" w:themeColor="text1"/>
                      <w:kern w:val="44"/>
                      <w:sz w:val="18"/>
                      <w:szCs w:val="18"/>
                      <w14:textFill>
                        <w14:solidFill>
                          <w14:schemeClr w14:val="tx1"/>
                        </w14:solidFill>
                      </w14:textFill>
                    </w:rPr>
                  </w:pPr>
                  <w:r>
                    <w:rPr>
                      <w:rFonts w:hint="eastAsia" w:eastAsia="宋体"/>
                      <w:bCs/>
                      <w:color w:val="000000" w:themeColor="text1"/>
                      <w:kern w:val="44"/>
                      <w:sz w:val="18"/>
                      <w:szCs w:val="18"/>
                      <w:lang w:eastAsia="zh-CN"/>
                      <w14:textFill>
                        <w14:solidFill>
                          <w14:schemeClr w14:val="tx1"/>
                        </w14:solidFill>
                      </w14:textFill>
                    </w:rPr>
                    <w:t xml:space="preserve">过氧化值/（g/100g） </w:t>
                  </w:r>
                  <w:r>
                    <w:rPr>
                      <w:rFonts w:hint="eastAsia" w:eastAsia="宋体"/>
                      <w:bCs/>
                      <w:color w:val="000000" w:themeColor="text1"/>
                      <w:kern w:val="44"/>
                      <w:sz w:val="18"/>
                      <w:szCs w:val="18"/>
                      <w:lang w:val="en-US" w:eastAsia="zh-CN"/>
                      <w14:textFill>
                        <w14:solidFill>
                          <w14:schemeClr w14:val="tx1"/>
                        </w14:solidFill>
                      </w14:textFill>
                    </w:rPr>
                    <w:t xml:space="preserve">     </w:t>
                  </w:r>
                  <w:r>
                    <w:rPr>
                      <w:rFonts w:hint="eastAsia" w:eastAsia="宋体"/>
                      <w:bCs/>
                      <w:color w:val="000000" w:themeColor="text1"/>
                      <w:kern w:val="44"/>
                      <w:sz w:val="18"/>
                      <w:szCs w:val="18"/>
                      <w:lang w:eastAsia="zh-CN"/>
                      <w14:textFill>
                        <w14:solidFill>
                          <w14:schemeClr w14:val="tx1"/>
                        </w14:solidFill>
                      </w14:textFill>
                    </w:rPr>
                    <w:t>≤</w:t>
                  </w:r>
                </w:p>
              </w:tc>
              <w:tc>
                <w:tcPr>
                  <w:tcW w:w="4846" w:type="dxa"/>
                  <w:noWrap w:val="0"/>
                  <w:vAlign w:val="center"/>
                </w:tcPr>
                <w:p w14:paraId="7A25A4ED">
                  <w:pPr>
                    <w:widowControl/>
                    <w:jc w:val="center"/>
                    <w:rPr>
                      <w:bCs/>
                      <w:color w:val="000000" w:themeColor="text1"/>
                      <w:kern w:val="44"/>
                      <w:sz w:val="18"/>
                      <w:szCs w:val="18"/>
                      <w14:textFill>
                        <w14:solidFill>
                          <w14:schemeClr w14:val="tx1"/>
                        </w14:solidFill>
                      </w14:textFill>
                    </w:rPr>
                  </w:pPr>
                  <w:r>
                    <w:rPr>
                      <w:rFonts w:hint="eastAsia" w:eastAsia="宋体"/>
                      <w:bCs/>
                      <w:color w:val="000000" w:themeColor="text1"/>
                      <w:kern w:val="44"/>
                      <w:sz w:val="18"/>
                      <w:szCs w:val="18"/>
                      <w:lang w:eastAsia="zh-CN"/>
                      <w14:textFill>
                        <w14:solidFill>
                          <w14:schemeClr w14:val="tx1"/>
                        </w14:solidFill>
                      </w14:textFill>
                    </w:rPr>
                    <w:t>0.25</w:t>
                  </w:r>
                </w:p>
              </w:tc>
            </w:tr>
            <w:tr w14:paraId="73787E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148" w:type="dxa"/>
                  <w:noWrap w:val="0"/>
                  <w:vAlign w:val="center"/>
                </w:tcPr>
                <w:p w14:paraId="62F96E9F">
                  <w:pPr>
                    <w:widowControl/>
                    <w:jc w:val="center"/>
                    <w:rPr>
                      <w:rFonts w:hint="eastAsia" w:eastAsia="宋体"/>
                      <w:bCs/>
                      <w:color w:val="000000" w:themeColor="text1"/>
                      <w:kern w:val="44"/>
                      <w:sz w:val="18"/>
                      <w:szCs w:val="18"/>
                      <w:lang w:eastAsia="zh-CN"/>
                      <w14:textFill>
                        <w14:solidFill>
                          <w14:schemeClr w14:val="tx1"/>
                        </w14:solidFill>
                      </w14:textFill>
                    </w:rPr>
                  </w:pPr>
                  <w:r>
                    <w:rPr>
                      <w:rFonts w:hint="eastAsia" w:eastAsia="宋体"/>
                      <w:bCs/>
                      <w:color w:val="000000" w:themeColor="text1"/>
                      <w:kern w:val="44"/>
                      <w:sz w:val="18"/>
                      <w:szCs w:val="18"/>
                      <w:lang w:eastAsia="zh-CN"/>
                      <w14:textFill>
                        <w14:solidFill>
                          <w14:schemeClr w14:val="tx1"/>
                        </w14:solidFill>
                      </w14:textFill>
                    </w:rPr>
                    <w:t>加热试验（280℃）</w:t>
                  </w:r>
                </w:p>
              </w:tc>
              <w:tc>
                <w:tcPr>
                  <w:tcW w:w="4846" w:type="dxa"/>
                  <w:noWrap w:val="0"/>
                  <w:vAlign w:val="center"/>
                </w:tcPr>
                <w:p w14:paraId="0D151F72">
                  <w:pPr>
                    <w:widowControl/>
                    <w:jc w:val="center"/>
                    <w:rPr>
                      <w:bCs/>
                      <w:color w:val="000000" w:themeColor="text1"/>
                      <w:kern w:val="44"/>
                      <w:sz w:val="18"/>
                      <w:szCs w:val="18"/>
                      <w14:textFill>
                        <w14:solidFill>
                          <w14:schemeClr w14:val="tx1"/>
                        </w14:solidFill>
                      </w14:textFill>
                    </w:rPr>
                  </w:pPr>
                  <w:r>
                    <w:rPr>
                      <w:rFonts w:hint="eastAsia" w:eastAsia="宋体"/>
                      <w:bCs/>
                      <w:color w:val="000000" w:themeColor="text1"/>
                      <w:kern w:val="44"/>
                      <w:sz w:val="18"/>
                      <w:szCs w:val="18"/>
                      <w:lang w:eastAsia="zh-CN"/>
                      <w14:textFill>
                        <w14:solidFill>
                          <w14:schemeClr w14:val="tx1"/>
                        </w14:solidFill>
                      </w14:textFill>
                    </w:rPr>
                    <w:t>允许微量析出物和油色变深</w:t>
                  </w:r>
                </w:p>
              </w:tc>
            </w:tr>
          </w:tbl>
          <w:p w14:paraId="3C37F8FE">
            <w:pPr>
              <w:spacing w:line="360" w:lineRule="auto"/>
              <w:ind w:firstLine="482" w:firstLineChars="200"/>
              <w:rPr>
                <w:rFonts w:hint="eastAsia"/>
                <w:b/>
                <w:bCs/>
                <w:color w:val="000000" w:themeColor="text1"/>
                <w:sz w:val="24"/>
                <w:u w:val="none"/>
                <w14:textFill>
                  <w14:solidFill>
                    <w14:schemeClr w14:val="tx1"/>
                  </w14:solidFill>
                </w14:textFill>
              </w:rPr>
            </w:pPr>
            <w:r>
              <w:rPr>
                <w:rFonts w:hint="eastAsia"/>
                <w:b/>
                <w:bCs/>
                <w:color w:val="000000" w:themeColor="text1"/>
                <w:sz w:val="24"/>
                <w:u w:val="none"/>
                <w14:textFill>
                  <w14:solidFill>
                    <w14:schemeClr w14:val="tx1"/>
                  </w14:solidFill>
                </w14:textFill>
              </w:rPr>
              <w:t>4、项目主要设备</w:t>
            </w:r>
          </w:p>
          <w:p w14:paraId="19E5F4BF">
            <w:pPr>
              <w:pStyle w:val="30"/>
              <w:spacing w:after="0" w:line="360" w:lineRule="auto"/>
              <w:ind w:left="0" w:leftChars="0" w:firstLine="465"/>
              <w:rPr>
                <w:rFonts w:hint="eastAsia"/>
                <w:color w:val="000000" w:themeColor="text1"/>
                <w:sz w:val="24"/>
                <w:szCs w:val="24"/>
                <w:u w:val="none"/>
                <w14:textFill>
                  <w14:solidFill>
                    <w14:schemeClr w14:val="tx1"/>
                  </w14:solidFill>
                </w14:textFill>
              </w:rPr>
            </w:pPr>
            <w:r>
              <w:rPr>
                <w:rFonts w:hint="eastAsia"/>
                <w:color w:val="000000" w:themeColor="text1"/>
                <w:sz w:val="24"/>
                <w:szCs w:val="24"/>
                <w:u w:val="none"/>
                <w:lang w:eastAsia="zh-CN"/>
                <w14:textFill>
                  <w14:solidFill>
                    <w14:schemeClr w14:val="tx1"/>
                  </w14:solidFill>
                </w14:textFill>
              </w:rPr>
              <w:t>本项目将建设1条</w:t>
            </w:r>
            <w:r>
              <w:rPr>
                <w:rFonts w:hint="eastAsia"/>
                <w:color w:val="000000" w:themeColor="text1"/>
                <w:sz w:val="24"/>
                <w:szCs w:val="24"/>
                <w:u w:val="none"/>
                <w:lang w:val="en-US" w:eastAsia="zh-CN"/>
                <w14:textFill>
                  <w14:solidFill>
                    <w14:schemeClr w14:val="tx1"/>
                  </w14:solidFill>
                </w14:textFill>
              </w:rPr>
              <w:t>21</w:t>
            </w:r>
            <w:r>
              <w:rPr>
                <w:rFonts w:hint="eastAsia"/>
                <w:color w:val="000000" w:themeColor="text1"/>
                <w:sz w:val="24"/>
                <w:szCs w:val="24"/>
                <w:u w:val="none"/>
                <w:lang w:eastAsia="zh-CN"/>
                <w14:textFill>
                  <w14:solidFill>
                    <w14:schemeClr w14:val="tx1"/>
                  </w14:solidFill>
                </w14:textFill>
              </w:rPr>
              <w:t>0t/d菜籽榨油生产线、1条20t/d茶籽压榨生产线以及灌装生产线</w:t>
            </w:r>
            <w:r>
              <w:rPr>
                <w:rFonts w:hint="eastAsia"/>
                <w:color w:val="000000" w:themeColor="text1"/>
                <w:sz w:val="24"/>
                <w:szCs w:val="24"/>
                <w:u w:val="none"/>
                <w14:textFill>
                  <w14:solidFill>
                    <w14:schemeClr w14:val="tx1"/>
                  </w14:solidFill>
                </w14:textFill>
              </w:rPr>
              <w:t>，本项目所使用设备均不属于《产业结构调整指导目录</w:t>
            </w:r>
            <w:r>
              <w:rPr>
                <w:rFonts w:hint="eastAsia"/>
                <w:color w:val="000000" w:themeColor="text1"/>
                <w:sz w:val="24"/>
                <w:szCs w:val="24"/>
                <w:u w:val="none"/>
                <w:lang w:eastAsia="zh-CN"/>
                <w14:textFill>
                  <w14:solidFill>
                    <w14:schemeClr w14:val="tx1"/>
                  </w14:solidFill>
                </w14:textFill>
              </w:rPr>
              <w:t>（</w:t>
            </w:r>
            <w:r>
              <w:rPr>
                <w:rFonts w:hint="eastAsia"/>
                <w:color w:val="000000" w:themeColor="text1"/>
                <w:sz w:val="24"/>
                <w:szCs w:val="24"/>
                <w:u w:val="none"/>
                <w14:textFill>
                  <w14:solidFill>
                    <w14:schemeClr w14:val="tx1"/>
                  </w14:solidFill>
                </w14:textFill>
              </w:rPr>
              <w:t>2024年本</w:t>
            </w:r>
            <w:r>
              <w:rPr>
                <w:rFonts w:hint="eastAsia"/>
                <w:color w:val="000000" w:themeColor="text1"/>
                <w:sz w:val="24"/>
                <w:szCs w:val="24"/>
                <w:u w:val="none"/>
                <w:lang w:eastAsia="zh-CN"/>
                <w14:textFill>
                  <w14:solidFill>
                    <w14:schemeClr w14:val="tx1"/>
                  </w14:solidFill>
                </w14:textFill>
              </w:rPr>
              <w:t>）</w:t>
            </w:r>
            <w:r>
              <w:rPr>
                <w:rFonts w:hint="eastAsia"/>
                <w:color w:val="000000" w:themeColor="text1"/>
                <w:sz w:val="24"/>
                <w:szCs w:val="24"/>
                <w:u w:val="none"/>
                <w14:textFill>
                  <w14:solidFill>
                    <w14:schemeClr w14:val="tx1"/>
                  </w14:solidFill>
                </w14:textFill>
              </w:rPr>
              <w:t>》落后淘汰设备：</w:t>
            </w:r>
          </w:p>
          <w:p w14:paraId="687B1CA0">
            <w:pPr>
              <w:jc w:val="center"/>
              <w:rPr>
                <w:rFonts w:hint="eastAsia" w:ascii="Times New Roman" w:hAnsi="Times New Roman" w:eastAsia="宋体"/>
                <w:b/>
                <w:bCs w:val="0"/>
                <w:color w:val="000000" w:themeColor="text1"/>
                <w:sz w:val="18"/>
                <w:szCs w:val="21"/>
                <w14:textFill>
                  <w14:solidFill>
                    <w14:schemeClr w14:val="tx1"/>
                  </w14:solidFill>
                </w14:textFill>
              </w:rPr>
            </w:pPr>
            <w:r>
              <w:rPr>
                <w:rFonts w:hint="eastAsia" w:ascii="Times New Roman" w:hAnsi="Times New Roman" w:eastAsia="宋体"/>
                <w:b/>
                <w:bCs w:val="0"/>
                <w:color w:val="000000" w:themeColor="text1"/>
                <w:sz w:val="18"/>
                <w:szCs w:val="21"/>
                <w14:textFill>
                  <w14:solidFill>
                    <w14:schemeClr w14:val="tx1"/>
                  </w14:solidFill>
                </w14:textFill>
              </w:rPr>
              <w:t>表2</w:t>
            </w:r>
            <w:r>
              <w:rPr>
                <w:rFonts w:ascii="Times New Roman" w:hAnsi="Times New Roman" w:eastAsia="宋体"/>
                <w:b/>
                <w:bCs w:val="0"/>
                <w:color w:val="000000" w:themeColor="text1"/>
                <w:sz w:val="18"/>
                <w:szCs w:val="21"/>
                <w14:textFill>
                  <w14:solidFill>
                    <w14:schemeClr w14:val="tx1"/>
                  </w14:solidFill>
                </w14:textFill>
              </w:rPr>
              <w:t>-</w:t>
            </w:r>
            <w:r>
              <w:rPr>
                <w:rFonts w:hint="eastAsia" w:ascii="Times New Roman" w:hAnsi="Times New Roman" w:eastAsia="宋体"/>
                <w:b/>
                <w:bCs w:val="0"/>
                <w:color w:val="000000" w:themeColor="text1"/>
                <w:sz w:val="18"/>
                <w:szCs w:val="21"/>
                <w:lang w:val="en-US" w:eastAsia="zh-CN"/>
                <w14:textFill>
                  <w14:solidFill>
                    <w14:schemeClr w14:val="tx1"/>
                  </w14:solidFill>
                </w14:textFill>
              </w:rPr>
              <w:t xml:space="preserve">5 </w:t>
            </w:r>
            <w:r>
              <w:rPr>
                <w:rFonts w:hint="eastAsia" w:ascii="Times New Roman" w:hAnsi="Times New Roman" w:eastAsia="宋体"/>
                <w:b/>
                <w:bCs w:val="0"/>
                <w:color w:val="000000" w:themeColor="text1"/>
                <w:sz w:val="18"/>
                <w:szCs w:val="21"/>
                <w14:textFill>
                  <w14:solidFill>
                    <w14:schemeClr w14:val="tx1"/>
                  </w14:solidFill>
                </w14:textFill>
              </w:rPr>
              <w:t xml:space="preserve"> 项目生产主要设备一览表</w:t>
            </w:r>
          </w:p>
          <w:tbl>
            <w:tblPr>
              <w:tblStyle w:val="37"/>
              <w:tblW w:w="8024"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643"/>
              <w:gridCol w:w="1425"/>
              <w:gridCol w:w="1365"/>
              <w:gridCol w:w="465"/>
              <w:gridCol w:w="3045"/>
              <w:gridCol w:w="1081"/>
            </w:tblGrid>
            <w:tr w14:paraId="020BE1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01EFFB1F">
                  <w:pPr>
                    <w:widowControl/>
                    <w:jc w:val="center"/>
                    <w:textAlignment w:val="center"/>
                    <w:rPr>
                      <w:rFonts w:ascii="Times New Roman" w:hAnsi="Times New Roman" w:eastAsia="宋体"/>
                      <w:b w:val="0"/>
                      <w:bCs/>
                      <w:color w:val="000000" w:themeColor="text1"/>
                      <w:sz w:val="18"/>
                      <w:szCs w:val="18"/>
                      <w14:textFill>
                        <w14:solidFill>
                          <w14:schemeClr w14:val="tx1"/>
                        </w14:solidFill>
                      </w14:textFill>
                    </w:rPr>
                  </w:pPr>
                  <w:r>
                    <w:rPr>
                      <w:rFonts w:ascii="Times New Roman" w:hAnsi="Times New Roman" w:eastAsia="宋体"/>
                      <w:b w:val="0"/>
                      <w:bCs/>
                      <w:color w:val="000000" w:themeColor="text1"/>
                      <w:kern w:val="0"/>
                      <w:sz w:val="18"/>
                      <w:szCs w:val="18"/>
                      <w:lang w:bidi="ar"/>
                      <w14:textFill>
                        <w14:solidFill>
                          <w14:schemeClr w14:val="tx1"/>
                        </w14:solidFill>
                      </w14:textFill>
                    </w:rPr>
                    <w:t>序号</w:t>
                  </w:r>
                </w:p>
              </w:tc>
              <w:tc>
                <w:tcPr>
                  <w:tcW w:w="1425" w:type="dxa"/>
                  <w:tcBorders>
                    <w:tl2br w:val="nil"/>
                    <w:tr2bl w:val="nil"/>
                  </w:tcBorders>
                  <w:noWrap w:val="0"/>
                  <w:vAlign w:val="center"/>
                </w:tcPr>
                <w:p w14:paraId="21CDAB8C">
                  <w:pPr>
                    <w:widowControl/>
                    <w:jc w:val="center"/>
                    <w:textAlignment w:val="center"/>
                    <w:rPr>
                      <w:rFonts w:ascii="Times New Roman" w:hAnsi="Times New Roman" w:eastAsia="宋体"/>
                      <w:b w:val="0"/>
                      <w:bCs/>
                      <w:color w:val="000000" w:themeColor="text1"/>
                      <w:sz w:val="18"/>
                      <w:szCs w:val="18"/>
                      <w14:textFill>
                        <w14:solidFill>
                          <w14:schemeClr w14:val="tx1"/>
                        </w14:solidFill>
                      </w14:textFill>
                    </w:rPr>
                  </w:pPr>
                  <w:r>
                    <w:rPr>
                      <w:rFonts w:ascii="Times New Roman" w:hAnsi="Times New Roman" w:eastAsia="宋体"/>
                      <w:b w:val="0"/>
                      <w:bCs/>
                      <w:color w:val="000000" w:themeColor="text1"/>
                      <w:kern w:val="0"/>
                      <w:sz w:val="18"/>
                      <w:szCs w:val="18"/>
                      <w:lang w:bidi="ar"/>
                      <w14:textFill>
                        <w14:solidFill>
                          <w14:schemeClr w14:val="tx1"/>
                        </w14:solidFill>
                      </w14:textFill>
                    </w:rPr>
                    <w:t>设备名称</w:t>
                  </w:r>
                </w:p>
              </w:tc>
              <w:tc>
                <w:tcPr>
                  <w:tcW w:w="1365" w:type="dxa"/>
                  <w:tcBorders>
                    <w:tl2br w:val="nil"/>
                    <w:tr2bl w:val="nil"/>
                  </w:tcBorders>
                  <w:noWrap w:val="0"/>
                  <w:vAlign w:val="center"/>
                </w:tcPr>
                <w:p w14:paraId="15467ADC">
                  <w:pPr>
                    <w:widowControl/>
                    <w:jc w:val="center"/>
                    <w:textAlignment w:val="center"/>
                    <w:rPr>
                      <w:rFonts w:ascii="Times New Roman" w:hAnsi="Times New Roman" w:eastAsia="宋体"/>
                      <w:b w:val="0"/>
                      <w:bCs/>
                      <w:color w:val="000000" w:themeColor="text1"/>
                      <w:sz w:val="18"/>
                      <w:szCs w:val="18"/>
                      <w14:textFill>
                        <w14:solidFill>
                          <w14:schemeClr w14:val="tx1"/>
                        </w14:solidFill>
                      </w14:textFill>
                    </w:rPr>
                  </w:pPr>
                  <w:r>
                    <w:rPr>
                      <w:rFonts w:ascii="Times New Roman" w:hAnsi="Times New Roman" w:eastAsia="宋体"/>
                      <w:b w:val="0"/>
                      <w:bCs/>
                      <w:color w:val="000000" w:themeColor="text1"/>
                      <w:kern w:val="0"/>
                      <w:sz w:val="18"/>
                      <w:szCs w:val="18"/>
                      <w:lang w:bidi="ar"/>
                      <w14:textFill>
                        <w14:solidFill>
                          <w14:schemeClr w14:val="tx1"/>
                        </w14:solidFill>
                      </w14:textFill>
                    </w:rPr>
                    <w:t>型号</w:t>
                  </w:r>
                </w:p>
              </w:tc>
              <w:tc>
                <w:tcPr>
                  <w:tcW w:w="465" w:type="dxa"/>
                  <w:tcBorders>
                    <w:tl2br w:val="nil"/>
                    <w:tr2bl w:val="nil"/>
                  </w:tcBorders>
                  <w:noWrap w:val="0"/>
                  <w:vAlign w:val="center"/>
                </w:tcPr>
                <w:p w14:paraId="6A080B2C">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ascii="Times New Roman" w:hAnsi="Times New Roman" w:eastAsia="宋体"/>
                      <w:b w:val="0"/>
                      <w:bCs/>
                      <w:color w:val="000000" w:themeColor="text1"/>
                      <w:sz w:val="18"/>
                      <w:szCs w:val="18"/>
                      <w14:textFill>
                        <w14:solidFill>
                          <w14:schemeClr w14:val="tx1"/>
                        </w14:solidFill>
                      </w14:textFill>
                    </w:rPr>
                  </w:pPr>
                  <w:r>
                    <w:rPr>
                      <w:rFonts w:ascii="Times New Roman" w:hAnsi="Times New Roman" w:eastAsia="宋体"/>
                      <w:b w:val="0"/>
                      <w:bCs/>
                      <w:color w:val="000000" w:themeColor="text1"/>
                      <w:kern w:val="0"/>
                      <w:sz w:val="18"/>
                      <w:szCs w:val="18"/>
                      <w:lang w:bidi="ar"/>
                      <w14:textFill>
                        <w14:solidFill>
                          <w14:schemeClr w14:val="tx1"/>
                        </w14:solidFill>
                      </w14:textFill>
                    </w:rPr>
                    <w:t>数量</w:t>
                  </w:r>
                </w:p>
              </w:tc>
              <w:tc>
                <w:tcPr>
                  <w:tcW w:w="3045" w:type="dxa"/>
                  <w:tcBorders>
                    <w:tl2br w:val="nil"/>
                    <w:tr2bl w:val="nil"/>
                  </w:tcBorders>
                  <w:noWrap w:val="0"/>
                  <w:vAlign w:val="center"/>
                </w:tcPr>
                <w:p w14:paraId="5C86AA7B">
                  <w:pPr>
                    <w:widowControl/>
                    <w:jc w:val="center"/>
                    <w:textAlignment w:val="center"/>
                    <w:rPr>
                      <w:rFonts w:hint="eastAsia" w:ascii="Times New Roman" w:hAnsi="Times New Roman" w:eastAsia="宋体"/>
                      <w:b w:val="0"/>
                      <w:bCs/>
                      <w:color w:val="000000" w:themeColor="text1"/>
                      <w:sz w:val="18"/>
                      <w:szCs w:val="18"/>
                      <w:lang w:eastAsia="zh-CN"/>
                      <w14:textFill>
                        <w14:solidFill>
                          <w14:schemeClr w14:val="tx1"/>
                        </w14:solidFill>
                      </w14:textFill>
                    </w:rPr>
                  </w:pPr>
                  <w:r>
                    <w:rPr>
                      <w:rFonts w:hint="eastAsia" w:ascii="Times New Roman" w:hAnsi="Times New Roman" w:eastAsia="宋体"/>
                      <w:b w:val="0"/>
                      <w:bCs/>
                      <w:color w:val="000000" w:themeColor="text1"/>
                      <w:kern w:val="0"/>
                      <w:sz w:val="18"/>
                      <w:szCs w:val="18"/>
                      <w:lang w:eastAsia="zh-CN" w:bidi="ar"/>
                      <w14:textFill>
                        <w14:solidFill>
                          <w14:schemeClr w14:val="tx1"/>
                        </w14:solidFill>
                      </w14:textFill>
                    </w:rPr>
                    <w:t>备注</w:t>
                  </w:r>
                </w:p>
              </w:tc>
              <w:tc>
                <w:tcPr>
                  <w:tcW w:w="1081" w:type="dxa"/>
                  <w:tcBorders>
                    <w:tl2br w:val="nil"/>
                    <w:tr2bl w:val="nil"/>
                  </w:tcBorders>
                  <w:noWrap/>
                  <w:vAlign w:val="center"/>
                </w:tcPr>
                <w:p w14:paraId="39CA1A78">
                  <w:pPr>
                    <w:widowControl/>
                    <w:jc w:val="center"/>
                    <w:textAlignment w:val="center"/>
                    <w:rPr>
                      <w:rFonts w:ascii="Times New Roman" w:hAnsi="Times New Roman" w:eastAsia="宋体"/>
                      <w:b w:val="0"/>
                      <w:bCs/>
                      <w:color w:val="000000" w:themeColor="text1"/>
                      <w:sz w:val="18"/>
                      <w:szCs w:val="18"/>
                      <w14:textFill>
                        <w14:solidFill>
                          <w14:schemeClr w14:val="tx1"/>
                        </w14:solidFill>
                      </w14:textFill>
                    </w:rPr>
                  </w:pPr>
                  <w:r>
                    <w:rPr>
                      <w:rFonts w:ascii="Times New Roman" w:hAnsi="Times New Roman" w:eastAsia="宋体"/>
                      <w:b w:val="0"/>
                      <w:bCs/>
                      <w:color w:val="000000" w:themeColor="text1"/>
                      <w:kern w:val="0"/>
                      <w:sz w:val="18"/>
                      <w:szCs w:val="18"/>
                      <w:lang w:bidi="ar"/>
                      <w14:textFill>
                        <w14:solidFill>
                          <w14:schemeClr w14:val="tx1"/>
                        </w14:solidFill>
                      </w14:textFill>
                    </w:rPr>
                    <w:t>位置</w:t>
                  </w:r>
                </w:p>
              </w:tc>
            </w:tr>
            <w:tr w14:paraId="21AB80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8024" w:type="dxa"/>
                  <w:gridSpan w:val="6"/>
                  <w:tcBorders>
                    <w:tl2br w:val="nil"/>
                    <w:tr2bl w:val="nil"/>
                  </w:tcBorders>
                  <w:noWrap w:val="0"/>
                  <w:vAlign w:val="center"/>
                </w:tcPr>
                <w:p w14:paraId="67A61DAA">
                  <w:pPr>
                    <w:widowControl/>
                    <w:jc w:val="center"/>
                    <w:textAlignment w:val="center"/>
                    <w:rPr>
                      <w:rFonts w:ascii="Times New Roman" w:hAnsi="Times New Roman" w:eastAsia="宋体"/>
                      <w:b w:val="0"/>
                      <w:bCs/>
                      <w:color w:val="000000" w:themeColor="text1"/>
                      <w:kern w:val="0"/>
                      <w:sz w:val="18"/>
                      <w:szCs w:val="18"/>
                      <w:lang w:bidi="ar"/>
                      <w14:textFill>
                        <w14:solidFill>
                          <w14:schemeClr w14:val="tx1"/>
                        </w14:solidFill>
                      </w14:textFill>
                    </w:rPr>
                  </w:pPr>
                  <w:r>
                    <w:rPr>
                      <w:rFonts w:hint="eastAsia"/>
                      <w:b/>
                      <w:bCs w:val="0"/>
                      <w:color w:val="000000" w:themeColor="text1"/>
                      <w:kern w:val="0"/>
                      <w:sz w:val="18"/>
                      <w:szCs w:val="18"/>
                      <w:lang w:val="en-US" w:eastAsia="zh-CN" w:bidi="ar"/>
                      <w14:textFill>
                        <w14:solidFill>
                          <w14:schemeClr w14:val="tx1"/>
                        </w14:solidFill>
                      </w14:textFill>
                    </w:rPr>
                    <w:t>210t/d</w:t>
                  </w:r>
                  <w:r>
                    <w:rPr>
                      <w:rFonts w:hint="eastAsia" w:ascii="Times New Roman" w:hAnsi="Times New Roman" w:eastAsia="宋体"/>
                      <w:b/>
                      <w:bCs w:val="0"/>
                      <w:color w:val="000000" w:themeColor="text1"/>
                      <w:kern w:val="0"/>
                      <w:sz w:val="18"/>
                      <w:szCs w:val="18"/>
                      <w:lang w:bidi="ar"/>
                      <w14:textFill>
                        <w14:solidFill>
                          <w14:schemeClr w14:val="tx1"/>
                        </w14:solidFill>
                      </w14:textFill>
                    </w:rPr>
                    <w:t>菜籽榨油设备清单一览表</w:t>
                  </w:r>
                </w:p>
              </w:tc>
            </w:tr>
            <w:tr w14:paraId="5D6402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0AB5F60E">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1</w:t>
                  </w:r>
                </w:p>
              </w:tc>
              <w:tc>
                <w:tcPr>
                  <w:tcW w:w="1425" w:type="dxa"/>
                  <w:tcBorders>
                    <w:tl2br w:val="nil"/>
                    <w:tr2bl w:val="nil"/>
                  </w:tcBorders>
                  <w:noWrap w:val="0"/>
                  <w:vAlign w:val="center"/>
                </w:tcPr>
                <w:p w14:paraId="754B5124">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下料井网</w:t>
                  </w:r>
                </w:p>
              </w:tc>
              <w:tc>
                <w:tcPr>
                  <w:tcW w:w="1365" w:type="dxa"/>
                  <w:tcBorders>
                    <w:tl2br w:val="nil"/>
                    <w:tr2bl w:val="nil"/>
                  </w:tcBorders>
                  <w:noWrap w:val="0"/>
                  <w:vAlign w:val="center"/>
                </w:tcPr>
                <w:p w14:paraId="774C6342">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XLJW</w:t>
                  </w:r>
                </w:p>
              </w:tc>
              <w:tc>
                <w:tcPr>
                  <w:tcW w:w="465" w:type="dxa"/>
                  <w:tcBorders>
                    <w:tl2br w:val="nil"/>
                    <w:tr2bl w:val="nil"/>
                  </w:tcBorders>
                  <w:noWrap w:val="0"/>
                  <w:vAlign w:val="center"/>
                </w:tcPr>
                <w:p w14:paraId="58178E6D">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25E171BE">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碳钢材质，配筛网，初级筛分物料</w:t>
                  </w:r>
                </w:p>
              </w:tc>
              <w:tc>
                <w:tcPr>
                  <w:tcW w:w="1081" w:type="dxa"/>
                  <w:tcBorders>
                    <w:tl2br w:val="nil"/>
                    <w:tr2bl w:val="nil"/>
                  </w:tcBorders>
                  <w:noWrap/>
                  <w:vAlign w:val="center"/>
                </w:tcPr>
                <w:p w14:paraId="556C3F08">
                  <w:pPr>
                    <w:widowControl/>
                    <w:jc w:val="center"/>
                    <w:textAlignment w:val="center"/>
                    <w:rPr>
                      <w:rFonts w:hint="eastAsia" w:ascii="Times New Roman" w:hAnsi="Times New Roman" w:eastAsia="宋体"/>
                      <w:b w:val="0"/>
                      <w:color w:val="000000" w:themeColor="text1"/>
                      <w:sz w:val="18"/>
                      <w:szCs w:val="18"/>
                      <w:lang w:val="en-US" w:eastAsia="zh-CN"/>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741BA3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4668F6CD">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2</w:t>
                  </w:r>
                </w:p>
              </w:tc>
              <w:tc>
                <w:tcPr>
                  <w:tcW w:w="1425" w:type="dxa"/>
                  <w:tcBorders>
                    <w:tl2br w:val="nil"/>
                    <w:tr2bl w:val="nil"/>
                  </w:tcBorders>
                  <w:noWrap w:val="0"/>
                  <w:vAlign w:val="center"/>
                </w:tcPr>
                <w:p w14:paraId="427C5067">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定量绞龙</w:t>
                  </w:r>
                </w:p>
              </w:tc>
              <w:tc>
                <w:tcPr>
                  <w:tcW w:w="1365" w:type="dxa"/>
                  <w:tcBorders>
                    <w:tl2br w:val="nil"/>
                    <w:tr2bl w:val="nil"/>
                  </w:tcBorders>
                  <w:noWrap w:val="0"/>
                  <w:vAlign w:val="center"/>
                </w:tcPr>
                <w:p w14:paraId="04A658DE">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LSS20</w:t>
                  </w:r>
                </w:p>
              </w:tc>
              <w:tc>
                <w:tcPr>
                  <w:tcW w:w="465" w:type="dxa"/>
                  <w:tcBorders>
                    <w:tl2br w:val="nil"/>
                    <w:tr2bl w:val="nil"/>
                  </w:tcBorders>
                  <w:noWrap w:val="0"/>
                  <w:vAlign w:val="center"/>
                </w:tcPr>
                <w:p w14:paraId="62E5A158">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7A29A1CD">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变频定量输送物料，输送量</w:t>
                  </w: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12-16m</w:t>
                  </w:r>
                  <w:r>
                    <w:rPr>
                      <w:rFonts w:hint="default" w:ascii="Times New Roman" w:hAnsi="Times New Roman" w:eastAsia="宋体" w:cs="Times New Roman"/>
                      <w:b w:val="0"/>
                      <w:i w:val="0"/>
                      <w:iCs w:val="0"/>
                      <w:color w:val="000000" w:themeColor="text1"/>
                      <w:kern w:val="0"/>
                      <w:sz w:val="18"/>
                      <w:szCs w:val="18"/>
                      <w:u w:val="none"/>
                      <w:vertAlign w:val="superscript"/>
                      <w:lang w:val="en-US" w:eastAsia="zh-CN" w:bidi="ar"/>
                      <w14:textFill>
                        <w14:solidFill>
                          <w14:schemeClr w14:val="tx1"/>
                        </w14:solidFill>
                      </w14:textFill>
                    </w:rPr>
                    <w:t>3</w:t>
                  </w: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/h</w:t>
                  </w: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w:t>
                  </w:r>
                </w:p>
              </w:tc>
              <w:tc>
                <w:tcPr>
                  <w:tcW w:w="1081" w:type="dxa"/>
                  <w:tcBorders>
                    <w:tl2br w:val="nil"/>
                    <w:tr2bl w:val="nil"/>
                  </w:tcBorders>
                  <w:noWrap/>
                  <w:vAlign w:val="center"/>
                </w:tcPr>
                <w:p w14:paraId="405AB2BA">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76FA6A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7B4EEC0C">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3</w:t>
                  </w:r>
                </w:p>
              </w:tc>
              <w:tc>
                <w:tcPr>
                  <w:tcW w:w="1425" w:type="dxa"/>
                  <w:tcBorders>
                    <w:tl2br w:val="nil"/>
                    <w:tr2bl w:val="nil"/>
                  </w:tcBorders>
                  <w:noWrap w:val="0"/>
                  <w:vAlign w:val="center"/>
                </w:tcPr>
                <w:p w14:paraId="7E535D2B">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提升机</w:t>
                  </w:r>
                </w:p>
              </w:tc>
              <w:tc>
                <w:tcPr>
                  <w:tcW w:w="1365" w:type="dxa"/>
                  <w:tcBorders>
                    <w:tl2br w:val="nil"/>
                    <w:tr2bl w:val="nil"/>
                  </w:tcBorders>
                  <w:noWrap w:val="0"/>
                  <w:vAlign w:val="center"/>
                </w:tcPr>
                <w:p w14:paraId="7C8D9EB8">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TDTG26/18</w:t>
                  </w:r>
                </w:p>
              </w:tc>
              <w:tc>
                <w:tcPr>
                  <w:tcW w:w="465" w:type="dxa"/>
                  <w:tcBorders>
                    <w:tl2br w:val="nil"/>
                    <w:tr2bl w:val="nil"/>
                  </w:tcBorders>
                  <w:noWrap w:val="0"/>
                  <w:vAlign w:val="center"/>
                </w:tcPr>
                <w:p w14:paraId="5B6ADA5A">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0BEC4A4B">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工作段5.5米</w:t>
                  </w:r>
                </w:p>
              </w:tc>
              <w:tc>
                <w:tcPr>
                  <w:tcW w:w="1081" w:type="dxa"/>
                  <w:tcBorders>
                    <w:tl2br w:val="nil"/>
                    <w:tr2bl w:val="nil"/>
                  </w:tcBorders>
                  <w:noWrap/>
                  <w:vAlign w:val="center"/>
                </w:tcPr>
                <w:p w14:paraId="6B852076">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6DF99A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4A4097E1">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4</w:t>
                  </w:r>
                </w:p>
              </w:tc>
              <w:tc>
                <w:tcPr>
                  <w:tcW w:w="1425" w:type="dxa"/>
                  <w:tcBorders>
                    <w:tl2br w:val="nil"/>
                    <w:tr2bl w:val="nil"/>
                  </w:tcBorders>
                  <w:noWrap w:val="0"/>
                  <w:vAlign w:val="center"/>
                </w:tcPr>
                <w:p w14:paraId="3A667F66">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永磁筒</w:t>
                  </w:r>
                </w:p>
              </w:tc>
              <w:tc>
                <w:tcPr>
                  <w:tcW w:w="1365" w:type="dxa"/>
                  <w:tcBorders>
                    <w:tl2br w:val="nil"/>
                    <w:tr2bl w:val="nil"/>
                  </w:tcBorders>
                  <w:noWrap w:val="0"/>
                  <w:vAlign w:val="center"/>
                </w:tcPr>
                <w:p w14:paraId="4F8EB8CB">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TCXT20</w:t>
                  </w:r>
                </w:p>
              </w:tc>
              <w:tc>
                <w:tcPr>
                  <w:tcW w:w="465" w:type="dxa"/>
                  <w:tcBorders>
                    <w:tl2br w:val="nil"/>
                    <w:tr2bl w:val="nil"/>
                  </w:tcBorders>
                  <w:noWrap w:val="0"/>
                  <w:vAlign w:val="center"/>
                </w:tcPr>
                <w:p w14:paraId="1AFCF7A2">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1E05476F">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不锈钢外壳，筒体直径φ300，永磁体直径φ200，磁场强度≥3000GS，除铁效率≥99%；去除物料进榨机前包含的铁物，以免损坏榨机</w:t>
                  </w:r>
                </w:p>
              </w:tc>
              <w:tc>
                <w:tcPr>
                  <w:tcW w:w="1081" w:type="dxa"/>
                  <w:tcBorders>
                    <w:tl2br w:val="nil"/>
                    <w:tr2bl w:val="nil"/>
                  </w:tcBorders>
                  <w:noWrap/>
                  <w:vAlign w:val="center"/>
                </w:tcPr>
                <w:p w14:paraId="7C9FD107">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55C42F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2096783C">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5</w:t>
                  </w:r>
                </w:p>
              </w:tc>
              <w:tc>
                <w:tcPr>
                  <w:tcW w:w="1425" w:type="dxa"/>
                  <w:tcBorders>
                    <w:tl2br w:val="nil"/>
                    <w:tr2bl w:val="nil"/>
                  </w:tcBorders>
                  <w:noWrap w:val="0"/>
                  <w:vAlign w:val="center"/>
                </w:tcPr>
                <w:p w14:paraId="0B9EF821">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振动清理筛</w:t>
                  </w:r>
                </w:p>
              </w:tc>
              <w:tc>
                <w:tcPr>
                  <w:tcW w:w="1365" w:type="dxa"/>
                  <w:tcBorders>
                    <w:tl2br w:val="nil"/>
                    <w:tr2bl w:val="nil"/>
                  </w:tcBorders>
                  <w:noWrap w:val="0"/>
                  <w:vAlign w:val="center"/>
                </w:tcPr>
                <w:p w14:paraId="6C9E451B">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TQLZ150x200</w:t>
                  </w:r>
                </w:p>
              </w:tc>
              <w:tc>
                <w:tcPr>
                  <w:tcW w:w="465" w:type="dxa"/>
                  <w:tcBorders>
                    <w:tl2br w:val="nil"/>
                    <w:tr2bl w:val="nil"/>
                  </w:tcBorders>
                  <w:noWrap w:val="0"/>
                  <w:vAlign w:val="center"/>
                </w:tcPr>
                <w:p w14:paraId="4E68BCA0">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70671B49">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用于除去油料中的杂质</w:t>
                  </w:r>
                </w:p>
              </w:tc>
              <w:tc>
                <w:tcPr>
                  <w:tcW w:w="1081" w:type="dxa"/>
                  <w:tcBorders>
                    <w:tl2br w:val="nil"/>
                    <w:tr2bl w:val="nil"/>
                  </w:tcBorders>
                  <w:noWrap/>
                  <w:vAlign w:val="center"/>
                </w:tcPr>
                <w:p w14:paraId="0269B00F">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28B668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2A8ABC35">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6</w:t>
                  </w:r>
                </w:p>
              </w:tc>
              <w:tc>
                <w:tcPr>
                  <w:tcW w:w="1425" w:type="dxa"/>
                  <w:tcBorders>
                    <w:tl2br w:val="nil"/>
                    <w:tr2bl w:val="nil"/>
                  </w:tcBorders>
                  <w:noWrap w:val="0"/>
                  <w:vAlign w:val="center"/>
                </w:tcPr>
                <w:p w14:paraId="16D0E9F4">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刹克龙</w:t>
                  </w:r>
                </w:p>
              </w:tc>
              <w:tc>
                <w:tcPr>
                  <w:tcW w:w="1365" w:type="dxa"/>
                  <w:tcBorders>
                    <w:tl2br w:val="nil"/>
                    <w:tr2bl w:val="nil"/>
                  </w:tcBorders>
                  <w:noWrap w:val="0"/>
                  <w:vAlign w:val="center"/>
                </w:tcPr>
                <w:p w14:paraId="38E04343">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TSL12</w:t>
                  </w:r>
                </w:p>
              </w:tc>
              <w:tc>
                <w:tcPr>
                  <w:tcW w:w="465" w:type="dxa"/>
                  <w:tcBorders>
                    <w:tl2br w:val="nil"/>
                    <w:tr2bl w:val="nil"/>
                  </w:tcBorders>
                  <w:noWrap w:val="0"/>
                  <w:vAlign w:val="center"/>
                </w:tcPr>
                <w:p w14:paraId="077A6E52">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1D120D17">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降低车间粉尘</w:t>
                  </w:r>
                </w:p>
              </w:tc>
              <w:tc>
                <w:tcPr>
                  <w:tcW w:w="1081" w:type="dxa"/>
                  <w:tcBorders>
                    <w:tl2br w:val="nil"/>
                    <w:tr2bl w:val="nil"/>
                  </w:tcBorders>
                  <w:noWrap/>
                  <w:vAlign w:val="center"/>
                </w:tcPr>
                <w:p w14:paraId="4006CD4E">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25B8AE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34DAF48A">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7</w:t>
                  </w:r>
                </w:p>
              </w:tc>
              <w:tc>
                <w:tcPr>
                  <w:tcW w:w="1425" w:type="dxa"/>
                  <w:tcBorders>
                    <w:tl2br w:val="nil"/>
                    <w:tr2bl w:val="nil"/>
                  </w:tcBorders>
                  <w:noWrap w:val="0"/>
                  <w:vAlign w:val="center"/>
                </w:tcPr>
                <w:p w14:paraId="7FD49B96">
                  <w:pPr>
                    <w:keepNext w:val="0"/>
                    <w:keepLines w:val="0"/>
                    <w:widowControl/>
                    <w:suppressLineNumbers w:val="0"/>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脉冲除尘器</w:t>
                  </w:r>
                </w:p>
              </w:tc>
              <w:tc>
                <w:tcPr>
                  <w:tcW w:w="1365" w:type="dxa"/>
                  <w:tcBorders>
                    <w:tl2br w:val="nil"/>
                    <w:tr2bl w:val="nil"/>
                  </w:tcBorders>
                  <w:noWrap w:val="0"/>
                  <w:vAlign w:val="center"/>
                </w:tcPr>
                <w:p w14:paraId="0F4F0948">
                  <w:pPr>
                    <w:keepNext w:val="0"/>
                    <w:keepLines w:val="0"/>
                    <w:widowControl/>
                    <w:suppressLineNumbers w:val="0"/>
                    <w:jc w:val="center"/>
                    <w:textAlignment w:val="center"/>
                    <w:rPr>
                      <w:rFonts w:hint="default"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TBLM-39</w:t>
                  </w:r>
                </w:p>
              </w:tc>
              <w:tc>
                <w:tcPr>
                  <w:tcW w:w="465" w:type="dxa"/>
                  <w:tcBorders>
                    <w:tl2br w:val="nil"/>
                    <w:tr2bl w:val="nil"/>
                  </w:tcBorders>
                  <w:noWrap w:val="0"/>
                  <w:vAlign w:val="center"/>
                </w:tcPr>
                <w:p w14:paraId="375EF307">
                  <w:pPr>
                    <w:keepNext w:val="0"/>
                    <w:keepLines w:val="0"/>
                    <w:widowControl/>
                    <w:suppressLineNumbers w:val="0"/>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64033C0D">
                  <w:pPr>
                    <w:keepNext w:val="0"/>
                    <w:keepLines w:val="0"/>
                    <w:widowControl/>
                    <w:suppressLineNumbers w:val="0"/>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除尘效率高，处理能力大</w:t>
                  </w:r>
                </w:p>
              </w:tc>
              <w:tc>
                <w:tcPr>
                  <w:tcW w:w="1081" w:type="dxa"/>
                  <w:tcBorders>
                    <w:tl2br w:val="nil"/>
                    <w:tr2bl w:val="nil"/>
                  </w:tcBorders>
                  <w:noWrap/>
                  <w:vAlign w:val="center"/>
                </w:tcPr>
                <w:p w14:paraId="021520F1">
                  <w:pPr>
                    <w:widowControl/>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21AF8B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2E11BB83">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8</w:t>
                  </w:r>
                </w:p>
              </w:tc>
              <w:tc>
                <w:tcPr>
                  <w:tcW w:w="1425" w:type="dxa"/>
                  <w:tcBorders>
                    <w:tl2br w:val="nil"/>
                    <w:tr2bl w:val="nil"/>
                  </w:tcBorders>
                  <w:noWrap w:val="0"/>
                  <w:vAlign w:val="center"/>
                </w:tcPr>
                <w:p w14:paraId="2F7F31E6">
                  <w:pPr>
                    <w:keepNext w:val="0"/>
                    <w:keepLines w:val="0"/>
                    <w:widowControl/>
                    <w:suppressLineNumbers w:val="0"/>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提升机</w:t>
                  </w:r>
                </w:p>
              </w:tc>
              <w:tc>
                <w:tcPr>
                  <w:tcW w:w="1365" w:type="dxa"/>
                  <w:tcBorders>
                    <w:tl2br w:val="nil"/>
                    <w:tr2bl w:val="nil"/>
                  </w:tcBorders>
                  <w:noWrap w:val="0"/>
                  <w:vAlign w:val="center"/>
                </w:tcPr>
                <w:p w14:paraId="00BC2C64">
                  <w:pPr>
                    <w:keepNext w:val="0"/>
                    <w:keepLines w:val="0"/>
                    <w:widowControl/>
                    <w:suppressLineNumbers w:val="0"/>
                    <w:jc w:val="center"/>
                    <w:textAlignment w:val="center"/>
                    <w:rPr>
                      <w:rFonts w:hint="default"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TDTG26/18</w:t>
                  </w:r>
                </w:p>
              </w:tc>
              <w:tc>
                <w:tcPr>
                  <w:tcW w:w="465" w:type="dxa"/>
                  <w:tcBorders>
                    <w:tl2br w:val="nil"/>
                    <w:tr2bl w:val="nil"/>
                  </w:tcBorders>
                  <w:noWrap w:val="0"/>
                  <w:vAlign w:val="center"/>
                </w:tcPr>
                <w:p w14:paraId="08F4C662">
                  <w:pPr>
                    <w:keepNext w:val="0"/>
                    <w:keepLines w:val="0"/>
                    <w:widowControl/>
                    <w:suppressLineNumbers w:val="0"/>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40E7633F">
                  <w:pPr>
                    <w:keepNext w:val="0"/>
                    <w:keepLines w:val="0"/>
                    <w:widowControl/>
                    <w:suppressLineNumbers w:val="0"/>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；输送量12-14m³/H；工作段5.5米</w:t>
                  </w:r>
                </w:p>
              </w:tc>
              <w:tc>
                <w:tcPr>
                  <w:tcW w:w="1081" w:type="dxa"/>
                  <w:tcBorders>
                    <w:tl2br w:val="nil"/>
                    <w:tr2bl w:val="nil"/>
                  </w:tcBorders>
                  <w:noWrap/>
                  <w:vAlign w:val="center"/>
                </w:tcPr>
                <w:p w14:paraId="0F346F68">
                  <w:pPr>
                    <w:widowControl/>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41676D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27A3DCF4">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9</w:t>
                  </w:r>
                </w:p>
              </w:tc>
              <w:tc>
                <w:tcPr>
                  <w:tcW w:w="1425" w:type="dxa"/>
                  <w:tcBorders>
                    <w:tl2br w:val="nil"/>
                    <w:tr2bl w:val="nil"/>
                  </w:tcBorders>
                  <w:noWrap w:val="0"/>
                  <w:vAlign w:val="center"/>
                </w:tcPr>
                <w:p w14:paraId="4BE45A5B">
                  <w:pPr>
                    <w:keepNext w:val="0"/>
                    <w:keepLines w:val="0"/>
                    <w:widowControl/>
                    <w:suppressLineNumbers w:val="0"/>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转筒式炒籽机</w:t>
                  </w:r>
                </w:p>
              </w:tc>
              <w:tc>
                <w:tcPr>
                  <w:tcW w:w="1365" w:type="dxa"/>
                  <w:tcBorders>
                    <w:tl2br w:val="nil"/>
                    <w:tr2bl w:val="nil"/>
                  </w:tcBorders>
                  <w:noWrap w:val="0"/>
                  <w:vAlign w:val="center"/>
                </w:tcPr>
                <w:p w14:paraId="4C3EC3AC">
                  <w:pPr>
                    <w:keepNext w:val="0"/>
                    <w:keepLines w:val="0"/>
                    <w:widowControl/>
                    <w:suppressLineNumbers w:val="0"/>
                    <w:jc w:val="center"/>
                    <w:textAlignment w:val="center"/>
                    <w:rPr>
                      <w:rFonts w:hint="default"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RHCZ800-AX</w:t>
                  </w:r>
                </w:p>
              </w:tc>
              <w:tc>
                <w:tcPr>
                  <w:tcW w:w="465" w:type="dxa"/>
                  <w:tcBorders>
                    <w:tl2br w:val="nil"/>
                    <w:tr2bl w:val="nil"/>
                  </w:tcBorders>
                  <w:noWrap w:val="0"/>
                  <w:vAlign w:val="center"/>
                </w:tcPr>
                <w:p w14:paraId="781D000D">
                  <w:pPr>
                    <w:keepNext w:val="0"/>
                    <w:keepLines w:val="0"/>
                    <w:widowControl/>
                    <w:suppressLineNumbers w:val="0"/>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76F8F268">
                  <w:pPr>
                    <w:keepNext w:val="0"/>
                    <w:keepLines w:val="0"/>
                    <w:widowControl/>
                    <w:suppressLineNumbers w:val="0"/>
                    <w:jc w:val="both"/>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含喂料器、烟气、水蒸气引风机等相关附件</w:t>
                  </w:r>
                </w:p>
              </w:tc>
              <w:tc>
                <w:tcPr>
                  <w:tcW w:w="1081" w:type="dxa"/>
                  <w:tcBorders>
                    <w:tl2br w:val="nil"/>
                    <w:tr2bl w:val="nil"/>
                  </w:tcBorders>
                  <w:noWrap/>
                  <w:vAlign w:val="center"/>
                </w:tcPr>
                <w:p w14:paraId="1FC74991">
                  <w:pPr>
                    <w:widowControl/>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76A1DB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4D2E78CE">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10</w:t>
                  </w:r>
                </w:p>
              </w:tc>
              <w:tc>
                <w:tcPr>
                  <w:tcW w:w="1425" w:type="dxa"/>
                  <w:tcBorders>
                    <w:tl2br w:val="nil"/>
                    <w:tr2bl w:val="nil"/>
                  </w:tcBorders>
                  <w:noWrap w:val="0"/>
                  <w:vAlign w:val="center"/>
                </w:tcPr>
                <w:p w14:paraId="48E9A7D9">
                  <w:pPr>
                    <w:keepNext w:val="0"/>
                    <w:keepLines w:val="0"/>
                    <w:widowControl/>
                    <w:suppressLineNumbers w:val="0"/>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炒籽料提升机</w:t>
                  </w:r>
                </w:p>
              </w:tc>
              <w:tc>
                <w:tcPr>
                  <w:tcW w:w="1365" w:type="dxa"/>
                  <w:tcBorders>
                    <w:tl2br w:val="nil"/>
                    <w:tr2bl w:val="nil"/>
                  </w:tcBorders>
                  <w:noWrap w:val="0"/>
                  <w:vAlign w:val="center"/>
                </w:tcPr>
                <w:p w14:paraId="0F6BE8AC">
                  <w:pPr>
                    <w:keepNext w:val="0"/>
                    <w:keepLines w:val="0"/>
                    <w:widowControl/>
                    <w:suppressLineNumbers w:val="0"/>
                    <w:jc w:val="center"/>
                    <w:textAlignment w:val="center"/>
                    <w:rPr>
                      <w:rFonts w:hint="default"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TDTG26/18</w:t>
                  </w:r>
                </w:p>
              </w:tc>
              <w:tc>
                <w:tcPr>
                  <w:tcW w:w="465" w:type="dxa"/>
                  <w:tcBorders>
                    <w:tl2br w:val="nil"/>
                    <w:tr2bl w:val="nil"/>
                  </w:tcBorders>
                  <w:noWrap w:val="0"/>
                  <w:vAlign w:val="center"/>
                </w:tcPr>
                <w:p w14:paraId="2EB470D1">
                  <w:pPr>
                    <w:keepNext w:val="0"/>
                    <w:keepLines w:val="0"/>
                    <w:widowControl/>
                    <w:suppressLineNumbers w:val="0"/>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5CD5DA76">
                  <w:pPr>
                    <w:keepNext w:val="0"/>
                    <w:keepLines w:val="0"/>
                    <w:widowControl/>
                    <w:suppressLineNumbers w:val="0"/>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工作段5米，输送量12-14m</w:t>
                  </w:r>
                  <w:r>
                    <w:rPr>
                      <w:rFonts w:hint="eastAsia" w:ascii="Times New Roman" w:hAnsi="Times New Roman" w:eastAsia="宋体" w:cs="宋体"/>
                      <w:b w:val="0"/>
                      <w:i w:val="0"/>
                      <w:iCs w:val="0"/>
                      <w:color w:val="000000" w:themeColor="text1"/>
                      <w:kern w:val="0"/>
                      <w:sz w:val="18"/>
                      <w:szCs w:val="18"/>
                      <w:u w:val="none"/>
                      <w:vertAlign w:val="superscript"/>
                      <w:lang w:val="en-US" w:eastAsia="zh-CN" w:bidi="ar"/>
                      <w14:textFill>
                        <w14:solidFill>
                          <w14:schemeClr w14:val="tx1"/>
                        </w14:solidFill>
                      </w14:textFill>
                    </w:rPr>
                    <w:t>3</w:t>
                  </w: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/h</w:t>
                  </w:r>
                </w:p>
              </w:tc>
              <w:tc>
                <w:tcPr>
                  <w:tcW w:w="1081" w:type="dxa"/>
                  <w:tcBorders>
                    <w:tl2br w:val="nil"/>
                    <w:tr2bl w:val="nil"/>
                  </w:tcBorders>
                  <w:noWrap/>
                  <w:vAlign w:val="center"/>
                </w:tcPr>
                <w:p w14:paraId="0A6C47B1">
                  <w:pPr>
                    <w:widowControl/>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5D051E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7F4C6C33">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11</w:t>
                  </w:r>
                </w:p>
              </w:tc>
              <w:tc>
                <w:tcPr>
                  <w:tcW w:w="1425" w:type="dxa"/>
                  <w:tcBorders>
                    <w:tl2br w:val="nil"/>
                    <w:tr2bl w:val="nil"/>
                  </w:tcBorders>
                  <w:noWrap w:val="0"/>
                  <w:vAlign w:val="center"/>
                </w:tcPr>
                <w:p w14:paraId="1B2C0E29">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双螺旋压榨机</w:t>
                  </w:r>
                </w:p>
              </w:tc>
              <w:tc>
                <w:tcPr>
                  <w:tcW w:w="1365" w:type="dxa"/>
                  <w:tcBorders>
                    <w:tl2br w:val="nil"/>
                    <w:tr2bl w:val="nil"/>
                  </w:tcBorders>
                  <w:noWrap w:val="0"/>
                  <w:vAlign w:val="center"/>
                </w:tcPr>
                <w:p w14:paraId="783956B2">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LZY206</w:t>
                  </w:r>
                </w:p>
              </w:tc>
              <w:tc>
                <w:tcPr>
                  <w:tcW w:w="465" w:type="dxa"/>
                  <w:tcBorders>
                    <w:tl2br w:val="nil"/>
                    <w:tr2bl w:val="nil"/>
                  </w:tcBorders>
                  <w:noWrap w:val="0"/>
                  <w:vAlign w:val="center"/>
                </w:tcPr>
                <w:p w14:paraId="303B513B">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cs="宋体"/>
                      <w:b w:val="0"/>
                      <w:i w:val="0"/>
                      <w:iCs w:val="0"/>
                      <w:color w:val="000000" w:themeColor="text1"/>
                      <w:kern w:val="0"/>
                      <w:sz w:val="18"/>
                      <w:szCs w:val="18"/>
                      <w:u w:val="none"/>
                      <w:lang w:val="en-US" w:eastAsia="zh-CN" w:bidi="ar"/>
                      <w14:textFill>
                        <w14:solidFill>
                          <w14:schemeClr w14:val="tx1"/>
                        </w14:solidFill>
                      </w14:textFill>
                    </w:rPr>
                    <w:t>7</w:t>
                  </w:r>
                </w:p>
              </w:tc>
              <w:tc>
                <w:tcPr>
                  <w:tcW w:w="3045" w:type="dxa"/>
                  <w:tcBorders>
                    <w:tl2br w:val="nil"/>
                    <w:tr2bl w:val="nil"/>
                  </w:tcBorders>
                  <w:noWrap w:val="0"/>
                  <w:vAlign w:val="center"/>
                </w:tcPr>
                <w:p w14:paraId="2F8E2391">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低温入榨，多级压缩残油低</w:t>
                  </w:r>
                </w:p>
              </w:tc>
              <w:tc>
                <w:tcPr>
                  <w:tcW w:w="1081" w:type="dxa"/>
                  <w:tcBorders>
                    <w:tl2br w:val="nil"/>
                    <w:tr2bl w:val="nil"/>
                  </w:tcBorders>
                  <w:noWrap/>
                  <w:vAlign w:val="center"/>
                </w:tcPr>
                <w:p w14:paraId="75603EAC">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02FA83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6F90286C">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12</w:t>
                  </w:r>
                </w:p>
              </w:tc>
              <w:tc>
                <w:tcPr>
                  <w:tcW w:w="1425" w:type="dxa"/>
                  <w:tcBorders>
                    <w:tl2br w:val="nil"/>
                    <w:tr2bl w:val="nil"/>
                  </w:tcBorders>
                  <w:noWrap w:val="0"/>
                  <w:vAlign w:val="center"/>
                </w:tcPr>
                <w:p w14:paraId="0DF9DA23">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单螺旋榨油机</w:t>
                  </w:r>
                </w:p>
              </w:tc>
              <w:tc>
                <w:tcPr>
                  <w:tcW w:w="1365" w:type="dxa"/>
                  <w:tcBorders>
                    <w:tl2br w:val="nil"/>
                    <w:tr2bl w:val="nil"/>
                  </w:tcBorders>
                  <w:noWrap w:val="0"/>
                  <w:vAlign w:val="center"/>
                </w:tcPr>
                <w:p w14:paraId="5BEEB9B2">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YZYX140-A</w:t>
                  </w:r>
                </w:p>
              </w:tc>
              <w:tc>
                <w:tcPr>
                  <w:tcW w:w="465" w:type="dxa"/>
                  <w:tcBorders>
                    <w:tl2br w:val="nil"/>
                    <w:tr2bl w:val="nil"/>
                  </w:tcBorders>
                  <w:noWrap w:val="0"/>
                  <w:vAlign w:val="center"/>
                </w:tcPr>
                <w:p w14:paraId="014D00B9">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cs="宋体"/>
                      <w:b w:val="0"/>
                      <w:i w:val="0"/>
                      <w:iCs w:val="0"/>
                      <w:color w:val="000000" w:themeColor="text1"/>
                      <w:kern w:val="0"/>
                      <w:sz w:val="18"/>
                      <w:szCs w:val="18"/>
                      <w:u w:val="none"/>
                      <w:lang w:val="en-US" w:eastAsia="zh-CN" w:bidi="ar"/>
                      <w14:textFill>
                        <w14:solidFill>
                          <w14:schemeClr w14:val="tx1"/>
                        </w14:solidFill>
                      </w14:textFill>
                    </w:rPr>
                    <w:t>3</w:t>
                  </w: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5</w:t>
                  </w:r>
                </w:p>
              </w:tc>
              <w:tc>
                <w:tcPr>
                  <w:tcW w:w="3045" w:type="dxa"/>
                  <w:tcBorders>
                    <w:tl2br w:val="nil"/>
                    <w:tr2bl w:val="nil"/>
                  </w:tcBorders>
                  <w:noWrap w:val="0"/>
                  <w:vAlign w:val="center"/>
                </w:tcPr>
                <w:p w14:paraId="6E58FBF8">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带护罩，饼厚可调，残油低</w:t>
                  </w:r>
                </w:p>
              </w:tc>
              <w:tc>
                <w:tcPr>
                  <w:tcW w:w="1081" w:type="dxa"/>
                  <w:tcBorders>
                    <w:tl2br w:val="nil"/>
                    <w:tr2bl w:val="nil"/>
                  </w:tcBorders>
                  <w:noWrap/>
                  <w:vAlign w:val="center"/>
                </w:tcPr>
                <w:p w14:paraId="377925C9">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03952E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54A18529">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13</w:t>
                  </w:r>
                </w:p>
              </w:tc>
              <w:tc>
                <w:tcPr>
                  <w:tcW w:w="1425" w:type="dxa"/>
                  <w:tcBorders>
                    <w:tl2br w:val="nil"/>
                    <w:tr2bl w:val="nil"/>
                  </w:tcBorders>
                  <w:noWrap w:val="0"/>
                  <w:vAlign w:val="center"/>
                </w:tcPr>
                <w:p w14:paraId="3EB8218D">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集饼绞龙</w:t>
                  </w:r>
                </w:p>
              </w:tc>
              <w:tc>
                <w:tcPr>
                  <w:tcW w:w="1365" w:type="dxa"/>
                  <w:tcBorders>
                    <w:tl2br w:val="nil"/>
                    <w:tr2bl w:val="nil"/>
                  </w:tcBorders>
                  <w:noWrap w:val="0"/>
                  <w:vAlign w:val="center"/>
                </w:tcPr>
                <w:p w14:paraId="20628B65">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LSS16</w:t>
                  </w:r>
                </w:p>
              </w:tc>
              <w:tc>
                <w:tcPr>
                  <w:tcW w:w="465" w:type="dxa"/>
                  <w:tcBorders>
                    <w:tl2br w:val="nil"/>
                    <w:tr2bl w:val="nil"/>
                  </w:tcBorders>
                  <w:noWrap w:val="0"/>
                  <w:vAlign w:val="center"/>
                </w:tcPr>
                <w:p w14:paraId="768A30B7">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070400BE">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工作段11米</w:t>
                  </w:r>
                </w:p>
              </w:tc>
              <w:tc>
                <w:tcPr>
                  <w:tcW w:w="1081" w:type="dxa"/>
                  <w:tcBorders>
                    <w:tl2br w:val="nil"/>
                    <w:tr2bl w:val="nil"/>
                  </w:tcBorders>
                  <w:noWrap/>
                  <w:vAlign w:val="center"/>
                </w:tcPr>
                <w:p w14:paraId="50172E07">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48D545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33010D0F">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14</w:t>
                  </w:r>
                </w:p>
              </w:tc>
              <w:tc>
                <w:tcPr>
                  <w:tcW w:w="1425" w:type="dxa"/>
                  <w:tcBorders>
                    <w:tl2br w:val="nil"/>
                    <w:tr2bl w:val="nil"/>
                  </w:tcBorders>
                  <w:noWrap w:val="0"/>
                  <w:vAlign w:val="center"/>
                </w:tcPr>
                <w:p w14:paraId="201E6925">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提升机</w:t>
                  </w:r>
                </w:p>
              </w:tc>
              <w:tc>
                <w:tcPr>
                  <w:tcW w:w="1365" w:type="dxa"/>
                  <w:tcBorders>
                    <w:tl2br w:val="nil"/>
                    <w:tr2bl w:val="nil"/>
                  </w:tcBorders>
                  <w:noWrap w:val="0"/>
                  <w:vAlign w:val="center"/>
                </w:tcPr>
                <w:p w14:paraId="3CD0E427">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TDTG26/18</w:t>
                  </w:r>
                </w:p>
              </w:tc>
              <w:tc>
                <w:tcPr>
                  <w:tcW w:w="465" w:type="dxa"/>
                  <w:tcBorders>
                    <w:tl2br w:val="nil"/>
                    <w:tr2bl w:val="nil"/>
                  </w:tcBorders>
                  <w:noWrap w:val="0"/>
                  <w:vAlign w:val="center"/>
                </w:tcPr>
                <w:p w14:paraId="55D4209B">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1D089D9F">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输送量12-14m³/H，工作段5.5米</w:t>
                  </w:r>
                </w:p>
              </w:tc>
              <w:tc>
                <w:tcPr>
                  <w:tcW w:w="1081" w:type="dxa"/>
                  <w:tcBorders>
                    <w:tl2br w:val="nil"/>
                    <w:tr2bl w:val="nil"/>
                  </w:tcBorders>
                  <w:noWrap/>
                  <w:vAlign w:val="center"/>
                </w:tcPr>
                <w:p w14:paraId="6E23DC08">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6DA426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16B7A34A">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15</w:t>
                  </w:r>
                </w:p>
              </w:tc>
              <w:tc>
                <w:tcPr>
                  <w:tcW w:w="1425" w:type="dxa"/>
                  <w:tcBorders>
                    <w:tl2br w:val="nil"/>
                    <w:tr2bl w:val="nil"/>
                  </w:tcBorders>
                  <w:noWrap w:val="0"/>
                  <w:vAlign w:val="center"/>
                </w:tcPr>
                <w:p w14:paraId="3415581E">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输饼绞龙</w:t>
                  </w:r>
                </w:p>
              </w:tc>
              <w:tc>
                <w:tcPr>
                  <w:tcW w:w="1365" w:type="dxa"/>
                  <w:tcBorders>
                    <w:tl2br w:val="nil"/>
                    <w:tr2bl w:val="nil"/>
                  </w:tcBorders>
                  <w:noWrap w:val="0"/>
                  <w:vAlign w:val="center"/>
                </w:tcPr>
                <w:p w14:paraId="15D16D03">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LSS16</w:t>
                  </w:r>
                </w:p>
              </w:tc>
              <w:tc>
                <w:tcPr>
                  <w:tcW w:w="465" w:type="dxa"/>
                  <w:tcBorders>
                    <w:tl2br w:val="nil"/>
                    <w:tr2bl w:val="nil"/>
                  </w:tcBorders>
                  <w:noWrap w:val="0"/>
                  <w:vAlign w:val="center"/>
                </w:tcPr>
                <w:p w14:paraId="46C227E7">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06F9CCF6">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工作段8米，输送量12-16m</w:t>
                  </w:r>
                  <w:r>
                    <w:rPr>
                      <w:rFonts w:hint="eastAsia" w:ascii="Times New Roman" w:hAnsi="Times New Roman" w:eastAsia="宋体" w:cs="宋体"/>
                      <w:b w:val="0"/>
                      <w:i w:val="0"/>
                      <w:iCs w:val="0"/>
                      <w:color w:val="000000" w:themeColor="text1"/>
                      <w:kern w:val="0"/>
                      <w:sz w:val="18"/>
                      <w:szCs w:val="18"/>
                      <w:u w:val="none"/>
                      <w:vertAlign w:val="superscript"/>
                      <w:lang w:val="en-US" w:eastAsia="zh-CN" w:bidi="ar"/>
                      <w14:textFill>
                        <w14:solidFill>
                          <w14:schemeClr w14:val="tx1"/>
                        </w14:solidFill>
                      </w14:textFill>
                    </w:rPr>
                    <w:t>3</w:t>
                  </w: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/h</w:t>
                  </w:r>
                </w:p>
              </w:tc>
              <w:tc>
                <w:tcPr>
                  <w:tcW w:w="1081" w:type="dxa"/>
                  <w:tcBorders>
                    <w:tl2br w:val="nil"/>
                    <w:tr2bl w:val="nil"/>
                  </w:tcBorders>
                  <w:noWrap/>
                  <w:vAlign w:val="center"/>
                </w:tcPr>
                <w:p w14:paraId="58F17A03">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398AE2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0F4F5957">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16</w:t>
                  </w:r>
                </w:p>
              </w:tc>
              <w:tc>
                <w:tcPr>
                  <w:tcW w:w="1425" w:type="dxa"/>
                  <w:tcBorders>
                    <w:tl2br w:val="nil"/>
                    <w:tr2bl w:val="nil"/>
                  </w:tcBorders>
                  <w:noWrap w:val="0"/>
                  <w:vAlign w:val="center"/>
                </w:tcPr>
                <w:p w14:paraId="3BD8510C">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油渣刮板</w:t>
                  </w:r>
                </w:p>
              </w:tc>
              <w:tc>
                <w:tcPr>
                  <w:tcW w:w="1365" w:type="dxa"/>
                  <w:tcBorders>
                    <w:tl2br w:val="nil"/>
                    <w:tr2bl w:val="nil"/>
                  </w:tcBorders>
                  <w:noWrap w:val="0"/>
                  <w:vAlign w:val="center"/>
                </w:tcPr>
                <w:p w14:paraId="45C7CB06">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GSL20</w:t>
                  </w:r>
                </w:p>
              </w:tc>
              <w:tc>
                <w:tcPr>
                  <w:tcW w:w="465" w:type="dxa"/>
                  <w:tcBorders>
                    <w:tl2br w:val="nil"/>
                    <w:tr2bl w:val="nil"/>
                  </w:tcBorders>
                  <w:noWrap w:val="0"/>
                  <w:vAlign w:val="center"/>
                </w:tcPr>
                <w:p w14:paraId="31DB3A4C">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38DE916B">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多级过滤网</w:t>
                  </w:r>
                </w:p>
              </w:tc>
              <w:tc>
                <w:tcPr>
                  <w:tcW w:w="1081" w:type="dxa"/>
                  <w:tcBorders>
                    <w:tl2br w:val="nil"/>
                    <w:tr2bl w:val="nil"/>
                  </w:tcBorders>
                  <w:noWrap/>
                  <w:vAlign w:val="center"/>
                </w:tcPr>
                <w:p w14:paraId="2AE1EC18">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4C7AFB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2665D12D">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17</w:t>
                  </w:r>
                </w:p>
              </w:tc>
              <w:tc>
                <w:tcPr>
                  <w:tcW w:w="1425" w:type="dxa"/>
                  <w:tcBorders>
                    <w:tl2br w:val="nil"/>
                    <w:tr2bl w:val="nil"/>
                  </w:tcBorders>
                  <w:noWrap w:val="0"/>
                  <w:vAlign w:val="center"/>
                </w:tcPr>
                <w:p w14:paraId="522F452B">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回渣绞龙</w:t>
                  </w:r>
                </w:p>
              </w:tc>
              <w:tc>
                <w:tcPr>
                  <w:tcW w:w="1365" w:type="dxa"/>
                  <w:tcBorders>
                    <w:tl2br w:val="nil"/>
                    <w:tr2bl w:val="nil"/>
                  </w:tcBorders>
                  <w:noWrap w:val="0"/>
                  <w:vAlign w:val="center"/>
                </w:tcPr>
                <w:p w14:paraId="1A5A8DF5">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LSS16</w:t>
                  </w:r>
                </w:p>
              </w:tc>
              <w:tc>
                <w:tcPr>
                  <w:tcW w:w="465" w:type="dxa"/>
                  <w:tcBorders>
                    <w:tl2br w:val="nil"/>
                    <w:tr2bl w:val="nil"/>
                  </w:tcBorders>
                  <w:noWrap w:val="0"/>
                  <w:vAlign w:val="center"/>
                </w:tcPr>
                <w:p w14:paraId="264F3C84">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36D9364E">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工作段8米，输送量8-10m</w:t>
                  </w:r>
                  <w:r>
                    <w:rPr>
                      <w:rFonts w:hint="eastAsia" w:ascii="Times New Roman" w:hAnsi="Times New Roman" w:eastAsia="宋体" w:cs="宋体"/>
                      <w:b w:val="0"/>
                      <w:i w:val="0"/>
                      <w:iCs w:val="0"/>
                      <w:color w:val="000000" w:themeColor="text1"/>
                      <w:kern w:val="0"/>
                      <w:sz w:val="18"/>
                      <w:szCs w:val="18"/>
                      <w:u w:val="none"/>
                      <w:vertAlign w:val="superscript"/>
                      <w:lang w:val="en-US" w:eastAsia="zh-CN" w:bidi="ar"/>
                      <w14:textFill>
                        <w14:solidFill>
                          <w14:schemeClr w14:val="tx1"/>
                        </w14:solidFill>
                      </w14:textFill>
                    </w:rPr>
                    <w:t>3</w:t>
                  </w: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/h</w:t>
                  </w:r>
                </w:p>
              </w:tc>
              <w:tc>
                <w:tcPr>
                  <w:tcW w:w="1081" w:type="dxa"/>
                  <w:tcBorders>
                    <w:tl2br w:val="nil"/>
                    <w:tr2bl w:val="nil"/>
                  </w:tcBorders>
                  <w:noWrap/>
                  <w:vAlign w:val="center"/>
                </w:tcPr>
                <w:p w14:paraId="5364F2F4">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319D3B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0E0953CF">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18</w:t>
                  </w:r>
                </w:p>
              </w:tc>
              <w:tc>
                <w:tcPr>
                  <w:tcW w:w="1425" w:type="dxa"/>
                  <w:tcBorders>
                    <w:tl2br w:val="nil"/>
                    <w:tr2bl w:val="nil"/>
                  </w:tcBorders>
                  <w:noWrap w:val="0"/>
                  <w:vAlign w:val="center"/>
                </w:tcPr>
                <w:p w14:paraId="7AB99C65">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捞渣机</w:t>
                  </w:r>
                </w:p>
              </w:tc>
              <w:tc>
                <w:tcPr>
                  <w:tcW w:w="1365" w:type="dxa"/>
                  <w:tcBorders>
                    <w:tl2br w:val="nil"/>
                    <w:tr2bl w:val="nil"/>
                  </w:tcBorders>
                  <w:noWrap w:val="0"/>
                  <w:vAlign w:val="center"/>
                </w:tcPr>
                <w:p w14:paraId="3CD50A7F">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LZJ120*200</w:t>
                  </w:r>
                </w:p>
              </w:tc>
              <w:tc>
                <w:tcPr>
                  <w:tcW w:w="465" w:type="dxa"/>
                  <w:tcBorders>
                    <w:tl2br w:val="nil"/>
                    <w:tr2bl w:val="nil"/>
                  </w:tcBorders>
                  <w:noWrap w:val="0"/>
                  <w:vAlign w:val="center"/>
                </w:tcPr>
                <w:p w14:paraId="76452A52">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49889CE0">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用于粗渣的初步分离，机械自动捞渣</w:t>
                  </w:r>
                </w:p>
              </w:tc>
              <w:tc>
                <w:tcPr>
                  <w:tcW w:w="1081" w:type="dxa"/>
                  <w:tcBorders>
                    <w:tl2br w:val="nil"/>
                    <w:tr2bl w:val="nil"/>
                  </w:tcBorders>
                  <w:noWrap/>
                  <w:vAlign w:val="center"/>
                </w:tcPr>
                <w:p w14:paraId="2CFC2593">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7380AB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648F98E2">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19</w:t>
                  </w:r>
                </w:p>
              </w:tc>
              <w:tc>
                <w:tcPr>
                  <w:tcW w:w="1425" w:type="dxa"/>
                  <w:tcBorders>
                    <w:tl2br w:val="nil"/>
                    <w:tr2bl w:val="nil"/>
                  </w:tcBorders>
                  <w:noWrap w:val="0"/>
                  <w:vAlign w:val="center"/>
                </w:tcPr>
                <w:p w14:paraId="7FAF663F">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毛油罐</w:t>
                  </w:r>
                </w:p>
              </w:tc>
              <w:tc>
                <w:tcPr>
                  <w:tcW w:w="1365" w:type="dxa"/>
                  <w:tcBorders>
                    <w:tl2br w:val="nil"/>
                    <w:tr2bl w:val="nil"/>
                  </w:tcBorders>
                  <w:noWrap w:val="0"/>
                  <w:vAlign w:val="center"/>
                </w:tcPr>
                <w:p w14:paraId="68564F08">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MYG-120</w:t>
                  </w:r>
                </w:p>
              </w:tc>
              <w:tc>
                <w:tcPr>
                  <w:tcW w:w="465" w:type="dxa"/>
                  <w:tcBorders>
                    <w:tl2br w:val="nil"/>
                    <w:tr2bl w:val="nil"/>
                  </w:tcBorders>
                  <w:noWrap w:val="0"/>
                  <w:vAlign w:val="center"/>
                </w:tcPr>
                <w:p w14:paraId="4D72DEE0">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cs="宋体"/>
                      <w:b w:val="0"/>
                      <w:i w:val="0"/>
                      <w:iCs w:val="0"/>
                      <w:color w:val="000000" w:themeColor="text1"/>
                      <w:kern w:val="0"/>
                      <w:sz w:val="18"/>
                      <w:szCs w:val="18"/>
                      <w:u w:val="none"/>
                      <w:lang w:val="en-US" w:eastAsia="zh-CN" w:bidi="ar"/>
                      <w14:textFill>
                        <w14:solidFill>
                          <w14:schemeClr w14:val="tx1"/>
                        </w14:solidFill>
                      </w14:textFill>
                    </w:rPr>
                    <w:t>6</w:t>
                  </w:r>
                </w:p>
              </w:tc>
              <w:tc>
                <w:tcPr>
                  <w:tcW w:w="3045" w:type="dxa"/>
                  <w:tcBorders>
                    <w:tl2br w:val="nil"/>
                    <w:tr2bl w:val="nil"/>
                  </w:tcBorders>
                  <w:noWrap w:val="0"/>
                  <w:vAlign w:val="center"/>
                </w:tcPr>
                <w:p w14:paraId="29F4DF36">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不锈钢，配盖板</w:t>
                  </w:r>
                </w:p>
              </w:tc>
              <w:tc>
                <w:tcPr>
                  <w:tcW w:w="1081" w:type="dxa"/>
                  <w:tcBorders>
                    <w:tl2br w:val="nil"/>
                    <w:tr2bl w:val="nil"/>
                  </w:tcBorders>
                  <w:noWrap/>
                  <w:vAlign w:val="center"/>
                </w:tcPr>
                <w:p w14:paraId="1C439498">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2F2D62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2E10A9BF">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20</w:t>
                  </w:r>
                </w:p>
              </w:tc>
              <w:tc>
                <w:tcPr>
                  <w:tcW w:w="1425" w:type="dxa"/>
                  <w:tcBorders>
                    <w:tl2br w:val="nil"/>
                    <w:tr2bl w:val="nil"/>
                  </w:tcBorders>
                  <w:noWrap w:val="0"/>
                  <w:vAlign w:val="center"/>
                </w:tcPr>
                <w:p w14:paraId="22067C29">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叶片振动过滤机</w:t>
                  </w:r>
                </w:p>
              </w:tc>
              <w:tc>
                <w:tcPr>
                  <w:tcW w:w="1365" w:type="dxa"/>
                  <w:tcBorders>
                    <w:tl2br w:val="nil"/>
                    <w:tr2bl w:val="nil"/>
                  </w:tcBorders>
                  <w:noWrap w:val="0"/>
                  <w:vAlign w:val="center"/>
                </w:tcPr>
                <w:p w14:paraId="67D98281">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NYB20</w:t>
                  </w:r>
                </w:p>
              </w:tc>
              <w:tc>
                <w:tcPr>
                  <w:tcW w:w="465" w:type="dxa"/>
                  <w:tcBorders>
                    <w:tl2br w:val="nil"/>
                    <w:tr2bl w:val="nil"/>
                  </w:tcBorders>
                  <w:noWrap w:val="0"/>
                  <w:vAlign w:val="center"/>
                </w:tcPr>
                <w:p w14:paraId="3F7637E2">
                  <w:pPr>
                    <w:keepNext w:val="0"/>
                    <w:keepLines w:val="0"/>
                    <w:widowControl/>
                    <w:suppressLineNumbers w:val="0"/>
                    <w:jc w:val="center"/>
                    <w:textAlignment w:val="center"/>
                    <w:rPr>
                      <w:rFonts w:hint="default" w:ascii="Times New Roman" w:hAnsi="Times New Roman" w:eastAsia="宋体"/>
                      <w:b w:val="0"/>
                      <w:color w:val="000000" w:themeColor="text1"/>
                      <w:sz w:val="18"/>
                      <w:szCs w:val="18"/>
                      <w:lang w:val="en-US"/>
                      <w14:textFill>
                        <w14:solidFill>
                          <w14:schemeClr w14:val="tx1"/>
                        </w14:solidFill>
                      </w14:textFill>
                    </w:rPr>
                  </w:pPr>
                  <w:r>
                    <w:rPr>
                      <w:rFonts w:hint="eastAsia" w:cs="宋体"/>
                      <w:b w:val="0"/>
                      <w:i w:val="0"/>
                      <w:iCs w:val="0"/>
                      <w:color w:val="000000" w:themeColor="text1"/>
                      <w:kern w:val="0"/>
                      <w:sz w:val="18"/>
                      <w:szCs w:val="18"/>
                      <w:u w:val="none"/>
                      <w:lang w:val="en-US" w:eastAsia="zh-CN" w:bidi="ar"/>
                      <w14:textFill>
                        <w14:solidFill>
                          <w14:schemeClr w14:val="tx1"/>
                        </w14:solidFill>
                      </w14:textFill>
                    </w:rPr>
                    <w:t>6</w:t>
                  </w:r>
                </w:p>
              </w:tc>
              <w:tc>
                <w:tcPr>
                  <w:tcW w:w="3045" w:type="dxa"/>
                  <w:tcBorders>
                    <w:tl2br w:val="nil"/>
                    <w:tr2bl w:val="nil"/>
                  </w:tcBorders>
                  <w:noWrap w:val="0"/>
                  <w:vAlign w:val="center"/>
                </w:tcPr>
                <w:p w14:paraId="10444B61">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不锈钢材质，油脂产量4-6t/h，半自动排渣，连续过滤，用于毛油的过滤，过滤面积15平方米。</w:t>
                  </w:r>
                </w:p>
              </w:tc>
              <w:tc>
                <w:tcPr>
                  <w:tcW w:w="1081" w:type="dxa"/>
                  <w:tcBorders>
                    <w:tl2br w:val="nil"/>
                    <w:tr2bl w:val="nil"/>
                  </w:tcBorders>
                  <w:noWrap/>
                  <w:vAlign w:val="center"/>
                </w:tcPr>
                <w:p w14:paraId="79275BD2">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5AB835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44E9EC54">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21</w:t>
                  </w:r>
                </w:p>
              </w:tc>
              <w:tc>
                <w:tcPr>
                  <w:tcW w:w="1425" w:type="dxa"/>
                  <w:tcBorders>
                    <w:tl2br w:val="nil"/>
                    <w:tr2bl w:val="nil"/>
                  </w:tcBorders>
                  <w:noWrap w:val="0"/>
                  <w:vAlign w:val="center"/>
                </w:tcPr>
                <w:p w14:paraId="53393867">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清油罐</w:t>
                  </w:r>
                </w:p>
              </w:tc>
              <w:tc>
                <w:tcPr>
                  <w:tcW w:w="1365" w:type="dxa"/>
                  <w:tcBorders>
                    <w:tl2br w:val="nil"/>
                    <w:tr2bl w:val="nil"/>
                  </w:tcBorders>
                  <w:noWrap w:val="0"/>
                  <w:vAlign w:val="center"/>
                </w:tcPr>
                <w:p w14:paraId="548EDE68">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QYG-120</w:t>
                  </w:r>
                </w:p>
              </w:tc>
              <w:tc>
                <w:tcPr>
                  <w:tcW w:w="465" w:type="dxa"/>
                  <w:tcBorders>
                    <w:tl2br w:val="nil"/>
                    <w:tr2bl w:val="nil"/>
                  </w:tcBorders>
                  <w:noWrap w:val="0"/>
                  <w:vAlign w:val="center"/>
                </w:tcPr>
                <w:p w14:paraId="7ABEAA4A">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cs="宋体"/>
                      <w:b w:val="0"/>
                      <w:i w:val="0"/>
                      <w:iCs w:val="0"/>
                      <w:color w:val="000000" w:themeColor="text1"/>
                      <w:kern w:val="0"/>
                      <w:sz w:val="18"/>
                      <w:szCs w:val="18"/>
                      <w:u w:val="none"/>
                      <w:lang w:val="en-US" w:eastAsia="zh-CN" w:bidi="ar"/>
                      <w14:textFill>
                        <w14:solidFill>
                          <w14:schemeClr w14:val="tx1"/>
                        </w14:solidFill>
                      </w14:textFill>
                    </w:rPr>
                    <w:t>6</w:t>
                  </w:r>
                </w:p>
              </w:tc>
              <w:tc>
                <w:tcPr>
                  <w:tcW w:w="3045" w:type="dxa"/>
                  <w:tcBorders>
                    <w:tl2br w:val="nil"/>
                    <w:tr2bl w:val="nil"/>
                  </w:tcBorders>
                  <w:noWrap w:val="0"/>
                  <w:vAlign w:val="center"/>
                </w:tcPr>
                <w:p w14:paraId="4EFC885D">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暂存过滤后的清油，不锈钢材质，配盖板</w:t>
                  </w:r>
                </w:p>
              </w:tc>
              <w:tc>
                <w:tcPr>
                  <w:tcW w:w="1081" w:type="dxa"/>
                  <w:tcBorders>
                    <w:tl2br w:val="nil"/>
                    <w:tr2bl w:val="nil"/>
                  </w:tcBorders>
                  <w:noWrap/>
                  <w:vAlign w:val="center"/>
                </w:tcPr>
                <w:p w14:paraId="45269136">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4D2006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381111D5">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22</w:t>
                  </w:r>
                </w:p>
              </w:tc>
              <w:tc>
                <w:tcPr>
                  <w:tcW w:w="1425" w:type="dxa"/>
                  <w:tcBorders>
                    <w:tl2br w:val="nil"/>
                    <w:tr2bl w:val="nil"/>
                  </w:tcBorders>
                  <w:noWrap w:val="0"/>
                  <w:vAlign w:val="center"/>
                </w:tcPr>
                <w:p w14:paraId="5550BA4A">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储气罐</w:t>
                  </w:r>
                </w:p>
              </w:tc>
              <w:tc>
                <w:tcPr>
                  <w:tcW w:w="1365" w:type="dxa"/>
                  <w:tcBorders>
                    <w:tl2br w:val="nil"/>
                    <w:tr2bl w:val="nil"/>
                  </w:tcBorders>
                  <w:noWrap w:val="0"/>
                  <w:vAlign w:val="center"/>
                </w:tcPr>
                <w:p w14:paraId="1064F59D">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0.8m³</w:t>
                  </w:r>
                </w:p>
              </w:tc>
              <w:tc>
                <w:tcPr>
                  <w:tcW w:w="465" w:type="dxa"/>
                  <w:tcBorders>
                    <w:tl2br w:val="nil"/>
                    <w:tr2bl w:val="nil"/>
                  </w:tcBorders>
                  <w:noWrap w:val="0"/>
                  <w:vAlign w:val="center"/>
                </w:tcPr>
                <w:p w14:paraId="405858BD">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cs="宋体"/>
                      <w:b w:val="0"/>
                      <w:i w:val="0"/>
                      <w:iCs w:val="0"/>
                      <w:color w:val="000000" w:themeColor="text1"/>
                      <w:kern w:val="0"/>
                      <w:sz w:val="18"/>
                      <w:szCs w:val="18"/>
                      <w:u w:val="none"/>
                      <w:lang w:val="en-US" w:eastAsia="zh-CN" w:bidi="ar"/>
                      <w14:textFill>
                        <w14:solidFill>
                          <w14:schemeClr w14:val="tx1"/>
                        </w14:solidFill>
                      </w14:textFill>
                    </w:rPr>
                    <w:t>6</w:t>
                  </w:r>
                </w:p>
              </w:tc>
              <w:tc>
                <w:tcPr>
                  <w:tcW w:w="3045" w:type="dxa"/>
                  <w:tcBorders>
                    <w:tl2br w:val="nil"/>
                    <w:tr2bl w:val="nil"/>
                  </w:tcBorders>
                  <w:noWrap w:val="0"/>
                  <w:vAlign w:val="center"/>
                </w:tcPr>
                <w:p w14:paraId="24722A8F">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供给过滤机气源</w:t>
                  </w:r>
                </w:p>
              </w:tc>
              <w:tc>
                <w:tcPr>
                  <w:tcW w:w="1081" w:type="dxa"/>
                  <w:tcBorders>
                    <w:tl2br w:val="nil"/>
                    <w:tr2bl w:val="nil"/>
                  </w:tcBorders>
                  <w:noWrap/>
                  <w:vAlign w:val="center"/>
                </w:tcPr>
                <w:p w14:paraId="31FCB5B7">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0471295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25ED3DBE">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23</w:t>
                  </w:r>
                </w:p>
              </w:tc>
              <w:tc>
                <w:tcPr>
                  <w:tcW w:w="1425" w:type="dxa"/>
                  <w:tcBorders>
                    <w:tl2br w:val="nil"/>
                    <w:tr2bl w:val="nil"/>
                  </w:tcBorders>
                  <w:noWrap w:val="0"/>
                  <w:vAlign w:val="center"/>
                </w:tcPr>
                <w:p w14:paraId="716102B9">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螺杆泵</w:t>
                  </w:r>
                </w:p>
              </w:tc>
              <w:tc>
                <w:tcPr>
                  <w:tcW w:w="1365" w:type="dxa"/>
                  <w:tcBorders>
                    <w:tl2br w:val="nil"/>
                    <w:tr2bl w:val="nil"/>
                  </w:tcBorders>
                  <w:noWrap w:val="0"/>
                  <w:vAlign w:val="center"/>
                </w:tcPr>
                <w:p w14:paraId="0FA73877">
                  <w:pPr>
                    <w:keepNext w:val="0"/>
                    <w:keepLines w:val="0"/>
                    <w:widowControl/>
                    <w:suppressLineNumbers w:val="0"/>
                    <w:jc w:val="center"/>
                    <w:textAlignment w:val="center"/>
                    <w:rPr>
                      <w:rFonts w:hint="default" w:ascii="Times New Roman" w:hAnsi="Times New Roman" w:eastAsia="宋体" w:cs="Times New Roman"/>
                      <w:b w:val="0"/>
                      <w:color w:val="000000" w:themeColor="text1"/>
                      <w:sz w:val="18"/>
                      <w:szCs w:val="18"/>
                      <w14:textFill>
                        <w14:solidFill>
                          <w14:schemeClr w14:val="tx1"/>
                        </w14:solidFill>
                      </w14:textFill>
                    </w:rPr>
                  </w:pPr>
                  <w:r>
                    <w:rPr>
                      <w:rFonts w:hint="default" w:ascii="Times New Roman" w:hAnsi="Times New Roman" w:eastAsia="宋体" w:cs="Times New Roman"/>
                      <w:b w:val="0"/>
                      <w:i w:val="0"/>
                      <w:iCs w:val="0"/>
                      <w:color w:val="000000" w:themeColor="text1"/>
                      <w:kern w:val="0"/>
                      <w:sz w:val="18"/>
                      <w:szCs w:val="18"/>
                      <w:u w:val="none"/>
                      <w:lang w:val="en-US" w:eastAsia="zh-CN" w:bidi="ar"/>
                      <w14:textFill>
                        <w14:solidFill>
                          <w14:schemeClr w14:val="tx1"/>
                        </w14:solidFill>
                      </w14:textFill>
                    </w:rPr>
                    <w:t>11kw</w:t>
                  </w:r>
                </w:p>
              </w:tc>
              <w:tc>
                <w:tcPr>
                  <w:tcW w:w="465" w:type="dxa"/>
                  <w:tcBorders>
                    <w:tl2br w:val="nil"/>
                    <w:tr2bl w:val="nil"/>
                  </w:tcBorders>
                  <w:noWrap w:val="0"/>
                  <w:vAlign w:val="center"/>
                </w:tcPr>
                <w:p w14:paraId="3638C9AC">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cs="宋体"/>
                      <w:b w:val="0"/>
                      <w:i w:val="0"/>
                      <w:iCs w:val="0"/>
                      <w:color w:val="000000" w:themeColor="text1"/>
                      <w:kern w:val="0"/>
                      <w:sz w:val="18"/>
                      <w:szCs w:val="18"/>
                      <w:u w:val="none"/>
                      <w:lang w:val="en-US" w:eastAsia="zh-CN" w:bidi="ar"/>
                      <w14:textFill>
                        <w14:solidFill>
                          <w14:schemeClr w14:val="tx1"/>
                        </w14:solidFill>
                      </w14:textFill>
                    </w:rPr>
                    <w:t>6</w:t>
                  </w:r>
                </w:p>
              </w:tc>
              <w:tc>
                <w:tcPr>
                  <w:tcW w:w="3045" w:type="dxa"/>
                  <w:tcBorders>
                    <w:tl2br w:val="nil"/>
                    <w:tr2bl w:val="nil"/>
                  </w:tcBorders>
                  <w:noWrap w:val="0"/>
                  <w:vAlign w:val="center"/>
                </w:tcPr>
                <w:p w14:paraId="045E8471">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带压力表，储气罐提供气体</w:t>
                  </w:r>
                </w:p>
              </w:tc>
              <w:tc>
                <w:tcPr>
                  <w:tcW w:w="1081" w:type="dxa"/>
                  <w:tcBorders>
                    <w:tl2br w:val="nil"/>
                    <w:tr2bl w:val="nil"/>
                  </w:tcBorders>
                  <w:noWrap/>
                  <w:vAlign w:val="center"/>
                </w:tcPr>
                <w:p w14:paraId="303238D6">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7DC25A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8024" w:type="dxa"/>
                  <w:gridSpan w:val="6"/>
                  <w:tcBorders>
                    <w:tl2br w:val="nil"/>
                    <w:tr2bl w:val="nil"/>
                  </w:tcBorders>
                  <w:noWrap w:val="0"/>
                  <w:vAlign w:val="center"/>
                </w:tcPr>
                <w:p w14:paraId="54B53D5A">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b/>
                      <w:bCs w:val="0"/>
                      <w:color w:val="000000" w:themeColor="text1"/>
                      <w:sz w:val="18"/>
                      <w:szCs w:val="18"/>
                      <w14:textFill>
                        <w14:solidFill>
                          <w14:schemeClr w14:val="tx1"/>
                        </w14:solidFill>
                      </w14:textFill>
                    </w:rPr>
                    <w:t>10</w:t>
                  </w:r>
                  <w:r>
                    <w:rPr>
                      <w:rFonts w:hint="eastAsia"/>
                      <w:b/>
                      <w:bCs w:val="0"/>
                      <w:color w:val="000000" w:themeColor="text1"/>
                      <w:sz w:val="18"/>
                      <w:szCs w:val="18"/>
                      <w:lang w:val="en-US" w:eastAsia="zh-CN"/>
                      <w14:textFill>
                        <w14:solidFill>
                          <w14:schemeClr w14:val="tx1"/>
                        </w14:solidFill>
                      </w14:textFill>
                    </w:rPr>
                    <w:t>t/d</w:t>
                  </w:r>
                  <w:r>
                    <w:rPr>
                      <w:rFonts w:hint="eastAsia" w:ascii="Times New Roman" w:hAnsi="Times New Roman" w:eastAsia="宋体"/>
                      <w:b/>
                      <w:bCs w:val="0"/>
                      <w:color w:val="000000" w:themeColor="text1"/>
                      <w:sz w:val="18"/>
                      <w:szCs w:val="18"/>
                      <w14:textFill>
                        <w14:solidFill>
                          <w14:schemeClr w14:val="tx1"/>
                        </w14:solidFill>
                      </w14:textFill>
                    </w:rPr>
                    <w:t>特香菜籽油冷滤设备清单</w:t>
                  </w:r>
                </w:p>
              </w:tc>
            </w:tr>
            <w:tr w14:paraId="43F922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2F30CACF">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24</w:t>
                  </w:r>
                </w:p>
              </w:tc>
              <w:tc>
                <w:tcPr>
                  <w:tcW w:w="1425" w:type="dxa"/>
                  <w:tcBorders>
                    <w:tl2br w:val="nil"/>
                    <w:tr2bl w:val="nil"/>
                  </w:tcBorders>
                  <w:noWrap w:val="0"/>
                  <w:vAlign w:val="center"/>
                </w:tcPr>
                <w:p w14:paraId="3F4020D4">
                  <w:pPr>
                    <w:keepNext w:val="0"/>
                    <w:keepLines w:val="0"/>
                    <w:widowControl/>
                    <w:suppressLineNumbers w:val="0"/>
                    <w:jc w:val="center"/>
                    <w:textAlignment w:val="center"/>
                    <w:rPr>
                      <w:rFonts w:ascii="Times New Roman" w:hAnsi="Times New Roman" w:eastAsia="宋体"/>
                      <w:b w:val="0"/>
                      <w:bCs/>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冷冻水化油罐</w:t>
                  </w:r>
                </w:p>
              </w:tc>
              <w:tc>
                <w:tcPr>
                  <w:tcW w:w="1365" w:type="dxa"/>
                  <w:tcBorders>
                    <w:tl2br w:val="nil"/>
                    <w:tr2bl w:val="nil"/>
                  </w:tcBorders>
                  <w:noWrap w:val="0"/>
                  <w:vAlign w:val="center"/>
                </w:tcPr>
                <w:p w14:paraId="517EF90D">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LQG180x280</w:t>
                  </w:r>
                </w:p>
              </w:tc>
              <w:tc>
                <w:tcPr>
                  <w:tcW w:w="465" w:type="dxa"/>
                  <w:tcBorders>
                    <w:tl2br w:val="nil"/>
                    <w:tr2bl w:val="nil"/>
                  </w:tcBorders>
                  <w:noWrap w:val="0"/>
                  <w:vAlign w:val="center"/>
                </w:tcPr>
                <w:p w14:paraId="64D470BA">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4</w:t>
                  </w:r>
                </w:p>
              </w:tc>
              <w:tc>
                <w:tcPr>
                  <w:tcW w:w="3045" w:type="dxa"/>
                  <w:tcBorders>
                    <w:tl2br w:val="nil"/>
                    <w:tr2bl w:val="nil"/>
                  </w:tcBorders>
                  <w:noWrap w:val="0"/>
                  <w:vAlign w:val="center"/>
                </w:tcPr>
                <w:p w14:paraId="7DCDD717">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内设加热冷却双盘管、搅拌系统，主板厚度5mm，变频调速</w:t>
                  </w:r>
                </w:p>
              </w:tc>
              <w:tc>
                <w:tcPr>
                  <w:tcW w:w="1081" w:type="dxa"/>
                  <w:tcBorders>
                    <w:tl2br w:val="nil"/>
                    <w:tr2bl w:val="nil"/>
                  </w:tcBorders>
                  <w:noWrap/>
                  <w:vAlign w:val="center"/>
                </w:tcPr>
                <w:p w14:paraId="6E41A1C4">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0CF53C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69DACED4">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25</w:t>
                  </w:r>
                </w:p>
              </w:tc>
              <w:tc>
                <w:tcPr>
                  <w:tcW w:w="1425" w:type="dxa"/>
                  <w:tcBorders>
                    <w:tl2br w:val="nil"/>
                    <w:tr2bl w:val="nil"/>
                  </w:tcBorders>
                  <w:noWrap w:val="0"/>
                  <w:vAlign w:val="center"/>
                </w:tcPr>
                <w:p w14:paraId="53198312">
                  <w:pPr>
                    <w:keepNext w:val="0"/>
                    <w:keepLines w:val="0"/>
                    <w:widowControl/>
                    <w:suppressLineNumbers w:val="0"/>
                    <w:jc w:val="center"/>
                    <w:textAlignment w:val="center"/>
                    <w:rPr>
                      <w:rFonts w:ascii="Times New Roman" w:hAnsi="Times New Roman" w:eastAsia="宋体"/>
                      <w:b w:val="0"/>
                      <w:bCs/>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风冷低温机组</w:t>
                  </w:r>
                </w:p>
              </w:tc>
              <w:tc>
                <w:tcPr>
                  <w:tcW w:w="1365" w:type="dxa"/>
                  <w:tcBorders>
                    <w:tl2br w:val="nil"/>
                    <w:tr2bl w:val="nil"/>
                  </w:tcBorders>
                  <w:noWrap w:val="0"/>
                  <w:vAlign w:val="center"/>
                </w:tcPr>
                <w:p w14:paraId="6F72E787">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SW-115S</w:t>
                  </w:r>
                </w:p>
              </w:tc>
              <w:tc>
                <w:tcPr>
                  <w:tcW w:w="465" w:type="dxa"/>
                  <w:tcBorders>
                    <w:tl2br w:val="nil"/>
                    <w:tr2bl w:val="nil"/>
                  </w:tcBorders>
                  <w:noWrap w:val="0"/>
                  <w:vAlign w:val="center"/>
                </w:tcPr>
                <w:p w14:paraId="79B54A10">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4DB9C693">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自动风冷箱型，冷却温度可调</w:t>
                  </w:r>
                </w:p>
              </w:tc>
              <w:tc>
                <w:tcPr>
                  <w:tcW w:w="1081" w:type="dxa"/>
                  <w:tcBorders>
                    <w:tl2br w:val="nil"/>
                    <w:tr2bl w:val="nil"/>
                  </w:tcBorders>
                  <w:noWrap/>
                  <w:vAlign w:val="center"/>
                </w:tcPr>
                <w:p w14:paraId="0FA6B690">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6EA0E1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7D9A4552">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26</w:t>
                  </w:r>
                </w:p>
              </w:tc>
              <w:tc>
                <w:tcPr>
                  <w:tcW w:w="1425" w:type="dxa"/>
                  <w:tcBorders>
                    <w:tl2br w:val="nil"/>
                    <w:tr2bl w:val="nil"/>
                  </w:tcBorders>
                  <w:noWrap w:val="0"/>
                  <w:vAlign w:val="center"/>
                </w:tcPr>
                <w:p w14:paraId="6FC7C1BB">
                  <w:pPr>
                    <w:keepNext w:val="0"/>
                    <w:keepLines w:val="0"/>
                    <w:widowControl/>
                    <w:suppressLineNumbers w:val="0"/>
                    <w:jc w:val="center"/>
                    <w:textAlignment w:val="center"/>
                    <w:rPr>
                      <w:rFonts w:ascii="Times New Roman" w:hAnsi="Times New Roman" w:eastAsia="宋体"/>
                      <w:b w:val="0"/>
                      <w:bCs/>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冷却水泵</w:t>
                  </w:r>
                </w:p>
              </w:tc>
              <w:tc>
                <w:tcPr>
                  <w:tcW w:w="1365" w:type="dxa"/>
                  <w:tcBorders>
                    <w:tl2br w:val="nil"/>
                    <w:tr2bl w:val="nil"/>
                  </w:tcBorders>
                  <w:noWrap w:val="0"/>
                  <w:vAlign w:val="center"/>
                </w:tcPr>
                <w:p w14:paraId="73CFA358">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ALW100-125A</w:t>
                  </w:r>
                </w:p>
              </w:tc>
              <w:tc>
                <w:tcPr>
                  <w:tcW w:w="465" w:type="dxa"/>
                  <w:tcBorders>
                    <w:tl2br w:val="nil"/>
                    <w:tr2bl w:val="nil"/>
                  </w:tcBorders>
                  <w:noWrap w:val="0"/>
                  <w:vAlign w:val="center"/>
                </w:tcPr>
                <w:p w14:paraId="03D76349">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31121700">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湿件不锈钢，向制冷机组提供冷却水</w:t>
                  </w:r>
                </w:p>
              </w:tc>
              <w:tc>
                <w:tcPr>
                  <w:tcW w:w="1081" w:type="dxa"/>
                  <w:tcBorders>
                    <w:tl2br w:val="nil"/>
                    <w:tr2bl w:val="nil"/>
                  </w:tcBorders>
                  <w:noWrap/>
                  <w:vAlign w:val="center"/>
                </w:tcPr>
                <w:p w14:paraId="48C9B8DD">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018F47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1A1A7F6C">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27</w:t>
                  </w:r>
                </w:p>
              </w:tc>
              <w:tc>
                <w:tcPr>
                  <w:tcW w:w="1425" w:type="dxa"/>
                  <w:tcBorders>
                    <w:tl2br w:val="nil"/>
                    <w:tr2bl w:val="nil"/>
                  </w:tcBorders>
                  <w:noWrap w:val="0"/>
                  <w:vAlign w:val="center"/>
                </w:tcPr>
                <w:p w14:paraId="7B5CF858">
                  <w:pPr>
                    <w:keepNext w:val="0"/>
                    <w:keepLines w:val="0"/>
                    <w:widowControl/>
                    <w:suppressLineNumbers w:val="0"/>
                    <w:jc w:val="center"/>
                    <w:textAlignment w:val="center"/>
                    <w:rPr>
                      <w:rFonts w:ascii="Times New Roman" w:hAnsi="Times New Roman" w:eastAsia="宋体"/>
                      <w:b w:val="0"/>
                      <w:bCs/>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凉水塔</w:t>
                  </w:r>
                </w:p>
              </w:tc>
              <w:tc>
                <w:tcPr>
                  <w:tcW w:w="1365" w:type="dxa"/>
                  <w:tcBorders>
                    <w:tl2br w:val="nil"/>
                    <w:tr2bl w:val="nil"/>
                  </w:tcBorders>
                  <w:noWrap w:val="0"/>
                  <w:vAlign w:val="center"/>
                </w:tcPr>
                <w:p w14:paraId="73E6035B">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KST-200</w:t>
                  </w:r>
                </w:p>
              </w:tc>
              <w:tc>
                <w:tcPr>
                  <w:tcW w:w="465" w:type="dxa"/>
                  <w:tcBorders>
                    <w:tl2br w:val="nil"/>
                    <w:tr2bl w:val="nil"/>
                  </w:tcBorders>
                  <w:noWrap w:val="0"/>
                  <w:vAlign w:val="center"/>
                </w:tcPr>
                <w:p w14:paraId="410F48F7">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4E19F69A">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冷却水能力300立方/小时</w:t>
                  </w:r>
                </w:p>
              </w:tc>
              <w:tc>
                <w:tcPr>
                  <w:tcW w:w="1081" w:type="dxa"/>
                  <w:tcBorders>
                    <w:tl2br w:val="nil"/>
                    <w:tr2bl w:val="nil"/>
                  </w:tcBorders>
                  <w:noWrap/>
                  <w:vAlign w:val="center"/>
                </w:tcPr>
                <w:p w14:paraId="1B7F3BA0">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484D47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58D14A39">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28</w:t>
                  </w:r>
                </w:p>
              </w:tc>
              <w:tc>
                <w:tcPr>
                  <w:tcW w:w="1425" w:type="dxa"/>
                  <w:tcBorders>
                    <w:tl2br w:val="nil"/>
                    <w:tr2bl w:val="nil"/>
                  </w:tcBorders>
                  <w:noWrap w:val="0"/>
                  <w:vAlign w:val="center"/>
                </w:tcPr>
                <w:p w14:paraId="010AD2BD">
                  <w:pPr>
                    <w:keepNext w:val="0"/>
                    <w:keepLines w:val="0"/>
                    <w:widowControl/>
                    <w:suppressLineNumbers w:val="0"/>
                    <w:jc w:val="center"/>
                    <w:textAlignment w:val="center"/>
                    <w:rPr>
                      <w:rFonts w:ascii="Times New Roman" w:hAnsi="Times New Roman" w:eastAsia="宋体"/>
                      <w:b w:val="0"/>
                      <w:bCs/>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一遍板框过滤机</w:t>
                  </w:r>
                </w:p>
              </w:tc>
              <w:tc>
                <w:tcPr>
                  <w:tcW w:w="1365" w:type="dxa"/>
                  <w:tcBorders>
                    <w:tl2br w:val="nil"/>
                    <w:tr2bl w:val="nil"/>
                  </w:tcBorders>
                  <w:noWrap w:val="0"/>
                  <w:vAlign w:val="center"/>
                </w:tcPr>
                <w:p w14:paraId="1E0DF43A">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BMAY630/630-U</w:t>
                  </w:r>
                </w:p>
              </w:tc>
              <w:tc>
                <w:tcPr>
                  <w:tcW w:w="465" w:type="dxa"/>
                  <w:tcBorders>
                    <w:tl2br w:val="nil"/>
                    <w:tr2bl w:val="nil"/>
                  </w:tcBorders>
                  <w:noWrap w:val="0"/>
                  <w:vAlign w:val="center"/>
                </w:tcPr>
                <w:p w14:paraId="0D229E76">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2</w:t>
                  </w:r>
                </w:p>
              </w:tc>
              <w:tc>
                <w:tcPr>
                  <w:tcW w:w="3045" w:type="dxa"/>
                  <w:tcBorders>
                    <w:tl2br w:val="nil"/>
                    <w:tr2bl w:val="nil"/>
                  </w:tcBorders>
                  <w:noWrap w:val="0"/>
                  <w:vAlign w:val="center"/>
                </w:tcPr>
                <w:p w14:paraId="06F816F5">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手动压紧，可设三层滤布，过滤面积40㎡，含接油盘及流油槽</w:t>
                  </w:r>
                </w:p>
              </w:tc>
              <w:tc>
                <w:tcPr>
                  <w:tcW w:w="1081" w:type="dxa"/>
                  <w:tcBorders>
                    <w:tl2br w:val="nil"/>
                    <w:tr2bl w:val="nil"/>
                  </w:tcBorders>
                  <w:noWrap/>
                  <w:vAlign w:val="center"/>
                </w:tcPr>
                <w:p w14:paraId="29B608DD">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2C7821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090ABD63">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39</w:t>
                  </w:r>
                </w:p>
              </w:tc>
              <w:tc>
                <w:tcPr>
                  <w:tcW w:w="1425" w:type="dxa"/>
                  <w:tcBorders>
                    <w:tl2br w:val="nil"/>
                    <w:tr2bl w:val="nil"/>
                  </w:tcBorders>
                  <w:noWrap w:val="0"/>
                  <w:vAlign w:val="center"/>
                </w:tcPr>
                <w:p w14:paraId="4D23DB82">
                  <w:pPr>
                    <w:keepNext w:val="0"/>
                    <w:keepLines w:val="0"/>
                    <w:widowControl/>
                    <w:suppressLineNumbers w:val="0"/>
                    <w:jc w:val="center"/>
                    <w:textAlignment w:val="center"/>
                    <w:rPr>
                      <w:rFonts w:ascii="Times New Roman" w:hAnsi="Times New Roman" w:eastAsia="宋体"/>
                      <w:b w:val="0"/>
                      <w:bCs/>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缓冲合格油罐</w:t>
                  </w:r>
                </w:p>
              </w:tc>
              <w:tc>
                <w:tcPr>
                  <w:tcW w:w="1365" w:type="dxa"/>
                  <w:tcBorders>
                    <w:tl2br w:val="nil"/>
                    <w:tr2bl w:val="nil"/>
                  </w:tcBorders>
                  <w:noWrap w:val="0"/>
                  <w:vAlign w:val="center"/>
                </w:tcPr>
                <w:p w14:paraId="62ED914F">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QY600x800</w:t>
                  </w:r>
                </w:p>
              </w:tc>
              <w:tc>
                <w:tcPr>
                  <w:tcW w:w="465" w:type="dxa"/>
                  <w:tcBorders>
                    <w:tl2br w:val="nil"/>
                    <w:tr2bl w:val="nil"/>
                  </w:tcBorders>
                  <w:noWrap w:val="0"/>
                  <w:vAlign w:val="center"/>
                </w:tcPr>
                <w:p w14:paraId="3667297D">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0BE30DF9">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材质：Q235，板厚6mm。带加热装置，过滤合格油暂存</w:t>
                  </w:r>
                </w:p>
              </w:tc>
              <w:tc>
                <w:tcPr>
                  <w:tcW w:w="1081" w:type="dxa"/>
                  <w:tcBorders>
                    <w:tl2br w:val="nil"/>
                    <w:tr2bl w:val="nil"/>
                  </w:tcBorders>
                  <w:noWrap/>
                  <w:vAlign w:val="center"/>
                </w:tcPr>
                <w:p w14:paraId="6139B9CD">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3F6CB6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76E3035C">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30</w:t>
                  </w:r>
                </w:p>
              </w:tc>
              <w:tc>
                <w:tcPr>
                  <w:tcW w:w="1425" w:type="dxa"/>
                  <w:tcBorders>
                    <w:tl2br w:val="nil"/>
                    <w:tr2bl w:val="nil"/>
                  </w:tcBorders>
                  <w:noWrap w:val="0"/>
                  <w:vAlign w:val="center"/>
                </w:tcPr>
                <w:p w14:paraId="41640BBB">
                  <w:pPr>
                    <w:keepNext w:val="0"/>
                    <w:keepLines w:val="0"/>
                    <w:widowControl/>
                    <w:suppressLineNumbers w:val="0"/>
                    <w:jc w:val="center"/>
                    <w:textAlignment w:val="center"/>
                    <w:rPr>
                      <w:rFonts w:ascii="Times New Roman" w:hAnsi="Times New Roman" w:eastAsia="宋体"/>
                      <w:b w:val="0"/>
                      <w:bCs/>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浊油箱</w:t>
                  </w:r>
                </w:p>
              </w:tc>
              <w:tc>
                <w:tcPr>
                  <w:tcW w:w="1365" w:type="dxa"/>
                  <w:tcBorders>
                    <w:tl2br w:val="nil"/>
                    <w:tr2bl w:val="nil"/>
                  </w:tcBorders>
                  <w:noWrap w:val="0"/>
                  <w:vAlign w:val="center"/>
                </w:tcPr>
                <w:p w14:paraId="1745DD10">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QY120x180</w:t>
                  </w:r>
                </w:p>
              </w:tc>
              <w:tc>
                <w:tcPr>
                  <w:tcW w:w="465" w:type="dxa"/>
                  <w:tcBorders>
                    <w:tl2br w:val="nil"/>
                    <w:tr2bl w:val="nil"/>
                  </w:tcBorders>
                  <w:noWrap w:val="0"/>
                  <w:vAlign w:val="center"/>
                </w:tcPr>
                <w:p w14:paraId="6E106E81">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3C11E50B">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材质：Q235，板厚4mm</w:t>
                  </w:r>
                </w:p>
              </w:tc>
              <w:tc>
                <w:tcPr>
                  <w:tcW w:w="1081" w:type="dxa"/>
                  <w:tcBorders>
                    <w:tl2br w:val="nil"/>
                    <w:tr2bl w:val="nil"/>
                  </w:tcBorders>
                  <w:noWrap/>
                  <w:vAlign w:val="center"/>
                </w:tcPr>
                <w:p w14:paraId="4625FAA1">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6FC5D0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0940DE91">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31</w:t>
                  </w:r>
                </w:p>
              </w:tc>
              <w:tc>
                <w:tcPr>
                  <w:tcW w:w="1425" w:type="dxa"/>
                  <w:tcBorders>
                    <w:tl2br w:val="nil"/>
                    <w:tr2bl w:val="nil"/>
                  </w:tcBorders>
                  <w:noWrap w:val="0"/>
                  <w:vAlign w:val="center"/>
                </w:tcPr>
                <w:p w14:paraId="0193F95E">
                  <w:pPr>
                    <w:keepNext w:val="0"/>
                    <w:keepLines w:val="0"/>
                    <w:widowControl/>
                    <w:suppressLineNumbers w:val="0"/>
                    <w:jc w:val="center"/>
                    <w:textAlignment w:val="center"/>
                    <w:rPr>
                      <w:rFonts w:ascii="Times New Roman" w:hAnsi="Times New Roman" w:eastAsia="宋体"/>
                      <w:b w:val="0"/>
                      <w:bCs/>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二遍板框过滤机</w:t>
                  </w:r>
                </w:p>
              </w:tc>
              <w:tc>
                <w:tcPr>
                  <w:tcW w:w="1365" w:type="dxa"/>
                  <w:tcBorders>
                    <w:tl2br w:val="nil"/>
                    <w:tr2bl w:val="nil"/>
                  </w:tcBorders>
                  <w:noWrap w:val="0"/>
                  <w:vAlign w:val="center"/>
                </w:tcPr>
                <w:p w14:paraId="7F999712">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BMAY630/630-U</w:t>
                  </w:r>
                </w:p>
              </w:tc>
              <w:tc>
                <w:tcPr>
                  <w:tcW w:w="465" w:type="dxa"/>
                  <w:tcBorders>
                    <w:tl2br w:val="nil"/>
                    <w:tr2bl w:val="nil"/>
                  </w:tcBorders>
                  <w:noWrap w:val="0"/>
                  <w:vAlign w:val="center"/>
                </w:tcPr>
                <w:p w14:paraId="3EA5C674">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2</w:t>
                  </w:r>
                </w:p>
              </w:tc>
              <w:tc>
                <w:tcPr>
                  <w:tcW w:w="3045" w:type="dxa"/>
                  <w:tcBorders>
                    <w:tl2br w:val="nil"/>
                    <w:tr2bl w:val="nil"/>
                  </w:tcBorders>
                  <w:noWrap w:val="0"/>
                  <w:vAlign w:val="center"/>
                </w:tcPr>
                <w:p w14:paraId="52DFF942">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手动压紧，可设三层滤布，过滤面积20㎡，含接油盘及流油槽</w:t>
                  </w:r>
                </w:p>
              </w:tc>
              <w:tc>
                <w:tcPr>
                  <w:tcW w:w="1081" w:type="dxa"/>
                  <w:tcBorders>
                    <w:tl2br w:val="nil"/>
                    <w:tr2bl w:val="nil"/>
                  </w:tcBorders>
                  <w:noWrap/>
                  <w:vAlign w:val="center"/>
                </w:tcPr>
                <w:p w14:paraId="42410854">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457B4C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4EB98351">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32</w:t>
                  </w:r>
                </w:p>
              </w:tc>
              <w:tc>
                <w:tcPr>
                  <w:tcW w:w="1425" w:type="dxa"/>
                  <w:tcBorders>
                    <w:tl2br w:val="nil"/>
                    <w:tr2bl w:val="nil"/>
                  </w:tcBorders>
                  <w:noWrap w:val="0"/>
                  <w:vAlign w:val="center"/>
                </w:tcPr>
                <w:p w14:paraId="00B7E365">
                  <w:pPr>
                    <w:keepNext w:val="0"/>
                    <w:keepLines w:val="0"/>
                    <w:widowControl/>
                    <w:suppressLineNumbers w:val="0"/>
                    <w:jc w:val="center"/>
                    <w:textAlignment w:val="center"/>
                    <w:rPr>
                      <w:rFonts w:ascii="Times New Roman" w:hAnsi="Times New Roman" w:eastAsia="宋体"/>
                      <w:b w:val="0"/>
                      <w:bCs/>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成品合格清油罐</w:t>
                  </w:r>
                </w:p>
              </w:tc>
              <w:tc>
                <w:tcPr>
                  <w:tcW w:w="1365" w:type="dxa"/>
                  <w:tcBorders>
                    <w:tl2br w:val="nil"/>
                    <w:tr2bl w:val="nil"/>
                  </w:tcBorders>
                  <w:noWrap w:val="0"/>
                  <w:vAlign w:val="center"/>
                </w:tcPr>
                <w:p w14:paraId="492D2D95">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QY5.0</w:t>
                  </w:r>
                </w:p>
              </w:tc>
              <w:tc>
                <w:tcPr>
                  <w:tcW w:w="465" w:type="dxa"/>
                  <w:tcBorders>
                    <w:tl2br w:val="nil"/>
                    <w:tr2bl w:val="nil"/>
                  </w:tcBorders>
                  <w:noWrap w:val="0"/>
                  <w:vAlign w:val="center"/>
                </w:tcPr>
                <w:p w14:paraId="125C86E6">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2B4DB566">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材质：Q235，板厚5mm</w:t>
                  </w:r>
                </w:p>
              </w:tc>
              <w:tc>
                <w:tcPr>
                  <w:tcW w:w="1081" w:type="dxa"/>
                  <w:tcBorders>
                    <w:tl2br w:val="nil"/>
                    <w:tr2bl w:val="nil"/>
                  </w:tcBorders>
                  <w:noWrap/>
                  <w:vAlign w:val="center"/>
                </w:tcPr>
                <w:p w14:paraId="5AFD965F">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6F8583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099E2F4F">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33</w:t>
                  </w:r>
                </w:p>
              </w:tc>
              <w:tc>
                <w:tcPr>
                  <w:tcW w:w="1425" w:type="dxa"/>
                  <w:tcBorders>
                    <w:tl2br w:val="nil"/>
                    <w:tr2bl w:val="nil"/>
                  </w:tcBorders>
                  <w:noWrap w:val="0"/>
                  <w:vAlign w:val="center"/>
                </w:tcPr>
                <w:p w14:paraId="42BF52CB">
                  <w:pPr>
                    <w:keepNext w:val="0"/>
                    <w:keepLines w:val="0"/>
                    <w:widowControl/>
                    <w:suppressLineNumbers w:val="0"/>
                    <w:jc w:val="center"/>
                    <w:textAlignment w:val="center"/>
                    <w:rPr>
                      <w:rFonts w:ascii="Times New Roman" w:hAnsi="Times New Roman" w:eastAsia="宋体"/>
                      <w:b w:val="0"/>
                      <w:bCs/>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抛光过滤器</w:t>
                  </w:r>
                </w:p>
              </w:tc>
              <w:tc>
                <w:tcPr>
                  <w:tcW w:w="1365" w:type="dxa"/>
                  <w:tcBorders>
                    <w:tl2br w:val="nil"/>
                    <w:tr2bl w:val="nil"/>
                  </w:tcBorders>
                  <w:noWrap w:val="0"/>
                  <w:vAlign w:val="center"/>
                </w:tcPr>
                <w:p w14:paraId="441E0569">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DL-1P2S-A</w:t>
                  </w:r>
                </w:p>
              </w:tc>
              <w:tc>
                <w:tcPr>
                  <w:tcW w:w="465" w:type="dxa"/>
                  <w:tcBorders>
                    <w:tl2br w:val="nil"/>
                    <w:tr2bl w:val="nil"/>
                  </w:tcBorders>
                  <w:noWrap w:val="0"/>
                  <w:vAlign w:val="center"/>
                </w:tcPr>
                <w:p w14:paraId="7A86CBD9">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2</w:t>
                  </w:r>
                </w:p>
              </w:tc>
              <w:tc>
                <w:tcPr>
                  <w:tcW w:w="3045" w:type="dxa"/>
                  <w:tcBorders>
                    <w:tl2br w:val="nil"/>
                    <w:tr2bl w:val="nil"/>
                  </w:tcBorders>
                  <w:noWrap w:val="0"/>
                  <w:vAlign w:val="center"/>
                </w:tcPr>
                <w:p w14:paraId="7E553679">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材质：碳钢。滤网为不锈钢滤网，过滤面积0.25㎡</w:t>
                  </w:r>
                </w:p>
              </w:tc>
              <w:tc>
                <w:tcPr>
                  <w:tcW w:w="1081" w:type="dxa"/>
                  <w:tcBorders>
                    <w:tl2br w:val="nil"/>
                    <w:tr2bl w:val="nil"/>
                  </w:tcBorders>
                  <w:noWrap/>
                  <w:vAlign w:val="center"/>
                </w:tcPr>
                <w:p w14:paraId="015490FA">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077BEC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5869EA24">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34</w:t>
                  </w:r>
                </w:p>
              </w:tc>
              <w:tc>
                <w:tcPr>
                  <w:tcW w:w="1425" w:type="dxa"/>
                  <w:tcBorders>
                    <w:tl2br w:val="nil"/>
                    <w:tr2bl w:val="nil"/>
                  </w:tcBorders>
                  <w:noWrap w:val="0"/>
                  <w:vAlign w:val="center"/>
                </w:tcPr>
                <w:p w14:paraId="52FDBAE3">
                  <w:pPr>
                    <w:keepNext w:val="0"/>
                    <w:keepLines w:val="0"/>
                    <w:widowControl/>
                    <w:suppressLineNumbers w:val="0"/>
                    <w:jc w:val="center"/>
                    <w:textAlignment w:val="center"/>
                    <w:rPr>
                      <w:rFonts w:ascii="Times New Roman" w:hAnsi="Times New Roman" w:eastAsia="宋体"/>
                      <w:b w:val="0"/>
                      <w:bCs/>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椭圆齿轮流量计</w:t>
                  </w:r>
                </w:p>
              </w:tc>
              <w:tc>
                <w:tcPr>
                  <w:tcW w:w="1365" w:type="dxa"/>
                  <w:tcBorders>
                    <w:tl2br w:val="nil"/>
                    <w:tr2bl w:val="nil"/>
                  </w:tcBorders>
                  <w:noWrap w:val="0"/>
                  <w:vAlign w:val="center"/>
                </w:tcPr>
                <w:p w14:paraId="2A81765B">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DN50</w:t>
                  </w:r>
                </w:p>
              </w:tc>
              <w:tc>
                <w:tcPr>
                  <w:tcW w:w="465" w:type="dxa"/>
                  <w:tcBorders>
                    <w:tl2br w:val="nil"/>
                    <w:tr2bl w:val="nil"/>
                  </w:tcBorders>
                  <w:noWrap w:val="0"/>
                  <w:vAlign w:val="center"/>
                </w:tcPr>
                <w:p w14:paraId="301459AF">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51BA155E">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不锈钢钢材质，可远传，液晶显示</w:t>
                  </w:r>
                </w:p>
              </w:tc>
              <w:tc>
                <w:tcPr>
                  <w:tcW w:w="1081" w:type="dxa"/>
                  <w:tcBorders>
                    <w:tl2br w:val="nil"/>
                    <w:tr2bl w:val="nil"/>
                  </w:tcBorders>
                  <w:noWrap/>
                  <w:vAlign w:val="center"/>
                </w:tcPr>
                <w:p w14:paraId="7E740F95">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0F81B7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66276957">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35</w:t>
                  </w:r>
                </w:p>
              </w:tc>
              <w:tc>
                <w:tcPr>
                  <w:tcW w:w="1425" w:type="dxa"/>
                  <w:tcBorders>
                    <w:tl2br w:val="nil"/>
                    <w:tr2bl w:val="nil"/>
                  </w:tcBorders>
                  <w:noWrap w:val="0"/>
                  <w:vAlign w:val="center"/>
                </w:tcPr>
                <w:p w14:paraId="01CBA8D6">
                  <w:pPr>
                    <w:keepNext w:val="0"/>
                    <w:keepLines w:val="0"/>
                    <w:widowControl/>
                    <w:suppressLineNumbers w:val="0"/>
                    <w:jc w:val="center"/>
                    <w:textAlignment w:val="center"/>
                    <w:rPr>
                      <w:rFonts w:ascii="Times New Roman" w:hAnsi="Times New Roman" w:eastAsia="宋体"/>
                      <w:b w:val="0"/>
                      <w:bCs/>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空气储罐</w:t>
                  </w:r>
                </w:p>
              </w:tc>
              <w:tc>
                <w:tcPr>
                  <w:tcW w:w="1365" w:type="dxa"/>
                  <w:tcBorders>
                    <w:tl2br w:val="nil"/>
                    <w:tr2bl w:val="nil"/>
                  </w:tcBorders>
                  <w:noWrap w:val="0"/>
                  <w:vAlign w:val="center"/>
                </w:tcPr>
                <w:p w14:paraId="148ADB75">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KCG50</w:t>
                  </w:r>
                </w:p>
              </w:tc>
              <w:tc>
                <w:tcPr>
                  <w:tcW w:w="465" w:type="dxa"/>
                  <w:tcBorders>
                    <w:tl2br w:val="nil"/>
                    <w:tr2bl w:val="nil"/>
                  </w:tcBorders>
                  <w:noWrap w:val="0"/>
                  <w:vAlign w:val="center"/>
                </w:tcPr>
                <w:p w14:paraId="5A641D11">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06ECC894">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材质Q235，压力容器</w:t>
                  </w:r>
                </w:p>
              </w:tc>
              <w:tc>
                <w:tcPr>
                  <w:tcW w:w="1081" w:type="dxa"/>
                  <w:tcBorders>
                    <w:tl2br w:val="nil"/>
                    <w:tr2bl w:val="nil"/>
                  </w:tcBorders>
                  <w:noWrap/>
                  <w:vAlign w:val="center"/>
                </w:tcPr>
                <w:p w14:paraId="5C13A58C">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221867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14866167">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36</w:t>
                  </w:r>
                </w:p>
              </w:tc>
              <w:tc>
                <w:tcPr>
                  <w:tcW w:w="1425" w:type="dxa"/>
                  <w:tcBorders>
                    <w:tl2br w:val="nil"/>
                    <w:tr2bl w:val="nil"/>
                  </w:tcBorders>
                  <w:noWrap w:val="0"/>
                  <w:vAlign w:val="center"/>
                </w:tcPr>
                <w:p w14:paraId="34FBEAB8">
                  <w:pPr>
                    <w:keepNext w:val="0"/>
                    <w:keepLines w:val="0"/>
                    <w:widowControl/>
                    <w:suppressLineNumbers w:val="0"/>
                    <w:jc w:val="center"/>
                    <w:textAlignment w:val="center"/>
                    <w:rPr>
                      <w:rFonts w:ascii="Times New Roman" w:hAnsi="Times New Roman" w:eastAsia="宋体"/>
                      <w:b w:val="0"/>
                      <w:bCs/>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空压机</w:t>
                  </w:r>
                </w:p>
              </w:tc>
              <w:tc>
                <w:tcPr>
                  <w:tcW w:w="1365" w:type="dxa"/>
                  <w:tcBorders>
                    <w:tl2br w:val="nil"/>
                    <w:tr2bl w:val="nil"/>
                  </w:tcBorders>
                  <w:noWrap w:val="0"/>
                  <w:vAlign w:val="center"/>
                </w:tcPr>
                <w:p w14:paraId="42858392">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W-0.36/0.7</w:t>
                  </w:r>
                </w:p>
              </w:tc>
              <w:tc>
                <w:tcPr>
                  <w:tcW w:w="465" w:type="dxa"/>
                  <w:tcBorders>
                    <w:tl2br w:val="nil"/>
                    <w:tr2bl w:val="nil"/>
                  </w:tcBorders>
                  <w:noWrap w:val="0"/>
                  <w:vAlign w:val="center"/>
                </w:tcPr>
                <w:p w14:paraId="3A4498EC">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03A16800">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博莱特。风量2.2m³/min，风压0.8－1.6aMPa</w:t>
                  </w:r>
                </w:p>
              </w:tc>
              <w:tc>
                <w:tcPr>
                  <w:tcW w:w="1081" w:type="dxa"/>
                  <w:tcBorders>
                    <w:tl2br w:val="nil"/>
                    <w:tr2bl w:val="nil"/>
                  </w:tcBorders>
                  <w:noWrap/>
                  <w:vAlign w:val="center"/>
                </w:tcPr>
                <w:p w14:paraId="5CD59E6E">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2</w:t>
                  </w:r>
                </w:p>
              </w:tc>
            </w:tr>
            <w:tr w14:paraId="5C5121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8024" w:type="dxa"/>
                  <w:gridSpan w:val="6"/>
                  <w:tcBorders>
                    <w:tl2br w:val="nil"/>
                    <w:tr2bl w:val="nil"/>
                  </w:tcBorders>
                  <w:noWrap w:val="0"/>
                  <w:vAlign w:val="center"/>
                </w:tcPr>
                <w:p w14:paraId="40612E91">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b/>
                      <w:bCs w:val="0"/>
                      <w:color w:val="000000" w:themeColor="text1"/>
                      <w:sz w:val="18"/>
                      <w:szCs w:val="18"/>
                      <w14:textFill>
                        <w14:solidFill>
                          <w14:schemeClr w14:val="tx1"/>
                        </w14:solidFill>
                      </w14:textFill>
                    </w:rPr>
                    <w:t>20</w:t>
                  </w:r>
                  <w:r>
                    <w:rPr>
                      <w:rFonts w:hint="eastAsia"/>
                      <w:b/>
                      <w:bCs w:val="0"/>
                      <w:color w:val="000000" w:themeColor="text1"/>
                      <w:sz w:val="18"/>
                      <w:szCs w:val="18"/>
                      <w:lang w:val="en-US" w:eastAsia="zh-CN"/>
                      <w14:textFill>
                        <w14:solidFill>
                          <w14:schemeClr w14:val="tx1"/>
                        </w14:solidFill>
                      </w14:textFill>
                    </w:rPr>
                    <w:t>t/d</w:t>
                  </w:r>
                  <w:r>
                    <w:rPr>
                      <w:rFonts w:hint="eastAsia" w:ascii="Times New Roman" w:hAnsi="Times New Roman" w:eastAsia="宋体"/>
                      <w:b/>
                      <w:bCs w:val="0"/>
                      <w:color w:val="000000" w:themeColor="text1"/>
                      <w:sz w:val="18"/>
                      <w:szCs w:val="18"/>
                      <w14:textFill>
                        <w14:solidFill>
                          <w14:schemeClr w14:val="tx1"/>
                        </w14:solidFill>
                      </w14:textFill>
                    </w:rPr>
                    <w:t>茶籽压榨生产线设备清单</w:t>
                  </w:r>
                </w:p>
              </w:tc>
            </w:tr>
            <w:tr w14:paraId="6CE955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200821D0">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37</w:t>
                  </w:r>
                </w:p>
              </w:tc>
              <w:tc>
                <w:tcPr>
                  <w:tcW w:w="1425" w:type="dxa"/>
                  <w:tcBorders>
                    <w:tl2br w:val="nil"/>
                    <w:tr2bl w:val="nil"/>
                  </w:tcBorders>
                  <w:noWrap w:val="0"/>
                  <w:vAlign w:val="center"/>
                </w:tcPr>
                <w:p w14:paraId="37C9CCAB">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提升机</w:t>
                  </w:r>
                </w:p>
              </w:tc>
              <w:tc>
                <w:tcPr>
                  <w:tcW w:w="1365" w:type="dxa"/>
                  <w:tcBorders>
                    <w:tl2br w:val="nil"/>
                    <w:tr2bl w:val="nil"/>
                  </w:tcBorders>
                  <w:noWrap w:val="0"/>
                  <w:vAlign w:val="center"/>
                </w:tcPr>
                <w:p w14:paraId="1FAC0DD8">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p>
              </w:tc>
              <w:tc>
                <w:tcPr>
                  <w:tcW w:w="465" w:type="dxa"/>
                  <w:tcBorders>
                    <w:tl2br w:val="nil"/>
                    <w:tr2bl w:val="nil"/>
                  </w:tcBorders>
                  <w:noWrap w:val="0"/>
                  <w:vAlign w:val="center"/>
                </w:tcPr>
                <w:p w14:paraId="27BF5416">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78D4C42B">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产量20吨/小时,长度11米，变频调速减速机单机功率3KW</w:t>
                  </w:r>
                </w:p>
              </w:tc>
              <w:tc>
                <w:tcPr>
                  <w:tcW w:w="1081" w:type="dxa"/>
                  <w:tcBorders>
                    <w:tl2br w:val="nil"/>
                    <w:tr2bl w:val="nil"/>
                  </w:tcBorders>
                  <w:noWrap/>
                  <w:vAlign w:val="center"/>
                </w:tcPr>
                <w:p w14:paraId="3C28D30F">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1</w:t>
                  </w:r>
                </w:p>
              </w:tc>
            </w:tr>
            <w:tr w14:paraId="5F2EAF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5B27C5EC">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38</w:t>
                  </w:r>
                </w:p>
              </w:tc>
              <w:tc>
                <w:tcPr>
                  <w:tcW w:w="1425" w:type="dxa"/>
                  <w:tcBorders>
                    <w:tl2br w:val="nil"/>
                    <w:tr2bl w:val="nil"/>
                  </w:tcBorders>
                  <w:noWrap w:val="0"/>
                  <w:vAlign w:val="center"/>
                </w:tcPr>
                <w:p w14:paraId="5F2C5C19">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磁选器</w:t>
                  </w:r>
                </w:p>
              </w:tc>
              <w:tc>
                <w:tcPr>
                  <w:tcW w:w="1365" w:type="dxa"/>
                  <w:tcBorders>
                    <w:tl2br w:val="nil"/>
                    <w:tr2bl w:val="nil"/>
                  </w:tcBorders>
                  <w:noWrap w:val="0"/>
                  <w:vAlign w:val="center"/>
                </w:tcPr>
                <w:p w14:paraId="4EB4B4B9">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p>
              </w:tc>
              <w:tc>
                <w:tcPr>
                  <w:tcW w:w="465" w:type="dxa"/>
                  <w:tcBorders>
                    <w:tl2br w:val="nil"/>
                    <w:tr2bl w:val="nil"/>
                  </w:tcBorders>
                  <w:noWrap w:val="0"/>
                  <w:vAlign w:val="center"/>
                </w:tcPr>
                <w:p w14:paraId="790D4E9B">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1EA77946">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304不锈钢，直径160mm，长度250mm</w:t>
                  </w:r>
                </w:p>
              </w:tc>
              <w:tc>
                <w:tcPr>
                  <w:tcW w:w="1081" w:type="dxa"/>
                  <w:tcBorders>
                    <w:tl2br w:val="nil"/>
                    <w:tr2bl w:val="nil"/>
                  </w:tcBorders>
                  <w:noWrap/>
                  <w:vAlign w:val="center"/>
                </w:tcPr>
                <w:p w14:paraId="4D042598">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1</w:t>
                  </w:r>
                </w:p>
              </w:tc>
            </w:tr>
            <w:tr w14:paraId="3A2C50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29277E0F">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39</w:t>
                  </w:r>
                </w:p>
              </w:tc>
              <w:tc>
                <w:tcPr>
                  <w:tcW w:w="1425" w:type="dxa"/>
                  <w:tcBorders>
                    <w:tl2br w:val="nil"/>
                    <w:tr2bl w:val="nil"/>
                  </w:tcBorders>
                  <w:noWrap w:val="0"/>
                  <w:vAlign w:val="center"/>
                </w:tcPr>
                <w:p w14:paraId="341F438D">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籽仓</w:t>
                  </w:r>
                </w:p>
              </w:tc>
              <w:tc>
                <w:tcPr>
                  <w:tcW w:w="1365" w:type="dxa"/>
                  <w:tcBorders>
                    <w:tl2br w:val="nil"/>
                    <w:tr2bl w:val="nil"/>
                  </w:tcBorders>
                  <w:noWrap w:val="0"/>
                  <w:vAlign w:val="center"/>
                </w:tcPr>
                <w:p w14:paraId="70319DEF">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p>
              </w:tc>
              <w:tc>
                <w:tcPr>
                  <w:tcW w:w="465" w:type="dxa"/>
                  <w:tcBorders>
                    <w:tl2br w:val="nil"/>
                    <w:tr2bl w:val="nil"/>
                  </w:tcBorders>
                  <w:noWrap w:val="0"/>
                  <w:vAlign w:val="center"/>
                </w:tcPr>
                <w:p w14:paraId="7E408151">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0D4DFBE5">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仓高7米，风机功率为7.5KW。</w:t>
                  </w:r>
                </w:p>
              </w:tc>
              <w:tc>
                <w:tcPr>
                  <w:tcW w:w="1081" w:type="dxa"/>
                  <w:tcBorders>
                    <w:tl2br w:val="nil"/>
                    <w:tr2bl w:val="nil"/>
                  </w:tcBorders>
                  <w:noWrap/>
                  <w:vAlign w:val="center"/>
                </w:tcPr>
                <w:p w14:paraId="6E444420">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1</w:t>
                  </w:r>
                </w:p>
              </w:tc>
            </w:tr>
            <w:tr w14:paraId="12A507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0D5996BD">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40</w:t>
                  </w:r>
                </w:p>
              </w:tc>
              <w:tc>
                <w:tcPr>
                  <w:tcW w:w="1425" w:type="dxa"/>
                  <w:tcBorders>
                    <w:tl2br w:val="nil"/>
                    <w:tr2bl w:val="nil"/>
                  </w:tcBorders>
                  <w:noWrap w:val="0"/>
                  <w:vAlign w:val="center"/>
                </w:tcPr>
                <w:p w14:paraId="1DDE5E33">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下料器</w:t>
                  </w:r>
                </w:p>
              </w:tc>
              <w:tc>
                <w:tcPr>
                  <w:tcW w:w="1365" w:type="dxa"/>
                  <w:tcBorders>
                    <w:tl2br w:val="nil"/>
                    <w:tr2bl w:val="nil"/>
                  </w:tcBorders>
                  <w:noWrap w:val="0"/>
                  <w:vAlign w:val="center"/>
                </w:tcPr>
                <w:p w14:paraId="4FF302E9">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p>
              </w:tc>
              <w:tc>
                <w:tcPr>
                  <w:tcW w:w="465" w:type="dxa"/>
                  <w:tcBorders>
                    <w:tl2br w:val="nil"/>
                    <w:tr2bl w:val="nil"/>
                  </w:tcBorders>
                  <w:noWrap w:val="0"/>
                  <w:vAlign w:val="center"/>
                </w:tcPr>
                <w:p w14:paraId="48C1B0A8">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283BE977">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碳钢，口径160mm，减速机单机功率为0.75KW</w:t>
                  </w:r>
                </w:p>
              </w:tc>
              <w:tc>
                <w:tcPr>
                  <w:tcW w:w="1081" w:type="dxa"/>
                  <w:tcBorders>
                    <w:tl2br w:val="nil"/>
                    <w:tr2bl w:val="nil"/>
                  </w:tcBorders>
                  <w:noWrap/>
                  <w:vAlign w:val="center"/>
                </w:tcPr>
                <w:p w14:paraId="7EBE2DEC">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1</w:t>
                  </w:r>
                </w:p>
              </w:tc>
            </w:tr>
            <w:tr w14:paraId="5966C0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3F8EABE1">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41</w:t>
                  </w:r>
                </w:p>
              </w:tc>
              <w:tc>
                <w:tcPr>
                  <w:tcW w:w="1425" w:type="dxa"/>
                  <w:tcBorders>
                    <w:tl2br w:val="nil"/>
                    <w:tr2bl w:val="nil"/>
                  </w:tcBorders>
                  <w:noWrap w:val="0"/>
                  <w:vAlign w:val="center"/>
                </w:tcPr>
                <w:p w14:paraId="0F8B8208">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称重计量</w:t>
                  </w:r>
                </w:p>
              </w:tc>
              <w:tc>
                <w:tcPr>
                  <w:tcW w:w="1365" w:type="dxa"/>
                  <w:tcBorders>
                    <w:tl2br w:val="nil"/>
                    <w:tr2bl w:val="nil"/>
                  </w:tcBorders>
                  <w:noWrap w:val="0"/>
                  <w:vAlign w:val="center"/>
                </w:tcPr>
                <w:p w14:paraId="27FEE0FF">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p>
              </w:tc>
              <w:tc>
                <w:tcPr>
                  <w:tcW w:w="465" w:type="dxa"/>
                  <w:tcBorders>
                    <w:tl2br w:val="nil"/>
                    <w:tr2bl w:val="nil"/>
                  </w:tcBorders>
                  <w:noWrap w:val="0"/>
                  <w:vAlign w:val="center"/>
                </w:tcPr>
                <w:p w14:paraId="48857189">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454033E1">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碳钢,处理量1-3吨/小时，电机功率0.5KW。</w:t>
                  </w:r>
                </w:p>
              </w:tc>
              <w:tc>
                <w:tcPr>
                  <w:tcW w:w="1081" w:type="dxa"/>
                  <w:tcBorders>
                    <w:tl2br w:val="nil"/>
                    <w:tr2bl w:val="nil"/>
                  </w:tcBorders>
                  <w:noWrap/>
                  <w:vAlign w:val="center"/>
                </w:tcPr>
                <w:p w14:paraId="6C0CEFBE">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1</w:t>
                  </w:r>
                </w:p>
              </w:tc>
            </w:tr>
            <w:tr w14:paraId="76A985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5702F875">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42</w:t>
                  </w:r>
                </w:p>
              </w:tc>
              <w:tc>
                <w:tcPr>
                  <w:tcW w:w="1425" w:type="dxa"/>
                  <w:tcBorders>
                    <w:tl2br w:val="nil"/>
                    <w:tr2bl w:val="nil"/>
                  </w:tcBorders>
                  <w:noWrap w:val="0"/>
                  <w:vAlign w:val="center"/>
                </w:tcPr>
                <w:p w14:paraId="2F40E0D0">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风选机</w:t>
                  </w:r>
                </w:p>
              </w:tc>
              <w:tc>
                <w:tcPr>
                  <w:tcW w:w="1365" w:type="dxa"/>
                  <w:tcBorders>
                    <w:tl2br w:val="nil"/>
                    <w:tr2bl w:val="nil"/>
                  </w:tcBorders>
                  <w:noWrap w:val="0"/>
                  <w:vAlign w:val="center"/>
                </w:tcPr>
                <w:p w14:paraId="0D988C0C">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p>
              </w:tc>
              <w:tc>
                <w:tcPr>
                  <w:tcW w:w="465" w:type="dxa"/>
                  <w:tcBorders>
                    <w:tl2br w:val="nil"/>
                    <w:tr2bl w:val="nil"/>
                  </w:tcBorders>
                  <w:noWrap w:val="0"/>
                  <w:vAlign w:val="center"/>
                </w:tcPr>
                <w:p w14:paraId="3F10A9E4">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1CCE866C">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碳钢，处理量1-3吨/小时，电机功率2*0.25KW。</w:t>
                  </w:r>
                </w:p>
              </w:tc>
              <w:tc>
                <w:tcPr>
                  <w:tcW w:w="1081" w:type="dxa"/>
                  <w:tcBorders>
                    <w:tl2br w:val="nil"/>
                    <w:tr2bl w:val="nil"/>
                  </w:tcBorders>
                  <w:noWrap/>
                  <w:vAlign w:val="center"/>
                </w:tcPr>
                <w:p w14:paraId="38BD1325">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1</w:t>
                  </w:r>
                </w:p>
              </w:tc>
            </w:tr>
            <w:tr w14:paraId="7FBC3C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6DA0EFBD">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43</w:t>
                  </w:r>
                </w:p>
              </w:tc>
              <w:tc>
                <w:tcPr>
                  <w:tcW w:w="1425" w:type="dxa"/>
                  <w:tcBorders>
                    <w:tl2br w:val="nil"/>
                    <w:tr2bl w:val="nil"/>
                  </w:tcBorders>
                  <w:noWrap w:val="0"/>
                  <w:vAlign w:val="center"/>
                </w:tcPr>
                <w:p w14:paraId="69C28304">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平板烘干机</w:t>
                  </w:r>
                </w:p>
              </w:tc>
              <w:tc>
                <w:tcPr>
                  <w:tcW w:w="1365" w:type="dxa"/>
                  <w:tcBorders>
                    <w:tl2br w:val="nil"/>
                    <w:tr2bl w:val="nil"/>
                  </w:tcBorders>
                  <w:noWrap w:val="0"/>
                  <w:vAlign w:val="center"/>
                </w:tcPr>
                <w:p w14:paraId="22FAFCDB">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p>
              </w:tc>
              <w:tc>
                <w:tcPr>
                  <w:tcW w:w="465" w:type="dxa"/>
                  <w:tcBorders>
                    <w:tl2br w:val="nil"/>
                    <w:tr2bl w:val="nil"/>
                  </w:tcBorders>
                  <w:noWrap w:val="0"/>
                  <w:vAlign w:val="center"/>
                </w:tcPr>
                <w:p w14:paraId="7A52B973">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47FADBC0">
                  <w:pPr>
                    <w:keepNext w:val="0"/>
                    <w:keepLines w:val="0"/>
                    <w:widowControl/>
                    <w:suppressLineNumbers w:val="0"/>
                    <w:jc w:val="center"/>
                    <w:textAlignment w:val="center"/>
                    <w:rPr>
                      <w:rFonts w:hint="default" w:ascii="Times New Roman" w:hAnsi="Times New Roman" w:eastAsia="宋体"/>
                      <w:b w:val="0"/>
                      <w:color w:val="000000" w:themeColor="text1"/>
                      <w:sz w:val="18"/>
                      <w:szCs w:val="18"/>
                      <w:lang w:val="en-US"/>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框架碳钢，100平方，变频</w:t>
                  </w:r>
                </w:p>
              </w:tc>
              <w:tc>
                <w:tcPr>
                  <w:tcW w:w="1081" w:type="dxa"/>
                  <w:tcBorders>
                    <w:tl2br w:val="nil"/>
                    <w:tr2bl w:val="nil"/>
                  </w:tcBorders>
                  <w:noWrap/>
                  <w:vAlign w:val="center"/>
                </w:tcPr>
                <w:p w14:paraId="039F6843">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1</w:t>
                  </w:r>
                </w:p>
              </w:tc>
            </w:tr>
            <w:tr w14:paraId="0740D8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1030AF69">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44</w:t>
                  </w:r>
                </w:p>
              </w:tc>
              <w:tc>
                <w:tcPr>
                  <w:tcW w:w="1425" w:type="dxa"/>
                  <w:tcBorders>
                    <w:tl2br w:val="nil"/>
                    <w:tr2bl w:val="nil"/>
                  </w:tcBorders>
                  <w:noWrap w:val="0"/>
                  <w:vAlign w:val="center"/>
                </w:tcPr>
                <w:p w14:paraId="2ECD68EE">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剥壳机</w:t>
                  </w:r>
                </w:p>
              </w:tc>
              <w:tc>
                <w:tcPr>
                  <w:tcW w:w="1365" w:type="dxa"/>
                  <w:tcBorders>
                    <w:tl2br w:val="nil"/>
                    <w:tr2bl w:val="nil"/>
                  </w:tcBorders>
                  <w:noWrap w:val="0"/>
                  <w:vAlign w:val="center"/>
                </w:tcPr>
                <w:p w14:paraId="2E774E5C">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p>
              </w:tc>
              <w:tc>
                <w:tcPr>
                  <w:tcW w:w="465" w:type="dxa"/>
                  <w:tcBorders>
                    <w:tl2br w:val="nil"/>
                    <w:tr2bl w:val="nil"/>
                  </w:tcBorders>
                  <w:noWrap w:val="0"/>
                  <w:vAlign w:val="center"/>
                </w:tcPr>
                <w:p w14:paraId="6A8378B8">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2C1F646A">
                  <w:pPr>
                    <w:keepNext w:val="0"/>
                    <w:keepLines w:val="0"/>
                    <w:widowControl/>
                    <w:suppressLineNumbers w:val="0"/>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碳钢，产量1-3吨/小时，电机功率5.5KW，变频</w:t>
                  </w:r>
                </w:p>
              </w:tc>
              <w:tc>
                <w:tcPr>
                  <w:tcW w:w="1081" w:type="dxa"/>
                  <w:tcBorders>
                    <w:tl2br w:val="nil"/>
                    <w:tr2bl w:val="nil"/>
                  </w:tcBorders>
                  <w:noWrap/>
                  <w:vAlign w:val="center"/>
                </w:tcPr>
                <w:p w14:paraId="2DD31568">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1</w:t>
                  </w:r>
                </w:p>
              </w:tc>
            </w:tr>
            <w:tr w14:paraId="09A1613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0FE06621">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45</w:t>
                  </w:r>
                </w:p>
              </w:tc>
              <w:tc>
                <w:tcPr>
                  <w:tcW w:w="1425" w:type="dxa"/>
                  <w:tcBorders>
                    <w:tl2br w:val="nil"/>
                    <w:tr2bl w:val="nil"/>
                  </w:tcBorders>
                  <w:noWrap w:val="0"/>
                  <w:vAlign w:val="center"/>
                </w:tcPr>
                <w:p w14:paraId="1B13458C">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茶籽中转罐</w:t>
                  </w:r>
                </w:p>
              </w:tc>
              <w:tc>
                <w:tcPr>
                  <w:tcW w:w="1365" w:type="dxa"/>
                  <w:tcBorders>
                    <w:tl2br w:val="nil"/>
                    <w:tr2bl w:val="nil"/>
                  </w:tcBorders>
                  <w:noWrap w:val="0"/>
                  <w:vAlign w:val="center"/>
                </w:tcPr>
                <w:p w14:paraId="3D8A2941">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p>
              </w:tc>
              <w:tc>
                <w:tcPr>
                  <w:tcW w:w="465" w:type="dxa"/>
                  <w:tcBorders>
                    <w:tl2br w:val="nil"/>
                    <w:tr2bl w:val="nil"/>
                  </w:tcBorders>
                  <w:noWrap w:val="0"/>
                  <w:vAlign w:val="center"/>
                </w:tcPr>
                <w:p w14:paraId="27B10C1E">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35C498C4">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304不锈钢，厚度4mm，容积：20m</w:t>
                  </w:r>
                  <w:r>
                    <w:rPr>
                      <w:rFonts w:hint="eastAsia" w:ascii="Times New Roman" w:hAnsi="Times New Roman" w:eastAsia="宋体" w:cs="宋体"/>
                      <w:b w:val="0"/>
                      <w:i w:val="0"/>
                      <w:iCs w:val="0"/>
                      <w:color w:val="000000" w:themeColor="text1"/>
                      <w:kern w:val="0"/>
                      <w:sz w:val="18"/>
                      <w:szCs w:val="18"/>
                      <w:u w:val="none"/>
                      <w:vertAlign w:val="superscript"/>
                      <w:lang w:val="en-US" w:eastAsia="zh-CN" w:bidi="ar"/>
                      <w14:textFill>
                        <w14:solidFill>
                          <w14:schemeClr w14:val="tx1"/>
                        </w14:solidFill>
                      </w14:textFill>
                    </w:rPr>
                    <w:t>3</w:t>
                  </w:r>
                </w:p>
              </w:tc>
              <w:tc>
                <w:tcPr>
                  <w:tcW w:w="1081" w:type="dxa"/>
                  <w:tcBorders>
                    <w:tl2br w:val="nil"/>
                    <w:tr2bl w:val="nil"/>
                  </w:tcBorders>
                  <w:noWrap/>
                  <w:vAlign w:val="center"/>
                </w:tcPr>
                <w:p w14:paraId="406CC96B">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1</w:t>
                  </w:r>
                </w:p>
              </w:tc>
            </w:tr>
            <w:tr w14:paraId="71C7B1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7FD4B1D0">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46</w:t>
                  </w:r>
                </w:p>
              </w:tc>
              <w:tc>
                <w:tcPr>
                  <w:tcW w:w="1425" w:type="dxa"/>
                  <w:tcBorders>
                    <w:tl2br w:val="nil"/>
                    <w:tr2bl w:val="nil"/>
                  </w:tcBorders>
                  <w:noWrap w:val="0"/>
                  <w:vAlign w:val="center"/>
                </w:tcPr>
                <w:p w14:paraId="5A5E6E38">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榨油机</w:t>
                  </w:r>
                </w:p>
              </w:tc>
              <w:tc>
                <w:tcPr>
                  <w:tcW w:w="1365" w:type="dxa"/>
                  <w:tcBorders>
                    <w:tl2br w:val="nil"/>
                    <w:tr2bl w:val="nil"/>
                  </w:tcBorders>
                  <w:noWrap w:val="0"/>
                  <w:vAlign w:val="center"/>
                </w:tcPr>
                <w:p w14:paraId="2289C67E">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p>
              </w:tc>
              <w:tc>
                <w:tcPr>
                  <w:tcW w:w="465" w:type="dxa"/>
                  <w:tcBorders>
                    <w:tl2br w:val="nil"/>
                    <w:tr2bl w:val="nil"/>
                  </w:tcBorders>
                  <w:noWrap w:val="0"/>
                  <w:vAlign w:val="center"/>
                </w:tcPr>
                <w:p w14:paraId="0236325A">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2</w:t>
                  </w:r>
                </w:p>
              </w:tc>
              <w:tc>
                <w:tcPr>
                  <w:tcW w:w="3045" w:type="dxa"/>
                  <w:tcBorders>
                    <w:tl2br w:val="nil"/>
                    <w:tr2bl w:val="nil"/>
                  </w:tcBorders>
                  <w:noWrap w:val="0"/>
                  <w:vAlign w:val="center"/>
                </w:tcPr>
                <w:p w14:paraId="33382C06">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碳钢，双螺旋榨机，产量20吨/天</w:t>
                  </w:r>
                </w:p>
              </w:tc>
              <w:tc>
                <w:tcPr>
                  <w:tcW w:w="1081" w:type="dxa"/>
                  <w:tcBorders>
                    <w:tl2br w:val="nil"/>
                    <w:tr2bl w:val="nil"/>
                  </w:tcBorders>
                  <w:noWrap/>
                  <w:vAlign w:val="center"/>
                </w:tcPr>
                <w:p w14:paraId="693FC985">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1</w:t>
                  </w:r>
                </w:p>
              </w:tc>
            </w:tr>
            <w:tr w14:paraId="15635B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1CD35391">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47</w:t>
                  </w:r>
                </w:p>
              </w:tc>
              <w:tc>
                <w:tcPr>
                  <w:tcW w:w="1425" w:type="dxa"/>
                  <w:tcBorders>
                    <w:tl2br w:val="nil"/>
                    <w:tr2bl w:val="nil"/>
                  </w:tcBorders>
                  <w:noWrap w:val="0"/>
                  <w:vAlign w:val="center"/>
                </w:tcPr>
                <w:p w14:paraId="2A0C3D4A">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油刮板</w:t>
                  </w:r>
                </w:p>
              </w:tc>
              <w:tc>
                <w:tcPr>
                  <w:tcW w:w="1365" w:type="dxa"/>
                  <w:tcBorders>
                    <w:tl2br w:val="nil"/>
                    <w:tr2bl w:val="nil"/>
                  </w:tcBorders>
                  <w:noWrap w:val="0"/>
                  <w:vAlign w:val="center"/>
                </w:tcPr>
                <w:p w14:paraId="11563184">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p>
              </w:tc>
              <w:tc>
                <w:tcPr>
                  <w:tcW w:w="465" w:type="dxa"/>
                  <w:tcBorders>
                    <w:tl2br w:val="nil"/>
                    <w:tr2bl w:val="nil"/>
                  </w:tcBorders>
                  <w:noWrap w:val="0"/>
                  <w:vAlign w:val="center"/>
                </w:tcPr>
                <w:p w14:paraId="00D2D8D8">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66D3C2D3">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不锈钢，长度12米，产量1吨/小时，变频调速斜齿轮减速机1.5KW</w:t>
                  </w:r>
                </w:p>
              </w:tc>
              <w:tc>
                <w:tcPr>
                  <w:tcW w:w="1081" w:type="dxa"/>
                  <w:tcBorders>
                    <w:tl2br w:val="nil"/>
                    <w:tr2bl w:val="nil"/>
                  </w:tcBorders>
                  <w:noWrap/>
                  <w:vAlign w:val="center"/>
                </w:tcPr>
                <w:p w14:paraId="746F6D49">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1</w:t>
                  </w:r>
                </w:p>
              </w:tc>
            </w:tr>
            <w:tr w14:paraId="5C1338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1E5B309B">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48</w:t>
                  </w:r>
                </w:p>
              </w:tc>
              <w:tc>
                <w:tcPr>
                  <w:tcW w:w="1425" w:type="dxa"/>
                  <w:tcBorders>
                    <w:tl2br w:val="nil"/>
                    <w:tr2bl w:val="nil"/>
                  </w:tcBorders>
                  <w:noWrap w:val="0"/>
                  <w:vAlign w:val="center"/>
                </w:tcPr>
                <w:p w14:paraId="16F844DC">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茶饼输送绞龙</w:t>
                  </w:r>
                </w:p>
              </w:tc>
              <w:tc>
                <w:tcPr>
                  <w:tcW w:w="1365" w:type="dxa"/>
                  <w:tcBorders>
                    <w:tl2br w:val="nil"/>
                    <w:tr2bl w:val="nil"/>
                  </w:tcBorders>
                  <w:noWrap w:val="0"/>
                  <w:vAlign w:val="center"/>
                </w:tcPr>
                <w:p w14:paraId="0575CA1F">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p>
              </w:tc>
              <w:tc>
                <w:tcPr>
                  <w:tcW w:w="465" w:type="dxa"/>
                  <w:tcBorders>
                    <w:tl2br w:val="nil"/>
                    <w:tr2bl w:val="nil"/>
                  </w:tcBorders>
                  <w:noWrap w:val="0"/>
                  <w:vAlign w:val="center"/>
                </w:tcPr>
                <w:p w14:paraId="041E26B7">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71BFA4E6">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产量1-3吨/小时。长度11米，电机2.2KW</w:t>
                  </w:r>
                </w:p>
              </w:tc>
              <w:tc>
                <w:tcPr>
                  <w:tcW w:w="1081" w:type="dxa"/>
                  <w:tcBorders>
                    <w:tl2br w:val="nil"/>
                    <w:tr2bl w:val="nil"/>
                  </w:tcBorders>
                  <w:noWrap/>
                  <w:vAlign w:val="center"/>
                </w:tcPr>
                <w:p w14:paraId="75289DA7">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1</w:t>
                  </w:r>
                </w:p>
              </w:tc>
            </w:tr>
            <w:tr w14:paraId="09F2A2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55B7C5CA">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49</w:t>
                  </w:r>
                </w:p>
              </w:tc>
              <w:tc>
                <w:tcPr>
                  <w:tcW w:w="1425" w:type="dxa"/>
                  <w:tcBorders>
                    <w:tl2br w:val="nil"/>
                    <w:tr2bl w:val="nil"/>
                  </w:tcBorders>
                  <w:noWrap w:val="0"/>
                  <w:vAlign w:val="center"/>
                </w:tcPr>
                <w:p w14:paraId="00EDA58F">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隔膜过滤机</w:t>
                  </w:r>
                </w:p>
              </w:tc>
              <w:tc>
                <w:tcPr>
                  <w:tcW w:w="1365" w:type="dxa"/>
                  <w:tcBorders>
                    <w:tl2br w:val="nil"/>
                    <w:tr2bl w:val="nil"/>
                  </w:tcBorders>
                  <w:noWrap w:val="0"/>
                  <w:vAlign w:val="center"/>
                </w:tcPr>
                <w:p w14:paraId="1D2485D1">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p>
              </w:tc>
              <w:tc>
                <w:tcPr>
                  <w:tcW w:w="465" w:type="dxa"/>
                  <w:tcBorders>
                    <w:tl2br w:val="nil"/>
                    <w:tr2bl w:val="nil"/>
                  </w:tcBorders>
                  <w:noWrap w:val="0"/>
                  <w:vAlign w:val="center"/>
                </w:tcPr>
                <w:p w14:paraId="27174AC3">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2897B3FB">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包304不锈钢，过滤面积80平方，电机2.2KW。</w:t>
                  </w:r>
                </w:p>
              </w:tc>
              <w:tc>
                <w:tcPr>
                  <w:tcW w:w="1081" w:type="dxa"/>
                  <w:tcBorders>
                    <w:tl2br w:val="nil"/>
                    <w:tr2bl w:val="nil"/>
                  </w:tcBorders>
                  <w:noWrap/>
                  <w:vAlign w:val="center"/>
                </w:tcPr>
                <w:p w14:paraId="67F9EE11">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1</w:t>
                  </w:r>
                </w:p>
              </w:tc>
            </w:tr>
            <w:tr w14:paraId="5A6851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7B243258">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50</w:t>
                  </w:r>
                </w:p>
              </w:tc>
              <w:tc>
                <w:tcPr>
                  <w:tcW w:w="1425" w:type="dxa"/>
                  <w:tcBorders>
                    <w:tl2br w:val="nil"/>
                    <w:tr2bl w:val="nil"/>
                  </w:tcBorders>
                  <w:noWrap w:val="0"/>
                  <w:vAlign w:val="center"/>
                </w:tcPr>
                <w:p w14:paraId="2B29ED76">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板框过滤机</w:t>
                  </w:r>
                </w:p>
              </w:tc>
              <w:tc>
                <w:tcPr>
                  <w:tcW w:w="1365" w:type="dxa"/>
                  <w:tcBorders>
                    <w:tl2br w:val="nil"/>
                    <w:tr2bl w:val="nil"/>
                  </w:tcBorders>
                  <w:noWrap w:val="0"/>
                  <w:vAlign w:val="center"/>
                </w:tcPr>
                <w:p w14:paraId="38E25067">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p>
              </w:tc>
              <w:tc>
                <w:tcPr>
                  <w:tcW w:w="465" w:type="dxa"/>
                  <w:tcBorders>
                    <w:tl2br w:val="nil"/>
                    <w:tr2bl w:val="nil"/>
                  </w:tcBorders>
                  <w:noWrap w:val="0"/>
                  <w:vAlign w:val="center"/>
                </w:tcPr>
                <w:p w14:paraId="64B77FCA">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117EBDA1">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304不锈钢，过滤面积50平方，电机2.2KW。</w:t>
                  </w:r>
                </w:p>
              </w:tc>
              <w:tc>
                <w:tcPr>
                  <w:tcW w:w="1081" w:type="dxa"/>
                  <w:tcBorders>
                    <w:tl2br w:val="nil"/>
                    <w:tr2bl w:val="nil"/>
                  </w:tcBorders>
                  <w:noWrap/>
                  <w:vAlign w:val="center"/>
                </w:tcPr>
                <w:p w14:paraId="0BFB1F21">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1</w:t>
                  </w:r>
                </w:p>
              </w:tc>
            </w:tr>
            <w:tr w14:paraId="7D6F75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2706CE0C">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51</w:t>
                  </w:r>
                </w:p>
              </w:tc>
              <w:tc>
                <w:tcPr>
                  <w:tcW w:w="1425" w:type="dxa"/>
                  <w:tcBorders>
                    <w:tl2br w:val="nil"/>
                    <w:tr2bl w:val="nil"/>
                  </w:tcBorders>
                  <w:noWrap w:val="0"/>
                  <w:vAlign w:val="center"/>
                </w:tcPr>
                <w:p w14:paraId="4002355D">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成品油暂存箱</w:t>
                  </w:r>
                </w:p>
              </w:tc>
              <w:tc>
                <w:tcPr>
                  <w:tcW w:w="1365" w:type="dxa"/>
                  <w:tcBorders>
                    <w:tl2br w:val="nil"/>
                    <w:tr2bl w:val="nil"/>
                  </w:tcBorders>
                  <w:noWrap w:val="0"/>
                  <w:vAlign w:val="center"/>
                </w:tcPr>
                <w:p w14:paraId="7D90DD41">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p>
              </w:tc>
              <w:tc>
                <w:tcPr>
                  <w:tcW w:w="465" w:type="dxa"/>
                  <w:tcBorders>
                    <w:tl2br w:val="nil"/>
                    <w:tr2bl w:val="nil"/>
                  </w:tcBorders>
                  <w:noWrap w:val="0"/>
                  <w:vAlign w:val="center"/>
                </w:tcPr>
                <w:p w14:paraId="6250ED9F">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5B3F25E8">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304不锈钢，容量2立方。磁翻板液位计</w:t>
                  </w:r>
                </w:p>
              </w:tc>
              <w:tc>
                <w:tcPr>
                  <w:tcW w:w="1081" w:type="dxa"/>
                  <w:tcBorders>
                    <w:tl2br w:val="nil"/>
                    <w:tr2bl w:val="nil"/>
                  </w:tcBorders>
                  <w:noWrap/>
                  <w:vAlign w:val="center"/>
                </w:tcPr>
                <w:p w14:paraId="1C9D96C3">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1</w:t>
                  </w:r>
                </w:p>
              </w:tc>
            </w:tr>
            <w:tr w14:paraId="7D3A80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5F4983CC">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52</w:t>
                  </w:r>
                </w:p>
              </w:tc>
              <w:tc>
                <w:tcPr>
                  <w:tcW w:w="1425" w:type="dxa"/>
                  <w:tcBorders>
                    <w:tl2br w:val="nil"/>
                    <w:tr2bl w:val="nil"/>
                  </w:tcBorders>
                  <w:noWrap w:val="0"/>
                  <w:vAlign w:val="center"/>
                </w:tcPr>
                <w:p w14:paraId="5D4B1BD8">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成品油抽出泵</w:t>
                  </w:r>
                </w:p>
              </w:tc>
              <w:tc>
                <w:tcPr>
                  <w:tcW w:w="1365" w:type="dxa"/>
                  <w:tcBorders>
                    <w:tl2br w:val="nil"/>
                    <w:tr2bl w:val="nil"/>
                  </w:tcBorders>
                  <w:noWrap w:val="0"/>
                  <w:vAlign w:val="center"/>
                </w:tcPr>
                <w:p w14:paraId="4771667B">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p>
              </w:tc>
              <w:tc>
                <w:tcPr>
                  <w:tcW w:w="465" w:type="dxa"/>
                  <w:tcBorders>
                    <w:tl2br w:val="nil"/>
                    <w:tr2bl w:val="nil"/>
                  </w:tcBorders>
                  <w:noWrap w:val="0"/>
                  <w:vAlign w:val="center"/>
                </w:tcPr>
                <w:p w14:paraId="764F5DEE">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0BA5914A">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304不锈钢，产量3-5吨/小时。电机2.2KW。变频</w:t>
                  </w:r>
                </w:p>
              </w:tc>
              <w:tc>
                <w:tcPr>
                  <w:tcW w:w="1081" w:type="dxa"/>
                  <w:tcBorders>
                    <w:tl2br w:val="nil"/>
                    <w:tr2bl w:val="nil"/>
                  </w:tcBorders>
                  <w:noWrap/>
                  <w:vAlign w:val="center"/>
                </w:tcPr>
                <w:p w14:paraId="4F9F78A2">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1</w:t>
                  </w:r>
                </w:p>
              </w:tc>
            </w:tr>
            <w:tr w14:paraId="15EDFA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6C285CF2">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53</w:t>
                  </w:r>
                </w:p>
              </w:tc>
              <w:tc>
                <w:tcPr>
                  <w:tcW w:w="1425" w:type="dxa"/>
                  <w:tcBorders>
                    <w:tl2br w:val="nil"/>
                    <w:tr2bl w:val="nil"/>
                  </w:tcBorders>
                  <w:noWrap w:val="0"/>
                  <w:vAlign w:val="center"/>
                </w:tcPr>
                <w:p w14:paraId="57DB302F">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空压机</w:t>
                  </w:r>
                </w:p>
              </w:tc>
              <w:tc>
                <w:tcPr>
                  <w:tcW w:w="1365" w:type="dxa"/>
                  <w:tcBorders>
                    <w:tl2br w:val="nil"/>
                    <w:tr2bl w:val="nil"/>
                  </w:tcBorders>
                  <w:noWrap w:val="0"/>
                  <w:vAlign w:val="center"/>
                </w:tcPr>
                <w:p w14:paraId="7392BCE7">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p>
              </w:tc>
              <w:tc>
                <w:tcPr>
                  <w:tcW w:w="465" w:type="dxa"/>
                  <w:tcBorders>
                    <w:tl2br w:val="nil"/>
                    <w:tr2bl w:val="nil"/>
                  </w:tcBorders>
                  <w:noWrap w:val="0"/>
                  <w:vAlign w:val="center"/>
                </w:tcPr>
                <w:p w14:paraId="6B0BA613">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4A3B5827">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变频空压机、冷干机、过滤器、储气罐、气管。</w:t>
                  </w:r>
                </w:p>
              </w:tc>
              <w:tc>
                <w:tcPr>
                  <w:tcW w:w="1081" w:type="dxa"/>
                  <w:tcBorders>
                    <w:tl2br w:val="nil"/>
                    <w:tr2bl w:val="nil"/>
                  </w:tcBorders>
                  <w:noWrap/>
                  <w:vAlign w:val="center"/>
                </w:tcPr>
                <w:p w14:paraId="280C9014">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1</w:t>
                  </w:r>
                </w:p>
              </w:tc>
            </w:tr>
            <w:tr w14:paraId="6B464B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3F410C0D">
                  <w:pPr>
                    <w:widowControl/>
                    <w:jc w:val="center"/>
                    <w:textAlignment w:val="cente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54</w:t>
                  </w:r>
                </w:p>
              </w:tc>
              <w:tc>
                <w:tcPr>
                  <w:tcW w:w="1425" w:type="dxa"/>
                  <w:tcBorders>
                    <w:tl2br w:val="nil"/>
                    <w:tr2bl w:val="nil"/>
                  </w:tcBorders>
                  <w:noWrap w:val="0"/>
                  <w:vAlign w:val="center"/>
                </w:tcPr>
                <w:p w14:paraId="6F873665">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导热油系统</w:t>
                  </w:r>
                </w:p>
              </w:tc>
              <w:tc>
                <w:tcPr>
                  <w:tcW w:w="1365" w:type="dxa"/>
                  <w:tcBorders>
                    <w:tl2br w:val="nil"/>
                    <w:tr2bl w:val="nil"/>
                  </w:tcBorders>
                  <w:noWrap w:val="0"/>
                  <w:vAlign w:val="center"/>
                </w:tcPr>
                <w:p w14:paraId="4D320FA3">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p>
              </w:tc>
              <w:tc>
                <w:tcPr>
                  <w:tcW w:w="465" w:type="dxa"/>
                  <w:tcBorders>
                    <w:tl2br w:val="nil"/>
                    <w:tr2bl w:val="nil"/>
                  </w:tcBorders>
                  <w:noWrap w:val="0"/>
                  <w:vAlign w:val="center"/>
                </w:tcPr>
                <w:p w14:paraId="1577BE1D">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1</w:t>
                  </w:r>
                </w:p>
              </w:tc>
              <w:tc>
                <w:tcPr>
                  <w:tcW w:w="3045" w:type="dxa"/>
                  <w:tcBorders>
                    <w:tl2br w:val="nil"/>
                    <w:tr2bl w:val="nil"/>
                  </w:tcBorders>
                  <w:noWrap w:val="0"/>
                  <w:vAlign w:val="center"/>
                </w:tcPr>
                <w:p w14:paraId="1388964A">
                  <w:pPr>
                    <w:keepNext w:val="0"/>
                    <w:keepLines w:val="0"/>
                    <w:widowControl/>
                    <w:suppressLineNumbers w:val="0"/>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hint="eastAsia" w:ascii="Times New Roman" w:hAnsi="Times New Roman" w:eastAsia="宋体" w:cs="宋体"/>
                      <w:b w:val="0"/>
                      <w:i w:val="0"/>
                      <w:iCs w:val="0"/>
                      <w:color w:val="000000" w:themeColor="text1"/>
                      <w:kern w:val="0"/>
                      <w:sz w:val="18"/>
                      <w:szCs w:val="18"/>
                      <w:u w:val="none"/>
                      <w:lang w:val="en-US" w:eastAsia="zh-CN" w:bidi="ar"/>
                      <w14:textFill>
                        <w14:solidFill>
                          <w14:schemeClr w14:val="tx1"/>
                        </w14:solidFill>
                      </w14:textFill>
                    </w:rPr>
                    <w:t>PLC全自动加热、控温，高低位油罐、导热油泵、过滤器。</w:t>
                  </w:r>
                </w:p>
              </w:tc>
              <w:tc>
                <w:tcPr>
                  <w:tcW w:w="1081" w:type="dxa"/>
                  <w:tcBorders>
                    <w:tl2br w:val="nil"/>
                    <w:tr2bl w:val="nil"/>
                  </w:tcBorders>
                  <w:noWrap/>
                  <w:vAlign w:val="center"/>
                </w:tcPr>
                <w:p w14:paraId="2EED2466">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压榨车间</w:t>
                  </w: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1</w:t>
                  </w:r>
                </w:p>
              </w:tc>
            </w:tr>
            <w:tr w14:paraId="14320D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8024" w:type="dxa"/>
                  <w:gridSpan w:val="6"/>
                  <w:tcBorders>
                    <w:tl2br w:val="nil"/>
                    <w:tr2bl w:val="nil"/>
                  </w:tcBorders>
                  <w:noWrap w:val="0"/>
                  <w:vAlign w:val="center"/>
                </w:tcPr>
                <w:p w14:paraId="305F0AA3">
                  <w:pPr>
                    <w:widowControl/>
                    <w:jc w:val="center"/>
                    <w:textAlignment w:val="center"/>
                    <w:rPr>
                      <w:rFonts w:hint="eastAsia" w:ascii="Times New Roman" w:hAnsi="Times New Roman" w:eastAsia="宋体"/>
                      <w:b w:val="0"/>
                      <w:color w:val="000000" w:themeColor="text1"/>
                      <w:sz w:val="18"/>
                      <w:szCs w:val="18"/>
                      <w:lang w:eastAsia="zh-CN"/>
                      <w14:textFill>
                        <w14:solidFill>
                          <w14:schemeClr w14:val="tx1"/>
                        </w14:solidFill>
                      </w14:textFill>
                    </w:rPr>
                  </w:pPr>
                  <w:r>
                    <w:rPr>
                      <w:rFonts w:hint="eastAsia" w:ascii="Times New Roman" w:hAnsi="Times New Roman" w:eastAsia="宋体"/>
                      <w:b/>
                      <w:bCs/>
                      <w:color w:val="000000" w:themeColor="text1"/>
                      <w:sz w:val="18"/>
                      <w:szCs w:val="18"/>
                      <w:lang w:eastAsia="zh-CN"/>
                      <w14:textFill>
                        <w14:solidFill>
                          <w14:schemeClr w14:val="tx1"/>
                        </w14:solidFill>
                      </w14:textFill>
                    </w:rPr>
                    <w:t>灌装车间生产设备清单</w:t>
                  </w:r>
                </w:p>
              </w:tc>
            </w:tr>
            <w:tr w14:paraId="29D4F1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4F6FE5B1">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55</w:t>
                  </w:r>
                </w:p>
              </w:tc>
              <w:tc>
                <w:tcPr>
                  <w:tcW w:w="1425" w:type="dxa"/>
                  <w:tcBorders>
                    <w:tl2br w:val="nil"/>
                    <w:tr2bl w:val="nil"/>
                  </w:tcBorders>
                  <w:noWrap w:val="0"/>
                  <w:vAlign w:val="center"/>
                </w:tcPr>
                <w:p w14:paraId="34E43942">
                  <w:pPr>
                    <w:widowControl/>
                    <w:jc w:val="center"/>
                    <w:textAlignment w:val="center"/>
                    <w:rPr>
                      <w:rFonts w:hint="eastAsia" w:ascii="Times New Roman" w:hAnsi="Times New Roman" w:eastAsia="宋体"/>
                      <w:b w:val="0"/>
                      <w:color w:val="000000" w:themeColor="text1"/>
                      <w:sz w:val="18"/>
                      <w:szCs w:val="18"/>
                      <w:lang w:eastAsia="zh-CN"/>
                      <w14:textFill>
                        <w14:solidFill>
                          <w14:schemeClr w14:val="tx1"/>
                        </w14:solidFill>
                      </w14:textFill>
                    </w:rPr>
                  </w:pPr>
                  <w:r>
                    <w:rPr>
                      <w:rFonts w:hint="eastAsia" w:ascii="Times New Roman" w:hAnsi="Times New Roman" w:eastAsia="宋体"/>
                      <w:b w:val="0"/>
                      <w:color w:val="000000" w:themeColor="text1"/>
                      <w:sz w:val="18"/>
                      <w:szCs w:val="18"/>
                      <w:lang w:eastAsia="zh-CN"/>
                      <w14:textFill>
                        <w14:solidFill>
                          <w14:schemeClr w14:val="tx1"/>
                        </w14:solidFill>
                      </w14:textFill>
                    </w:rPr>
                    <w:t>吹瓶生产线</w:t>
                  </w:r>
                </w:p>
              </w:tc>
              <w:tc>
                <w:tcPr>
                  <w:tcW w:w="1365" w:type="dxa"/>
                  <w:tcBorders>
                    <w:tl2br w:val="nil"/>
                    <w:tr2bl w:val="nil"/>
                  </w:tcBorders>
                  <w:noWrap w:val="0"/>
                  <w:vAlign w:val="center"/>
                </w:tcPr>
                <w:p w14:paraId="7934E755">
                  <w:pPr>
                    <w:widowControl/>
                    <w:jc w:val="center"/>
                    <w:textAlignment w:val="center"/>
                    <w:rPr>
                      <w:rFonts w:hint="eastAsia"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w:t>
                  </w:r>
                </w:p>
              </w:tc>
              <w:tc>
                <w:tcPr>
                  <w:tcW w:w="465" w:type="dxa"/>
                  <w:tcBorders>
                    <w:tl2br w:val="nil"/>
                    <w:tr2bl w:val="nil"/>
                  </w:tcBorders>
                  <w:noWrap w:val="0"/>
                  <w:vAlign w:val="center"/>
                </w:tcPr>
                <w:p w14:paraId="5C6AC448">
                  <w:pPr>
                    <w:widowControl/>
                    <w:jc w:val="center"/>
                    <w:textAlignment w:val="center"/>
                    <w:rPr>
                      <w:rFonts w:hint="default" w:ascii="Times New Roman" w:hAnsi="Times New Roman" w:eastAsia="宋体"/>
                      <w:b w:val="0"/>
                      <w:color w:val="000000" w:themeColor="text1"/>
                      <w:sz w:val="18"/>
                      <w:szCs w:val="18"/>
                      <w:lang w:val="en-US" w:eastAsia="zh-CN"/>
                      <w14:textFill>
                        <w14:solidFill>
                          <w14:schemeClr w14:val="tx1"/>
                        </w14:solidFill>
                      </w14:textFill>
                    </w:rPr>
                  </w:pPr>
                  <w:r>
                    <w:rPr>
                      <w:rFonts w:hint="eastAsia" w:ascii="Times New Roman" w:hAnsi="Times New Roman" w:eastAsia="宋体"/>
                      <w:b w:val="0"/>
                      <w:color w:val="000000" w:themeColor="text1"/>
                      <w:sz w:val="18"/>
                      <w:szCs w:val="18"/>
                      <w:lang w:val="en-US" w:eastAsia="zh-CN"/>
                      <w14:textFill>
                        <w14:solidFill>
                          <w14:schemeClr w14:val="tx1"/>
                        </w14:solidFill>
                      </w14:textFill>
                    </w:rPr>
                    <w:t>1</w:t>
                  </w:r>
                </w:p>
              </w:tc>
              <w:tc>
                <w:tcPr>
                  <w:tcW w:w="3045" w:type="dxa"/>
                  <w:tcBorders>
                    <w:tl2br w:val="nil"/>
                    <w:tr2bl w:val="nil"/>
                  </w:tcBorders>
                  <w:noWrap w:val="0"/>
                  <w:vAlign w:val="center"/>
                </w:tcPr>
                <w:p w14:paraId="47E7A121">
                  <w:pPr>
                    <w:widowControl/>
                    <w:jc w:val="center"/>
                    <w:textAlignment w:val="center"/>
                    <w:rPr>
                      <w:rFonts w:hint="eastAsia" w:ascii="Times New Roman" w:hAnsi="Times New Roman" w:eastAsia="宋体"/>
                      <w:b w:val="0"/>
                      <w:color w:val="000000" w:themeColor="text1"/>
                      <w:sz w:val="18"/>
                      <w:szCs w:val="18"/>
                      <w:lang w:eastAsia="zh-CN"/>
                      <w14:textFill>
                        <w14:solidFill>
                          <w14:schemeClr w14:val="tx1"/>
                        </w14:solidFill>
                      </w14:textFill>
                    </w:rPr>
                  </w:pPr>
                  <w:r>
                    <w:rPr>
                      <w:rFonts w:hint="eastAsia" w:ascii="Times New Roman" w:hAnsi="Times New Roman" w:eastAsia="宋体"/>
                      <w:b w:val="0"/>
                      <w:color w:val="000000" w:themeColor="text1"/>
                      <w:sz w:val="18"/>
                      <w:szCs w:val="18"/>
                      <w:lang w:eastAsia="zh-CN"/>
                      <w14:textFill>
                        <w14:solidFill>
                          <w14:schemeClr w14:val="tx1"/>
                        </w14:solidFill>
                      </w14:textFill>
                    </w:rPr>
                    <w:t>将瓶坯加热吹成油瓶</w:t>
                  </w:r>
                </w:p>
              </w:tc>
              <w:tc>
                <w:tcPr>
                  <w:tcW w:w="1081" w:type="dxa"/>
                  <w:tcBorders>
                    <w:tl2br w:val="nil"/>
                    <w:tr2bl w:val="nil"/>
                  </w:tcBorders>
                  <w:noWrap/>
                  <w:vAlign w:val="center"/>
                </w:tcPr>
                <w:p w14:paraId="36AD59E6">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灌装车间</w:t>
                  </w:r>
                </w:p>
              </w:tc>
            </w:tr>
            <w:tr w14:paraId="2209B7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5431D862">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56</w:t>
                  </w:r>
                </w:p>
              </w:tc>
              <w:tc>
                <w:tcPr>
                  <w:tcW w:w="1425" w:type="dxa"/>
                  <w:tcBorders>
                    <w:tl2br w:val="nil"/>
                    <w:tr2bl w:val="nil"/>
                  </w:tcBorders>
                  <w:noWrap w:val="0"/>
                  <w:vAlign w:val="center"/>
                </w:tcPr>
                <w:p w14:paraId="4DF52218">
                  <w:pPr>
                    <w:widowControl/>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自动灌装机</w:t>
                  </w:r>
                </w:p>
              </w:tc>
              <w:tc>
                <w:tcPr>
                  <w:tcW w:w="1365" w:type="dxa"/>
                  <w:tcBorders>
                    <w:tl2br w:val="nil"/>
                    <w:tr2bl w:val="nil"/>
                  </w:tcBorders>
                  <w:noWrap w:val="0"/>
                  <w:vAlign w:val="center"/>
                </w:tcPr>
                <w:p w14:paraId="0C8A930A">
                  <w:pPr>
                    <w:widowControl/>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6头</w:t>
                  </w:r>
                </w:p>
              </w:tc>
              <w:tc>
                <w:tcPr>
                  <w:tcW w:w="465" w:type="dxa"/>
                  <w:tcBorders>
                    <w:tl2br w:val="nil"/>
                    <w:tr2bl w:val="nil"/>
                  </w:tcBorders>
                  <w:noWrap w:val="0"/>
                  <w:vAlign w:val="center"/>
                </w:tcPr>
                <w:p w14:paraId="0BA23015">
                  <w:pPr>
                    <w:widowControl/>
                    <w:jc w:val="center"/>
                    <w:textAlignment w:val="center"/>
                    <w:rPr>
                      <w:rFonts w:hint="eastAsia"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3</w:t>
                  </w:r>
                </w:p>
              </w:tc>
              <w:tc>
                <w:tcPr>
                  <w:tcW w:w="3045" w:type="dxa"/>
                  <w:tcBorders>
                    <w:tl2br w:val="nil"/>
                    <w:tr2bl w:val="nil"/>
                  </w:tcBorders>
                  <w:noWrap w:val="0"/>
                  <w:vAlign w:val="center"/>
                </w:tcPr>
                <w:p w14:paraId="3B6963D1">
                  <w:pPr>
                    <w:widowControl/>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将茶油</w:t>
                  </w:r>
                  <w:r>
                    <w:rPr>
                      <w:rFonts w:hint="eastAsia" w:ascii="Times New Roman" w:hAnsi="Times New Roman" w:eastAsia="宋体"/>
                      <w:b w:val="0"/>
                      <w:color w:val="000000" w:themeColor="text1"/>
                      <w:kern w:val="0"/>
                      <w:sz w:val="18"/>
                      <w:szCs w:val="18"/>
                      <w:lang w:eastAsia="zh-CN" w:bidi="ar"/>
                      <w14:textFill>
                        <w14:solidFill>
                          <w14:schemeClr w14:val="tx1"/>
                        </w14:solidFill>
                      </w14:textFill>
                    </w:rPr>
                    <w:t>、菜油</w:t>
                  </w:r>
                  <w:r>
                    <w:rPr>
                      <w:rFonts w:ascii="Times New Roman" w:hAnsi="Times New Roman" w:eastAsia="宋体"/>
                      <w:b w:val="0"/>
                      <w:color w:val="000000" w:themeColor="text1"/>
                      <w:kern w:val="0"/>
                      <w:sz w:val="18"/>
                      <w:szCs w:val="18"/>
                      <w:lang w:bidi="ar"/>
                      <w14:textFill>
                        <w14:solidFill>
                          <w14:schemeClr w14:val="tx1"/>
                        </w14:solidFill>
                      </w14:textFill>
                    </w:rPr>
                    <w:t>罐瓶</w:t>
                  </w:r>
                </w:p>
              </w:tc>
              <w:tc>
                <w:tcPr>
                  <w:tcW w:w="1081" w:type="dxa"/>
                  <w:tcBorders>
                    <w:tl2br w:val="nil"/>
                    <w:tr2bl w:val="nil"/>
                  </w:tcBorders>
                  <w:noWrap/>
                  <w:vAlign w:val="center"/>
                </w:tcPr>
                <w:p w14:paraId="1BE46D9B">
                  <w:pPr>
                    <w:widowControl/>
                    <w:jc w:val="center"/>
                    <w:textAlignment w:val="center"/>
                    <w:rPr>
                      <w:rFonts w:ascii="Times New Roman" w:hAnsi="Times New Roman" w:eastAsia="宋体" w:cs="Times New Roman"/>
                      <w:b w:val="0"/>
                      <w:color w:val="000000" w:themeColor="text1"/>
                      <w:kern w:val="2"/>
                      <w:sz w:val="18"/>
                      <w:szCs w:val="18"/>
                      <w:lang w:val="en-US" w:eastAsia="zh-CN" w:bidi="ar-SA"/>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灌装车间</w:t>
                  </w:r>
                </w:p>
              </w:tc>
            </w:tr>
            <w:tr w14:paraId="149484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6AADB6DE">
                  <w:pPr>
                    <w:widowControl/>
                    <w:jc w:val="center"/>
                    <w:textAlignment w:val="cente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5</w:t>
                  </w:r>
                  <w:r>
                    <w:rPr>
                      <w:rFonts w:ascii="Times New Roman" w:hAnsi="Times New Roman" w:eastAsia="宋体"/>
                      <w:b w:val="0"/>
                      <w:color w:val="000000" w:themeColor="text1"/>
                      <w:kern w:val="0"/>
                      <w:sz w:val="18"/>
                      <w:szCs w:val="18"/>
                      <w:lang w:bidi="ar"/>
                      <w14:textFill>
                        <w14:solidFill>
                          <w14:schemeClr w14:val="tx1"/>
                        </w14:solidFill>
                      </w14:textFill>
                    </w:rPr>
                    <w:t>7</w:t>
                  </w:r>
                </w:p>
              </w:tc>
              <w:tc>
                <w:tcPr>
                  <w:tcW w:w="1425" w:type="dxa"/>
                  <w:tcBorders>
                    <w:tl2br w:val="nil"/>
                    <w:tr2bl w:val="nil"/>
                  </w:tcBorders>
                  <w:noWrap w:val="0"/>
                  <w:vAlign w:val="center"/>
                </w:tcPr>
                <w:p w14:paraId="0B910261">
                  <w:pPr>
                    <w:widowControl/>
                    <w:jc w:val="center"/>
                    <w:textAlignment w:val="center"/>
                    <w:rPr>
                      <w:rFonts w:hint="eastAsia" w:ascii="Times New Roman" w:hAnsi="Times New Roman" w:eastAsia="宋体"/>
                      <w:b w:val="0"/>
                      <w:color w:val="000000" w:themeColor="text1"/>
                      <w:kern w:val="0"/>
                      <w:sz w:val="18"/>
                      <w:szCs w:val="18"/>
                      <w:lang w:eastAsia="zh-CN"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自动</w:t>
                  </w:r>
                  <w:r>
                    <w:rPr>
                      <w:rFonts w:hint="eastAsia" w:ascii="Times New Roman" w:hAnsi="Times New Roman" w:eastAsia="宋体"/>
                      <w:b w:val="0"/>
                      <w:color w:val="000000" w:themeColor="text1"/>
                      <w:kern w:val="0"/>
                      <w:sz w:val="18"/>
                      <w:szCs w:val="18"/>
                      <w:lang w:eastAsia="zh-CN" w:bidi="ar"/>
                      <w14:textFill>
                        <w14:solidFill>
                          <w14:schemeClr w14:val="tx1"/>
                        </w14:solidFill>
                      </w14:textFill>
                    </w:rPr>
                    <w:t>压环机</w:t>
                  </w:r>
                </w:p>
              </w:tc>
              <w:tc>
                <w:tcPr>
                  <w:tcW w:w="1365" w:type="dxa"/>
                  <w:tcBorders>
                    <w:tl2br w:val="nil"/>
                    <w:tr2bl w:val="nil"/>
                  </w:tcBorders>
                  <w:noWrap w:val="0"/>
                  <w:vAlign w:val="center"/>
                </w:tcPr>
                <w:p w14:paraId="6B904566">
                  <w:pPr>
                    <w:widowControl/>
                    <w:jc w:val="center"/>
                    <w:textAlignment w:val="cente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w:t>
                  </w:r>
                </w:p>
              </w:tc>
              <w:tc>
                <w:tcPr>
                  <w:tcW w:w="465" w:type="dxa"/>
                  <w:tcBorders>
                    <w:tl2br w:val="nil"/>
                    <w:tr2bl w:val="nil"/>
                  </w:tcBorders>
                  <w:noWrap w:val="0"/>
                  <w:vAlign w:val="center"/>
                </w:tcPr>
                <w:p w14:paraId="45A282A8">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3</w:t>
                  </w:r>
                </w:p>
              </w:tc>
              <w:tc>
                <w:tcPr>
                  <w:tcW w:w="3045" w:type="dxa"/>
                  <w:tcBorders>
                    <w:tl2br w:val="nil"/>
                    <w:tr2bl w:val="nil"/>
                  </w:tcBorders>
                  <w:noWrap w:val="0"/>
                  <w:vAlign w:val="center"/>
                </w:tcPr>
                <w:p w14:paraId="58759169">
                  <w:pPr>
                    <w:widowControl/>
                    <w:jc w:val="center"/>
                    <w:textAlignment w:val="center"/>
                    <w:rPr>
                      <w:rFonts w:hint="eastAsia" w:ascii="Times New Roman" w:hAnsi="Times New Roman" w:eastAsia="宋体"/>
                      <w:b w:val="0"/>
                      <w:color w:val="000000" w:themeColor="text1"/>
                      <w:kern w:val="0"/>
                      <w:sz w:val="18"/>
                      <w:szCs w:val="18"/>
                      <w:lang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eastAsia="zh-CN" w:bidi="ar"/>
                      <w14:textFill>
                        <w14:solidFill>
                          <w14:schemeClr w14:val="tx1"/>
                        </w14:solidFill>
                      </w14:textFill>
                    </w:rPr>
                    <w:t>拉环自动压环</w:t>
                  </w:r>
                </w:p>
              </w:tc>
              <w:tc>
                <w:tcPr>
                  <w:tcW w:w="1081" w:type="dxa"/>
                  <w:tcBorders>
                    <w:tl2br w:val="nil"/>
                    <w:tr2bl w:val="nil"/>
                  </w:tcBorders>
                  <w:noWrap/>
                  <w:vAlign w:val="center"/>
                </w:tcPr>
                <w:p w14:paraId="532E0A9A">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灌装车间</w:t>
                  </w:r>
                </w:p>
              </w:tc>
            </w:tr>
            <w:tr w14:paraId="442D3D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06C905B5">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5</w:t>
                  </w:r>
                  <w:r>
                    <w:rPr>
                      <w:rFonts w:ascii="Times New Roman" w:hAnsi="Times New Roman" w:eastAsia="宋体"/>
                      <w:b w:val="0"/>
                      <w:color w:val="000000" w:themeColor="text1"/>
                      <w:kern w:val="0"/>
                      <w:sz w:val="18"/>
                      <w:szCs w:val="18"/>
                      <w:lang w:bidi="ar"/>
                      <w14:textFill>
                        <w14:solidFill>
                          <w14:schemeClr w14:val="tx1"/>
                        </w14:solidFill>
                      </w14:textFill>
                    </w:rPr>
                    <w:t>8</w:t>
                  </w:r>
                </w:p>
              </w:tc>
              <w:tc>
                <w:tcPr>
                  <w:tcW w:w="1425" w:type="dxa"/>
                  <w:tcBorders>
                    <w:tl2br w:val="nil"/>
                    <w:tr2bl w:val="nil"/>
                  </w:tcBorders>
                  <w:noWrap w:val="0"/>
                  <w:vAlign w:val="center"/>
                </w:tcPr>
                <w:p w14:paraId="7F894634">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自动锁盖机</w:t>
                  </w:r>
                </w:p>
              </w:tc>
              <w:tc>
                <w:tcPr>
                  <w:tcW w:w="1365" w:type="dxa"/>
                  <w:tcBorders>
                    <w:tl2br w:val="nil"/>
                    <w:tr2bl w:val="nil"/>
                  </w:tcBorders>
                  <w:noWrap w:val="0"/>
                  <w:vAlign w:val="center"/>
                </w:tcPr>
                <w:p w14:paraId="579BD747">
                  <w:pPr>
                    <w:widowControl/>
                    <w:jc w:val="center"/>
                    <w:textAlignment w:val="center"/>
                    <w:rPr>
                      <w:rFonts w:hint="eastAsia" w:ascii="Times New Roman" w:hAnsi="Times New Roman" w:eastAsia="宋体"/>
                      <w:b w:val="0"/>
                      <w:color w:val="000000" w:themeColor="text1"/>
                      <w:sz w:val="18"/>
                      <w:szCs w:val="18"/>
                      <w:lang w:eastAsia="zh-CN"/>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w:t>
                  </w:r>
                </w:p>
              </w:tc>
              <w:tc>
                <w:tcPr>
                  <w:tcW w:w="465" w:type="dxa"/>
                  <w:tcBorders>
                    <w:tl2br w:val="nil"/>
                    <w:tr2bl w:val="nil"/>
                  </w:tcBorders>
                  <w:noWrap w:val="0"/>
                  <w:vAlign w:val="center"/>
                </w:tcPr>
                <w:p w14:paraId="000204E7">
                  <w:pPr>
                    <w:widowControl/>
                    <w:jc w:val="center"/>
                    <w:textAlignment w:val="center"/>
                    <w:rPr>
                      <w:rFonts w:hint="eastAsia" w:ascii="Times New Roman" w:hAnsi="Times New Roman" w:eastAsia="宋体"/>
                      <w:b w:val="0"/>
                      <w:color w:val="000000" w:themeColor="text1"/>
                      <w:sz w:val="18"/>
                      <w:szCs w:val="18"/>
                      <w:lang w:eastAsia="zh-CN"/>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3</w:t>
                  </w:r>
                </w:p>
              </w:tc>
              <w:tc>
                <w:tcPr>
                  <w:tcW w:w="3045" w:type="dxa"/>
                  <w:tcBorders>
                    <w:tl2br w:val="nil"/>
                    <w:tr2bl w:val="nil"/>
                  </w:tcBorders>
                  <w:noWrap w:val="0"/>
                  <w:vAlign w:val="center"/>
                </w:tcPr>
                <w:p w14:paraId="03AB2A6D">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瓶盖自动锁盖</w:t>
                  </w:r>
                </w:p>
              </w:tc>
              <w:tc>
                <w:tcPr>
                  <w:tcW w:w="1081" w:type="dxa"/>
                  <w:tcBorders>
                    <w:tl2br w:val="nil"/>
                    <w:tr2bl w:val="nil"/>
                  </w:tcBorders>
                  <w:noWrap/>
                  <w:vAlign w:val="center"/>
                </w:tcPr>
                <w:p w14:paraId="5F64A1CC">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灌装车间</w:t>
                  </w:r>
                </w:p>
              </w:tc>
            </w:tr>
            <w:tr w14:paraId="16BCD87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211710CD">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5</w:t>
                  </w:r>
                  <w:r>
                    <w:rPr>
                      <w:rFonts w:ascii="Times New Roman" w:hAnsi="Times New Roman" w:eastAsia="宋体"/>
                      <w:b w:val="0"/>
                      <w:color w:val="000000" w:themeColor="text1"/>
                      <w:kern w:val="0"/>
                      <w:sz w:val="18"/>
                      <w:szCs w:val="18"/>
                      <w:lang w:bidi="ar"/>
                      <w14:textFill>
                        <w14:solidFill>
                          <w14:schemeClr w14:val="tx1"/>
                        </w14:solidFill>
                      </w14:textFill>
                    </w:rPr>
                    <w:t>9</w:t>
                  </w:r>
                </w:p>
              </w:tc>
              <w:tc>
                <w:tcPr>
                  <w:tcW w:w="1425" w:type="dxa"/>
                  <w:tcBorders>
                    <w:tl2br w:val="nil"/>
                    <w:tr2bl w:val="nil"/>
                  </w:tcBorders>
                  <w:noWrap w:val="0"/>
                  <w:vAlign w:val="center"/>
                </w:tcPr>
                <w:p w14:paraId="164424F4">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自动贴标机</w:t>
                  </w:r>
                </w:p>
              </w:tc>
              <w:tc>
                <w:tcPr>
                  <w:tcW w:w="1365" w:type="dxa"/>
                  <w:tcBorders>
                    <w:tl2br w:val="nil"/>
                    <w:tr2bl w:val="nil"/>
                  </w:tcBorders>
                  <w:noWrap w:val="0"/>
                  <w:vAlign w:val="center"/>
                </w:tcPr>
                <w:p w14:paraId="456E93A4">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双面</w:t>
                  </w:r>
                </w:p>
              </w:tc>
              <w:tc>
                <w:tcPr>
                  <w:tcW w:w="465" w:type="dxa"/>
                  <w:tcBorders>
                    <w:tl2br w:val="nil"/>
                    <w:tr2bl w:val="nil"/>
                  </w:tcBorders>
                  <w:noWrap w:val="0"/>
                  <w:vAlign w:val="center"/>
                </w:tcPr>
                <w:p w14:paraId="632FE8B6">
                  <w:pPr>
                    <w:widowControl/>
                    <w:jc w:val="center"/>
                    <w:textAlignment w:val="center"/>
                    <w:rPr>
                      <w:rFonts w:hint="eastAsia" w:ascii="Times New Roman" w:hAnsi="Times New Roman" w:eastAsia="宋体"/>
                      <w:b w:val="0"/>
                      <w:color w:val="000000" w:themeColor="text1"/>
                      <w:sz w:val="18"/>
                      <w:szCs w:val="18"/>
                      <w:lang w:eastAsia="zh-CN"/>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3</w:t>
                  </w:r>
                </w:p>
              </w:tc>
              <w:tc>
                <w:tcPr>
                  <w:tcW w:w="3045" w:type="dxa"/>
                  <w:tcBorders>
                    <w:tl2br w:val="nil"/>
                    <w:tr2bl w:val="nil"/>
                  </w:tcBorders>
                  <w:noWrap w:val="0"/>
                  <w:vAlign w:val="center"/>
                </w:tcPr>
                <w:p w14:paraId="05DB4C61">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自动贴标签</w:t>
                  </w:r>
                </w:p>
              </w:tc>
              <w:tc>
                <w:tcPr>
                  <w:tcW w:w="1081" w:type="dxa"/>
                  <w:tcBorders>
                    <w:tl2br w:val="nil"/>
                    <w:tr2bl w:val="nil"/>
                  </w:tcBorders>
                  <w:noWrap/>
                  <w:vAlign w:val="center"/>
                </w:tcPr>
                <w:p w14:paraId="57BA9362">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灌装车间</w:t>
                  </w:r>
                </w:p>
              </w:tc>
            </w:tr>
            <w:tr w14:paraId="5FB19C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6A6E3ED7">
                  <w:pPr>
                    <w:widowControl/>
                    <w:jc w:val="center"/>
                    <w:textAlignment w:val="center"/>
                    <w:rPr>
                      <w:rFonts w:hint="default" w:ascii="Times New Roman" w:hAnsi="Times New Roman" w:eastAsia="宋体"/>
                      <w:b w:val="0"/>
                      <w:color w:val="000000" w:themeColor="text1"/>
                      <w:sz w:val="18"/>
                      <w:szCs w:val="18"/>
                      <w:lang w:val="en-US"/>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60</w:t>
                  </w:r>
                </w:p>
              </w:tc>
              <w:tc>
                <w:tcPr>
                  <w:tcW w:w="1425" w:type="dxa"/>
                  <w:tcBorders>
                    <w:tl2br w:val="nil"/>
                    <w:tr2bl w:val="nil"/>
                  </w:tcBorders>
                  <w:noWrap w:val="0"/>
                  <w:vAlign w:val="center"/>
                </w:tcPr>
                <w:p w14:paraId="63E9E33E">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自动</w:t>
                  </w:r>
                  <w:r>
                    <w:rPr>
                      <w:rFonts w:hint="eastAsia" w:ascii="Times New Roman" w:hAnsi="Times New Roman" w:eastAsia="宋体"/>
                      <w:b w:val="0"/>
                      <w:color w:val="000000" w:themeColor="text1"/>
                      <w:kern w:val="0"/>
                      <w:sz w:val="18"/>
                      <w:szCs w:val="18"/>
                      <w:lang w:bidi="ar"/>
                      <w14:textFill>
                        <w14:solidFill>
                          <w14:schemeClr w14:val="tx1"/>
                        </w14:solidFill>
                      </w14:textFill>
                    </w:rPr>
                    <w:t>喷码机</w:t>
                  </w:r>
                </w:p>
              </w:tc>
              <w:tc>
                <w:tcPr>
                  <w:tcW w:w="1365" w:type="dxa"/>
                  <w:tcBorders>
                    <w:tl2br w:val="nil"/>
                    <w:tr2bl w:val="nil"/>
                  </w:tcBorders>
                  <w:noWrap w:val="0"/>
                  <w:vAlign w:val="center"/>
                </w:tcPr>
                <w:p w14:paraId="168C4406">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30W激光</w:t>
                  </w:r>
                </w:p>
              </w:tc>
              <w:tc>
                <w:tcPr>
                  <w:tcW w:w="465" w:type="dxa"/>
                  <w:tcBorders>
                    <w:tl2br w:val="nil"/>
                    <w:tr2bl w:val="nil"/>
                  </w:tcBorders>
                  <w:noWrap w:val="0"/>
                  <w:vAlign w:val="center"/>
                </w:tcPr>
                <w:p w14:paraId="08FBBB5F">
                  <w:pPr>
                    <w:widowControl/>
                    <w:jc w:val="center"/>
                    <w:textAlignment w:val="center"/>
                    <w:rPr>
                      <w:rFonts w:hint="eastAsia" w:ascii="Times New Roman" w:hAnsi="Times New Roman" w:eastAsia="宋体"/>
                      <w:b w:val="0"/>
                      <w:color w:val="000000" w:themeColor="text1"/>
                      <w:sz w:val="18"/>
                      <w:szCs w:val="18"/>
                      <w:lang w:eastAsia="zh-CN"/>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3</w:t>
                  </w:r>
                </w:p>
              </w:tc>
              <w:tc>
                <w:tcPr>
                  <w:tcW w:w="3045" w:type="dxa"/>
                  <w:tcBorders>
                    <w:tl2br w:val="nil"/>
                    <w:tr2bl w:val="nil"/>
                  </w:tcBorders>
                  <w:noWrap w:val="0"/>
                  <w:vAlign w:val="center"/>
                </w:tcPr>
                <w:p w14:paraId="58DD85B6">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瓶身打码生产日期</w:t>
                  </w:r>
                </w:p>
              </w:tc>
              <w:tc>
                <w:tcPr>
                  <w:tcW w:w="1081" w:type="dxa"/>
                  <w:tcBorders>
                    <w:tl2br w:val="nil"/>
                    <w:tr2bl w:val="nil"/>
                  </w:tcBorders>
                  <w:noWrap/>
                  <w:vAlign w:val="center"/>
                </w:tcPr>
                <w:p w14:paraId="4A7CE755">
                  <w:pPr>
                    <w:widowControl/>
                    <w:jc w:val="center"/>
                    <w:textAlignment w:val="center"/>
                    <w:rPr>
                      <w:rFonts w:ascii="Times New Roman" w:hAnsi="Times New Roman" w:eastAsia="宋体"/>
                      <w:b w:val="0"/>
                      <w:color w:val="000000" w:themeColor="text1"/>
                      <w:sz w:val="18"/>
                      <w:szCs w:val="18"/>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灌装车间</w:t>
                  </w:r>
                </w:p>
              </w:tc>
            </w:tr>
            <w:tr w14:paraId="3AC3569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23B240D2">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61</w:t>
                  </w:r>
                </w:p>
              </w:tc>
              <w:tc>
                <w:tcPr>
                  <w:tcW w:w="1425" w:type="dxa"/>
                  <w:tcBorders>
                    <w:tl2br w:val="nil"/>
                    <w:tr2bl w:val="nil"/>
                  </w:tcBorders>
                  <w:noWrap w:val="0"/>
                  <w:vAlign w:val="center"/>
                </w:tcPr>
                <w:p w14:paraId="3D6D47FF">
                  <w:pPr>
                    <w:widowControl/>
                    <w:jc w:val="center"/>
                    <w:textAlignment w:val="center"/>
                    <w:rPr>
                      <w:rFonts w:hint="eastAsia" w:ascii="Times New Roman" w:hAnsi="Times New Roman" w:eastAsia="宋体"/>
                      <w:b w:val="0"/>
                      <w:color w:val="000000" w:themeColor="text1"/>
                      <w:kern w:val="0"/>
                      <w:sz w:val="18"/>
                      <w:szCs w:val="18"/>
                      <w:lang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eastAsia="zh-CN" w:bidi="ar"/>
                      <w14:textFill>
                        <w14:solidFill>
                          <w14:schemeClr w14:val="tx1"/>
                        </w14:solidFill>
                      </w14:textFill>
                    </w:rPr>
                    <w:t>封箱机</w:t>
                  </w:r>
                </w:p>
              </w:tc>
              <w:tc>
                <w:tcPr>
                  <w:tcW w:w="1365" w:type="dxa"/>
                  <w:tcBorders>
                    <w:tl2br w:val="nil"/>
                    <w:tr2bl w:val="nil"/>
                  </w:tcBorders>
                  <w:noWrap w:val="0"/>
                  <w:vAlign w:val="center"/>
                </w:tcPr>
                <w:p w14:paraId="01F0CB2D">
                  <w:pPr>
                    <w:widowControl/>
                    <w:jc w:val="center"/>
                    <w:textAlignment w:val="cente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w:t>
                  </w:r>
                </w:p>
              </w:tc>
              <w:tc>
                <w:tcPr>
                  <w:tcW w:w="465" w:type="dxa"/>
                  <w:tcBorders>
                    <w:tl2br w:val="nil"/>
                    <w:tr2bl w:val="nil"/>
                  </w:tcBorders>
                  <w:noWrap w:val="0"/>
                  <w:vAlign w:val="center"/>
                </w:tcPr>
                <w:p w14:paraId="606A6221">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3</w:t>
                  </w:r>
                </w:p>
              </w:tc>
              <w:tc>
                <w:tcPr>
                  <w:tcW w:w="3045" w:type="dxa"/>
                  <w:tcBorders>
                    <w:tl2br w:val="nil"/>
                    <w:tr2bl w:val="nil"/>
                  </w:tcBorders>
                  <w:noWrap w:val="0"/>
                  <w:vAlign w:val="center"/>
                </w:tcPr>
                <w:p w14:paraId="6E00F0A0">
                  <w:pPr>
                    <w:widowControl/>
                    <w:jc w:val="center"/>
                    <w:textAlignment w:val="cente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w:t>
                  </w:r>
                </w:p>
              </w:tc>
              <w:tc>
                <w:tcPr>
                  <w:tcW w:w="1081" w:type="dxa"/>
                  <w:tcBorders>
                    <w:tl2br w:val="nil"/>
                    <w:tr2bl w:val="nil"/>
                  </w:tcBorders>
                  <w:noWrap/>
                  <w:vAlign w:val="center"/>
                </w:tcPr>
                <w:p w14:paraId="2C5BBBCB">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灌装车间</w:t>
                  </w:r>
                </w:p>
              </w:tc>
            </w:tr>
            <w:tr w14:paraId="7F9EA3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43" w:type="dxa"/>
                  <w:tcBorders>
                    <w:tl2br w:val="nil"/>
                    <w:tr2bl w:val="nil"/>
                  </w:tcBorders>
                  <w:noWrap w:val="0"/>
                  <w:vAlign w:val="center"/>
                </w:tcPr>
                <w:p w14:paraId="28A10A73">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62</w:t>
                  </w:r>
                </w:p>
              </w:tc>
              <w:tc>
                <w:tcPr>
                  <w:tcW w:w="1425" w:type="dxa"/>
                  <w:tcBorders>
                    <w:tl2br w:val="nil"/>
                    <w:tr2bl w:val="nil"/>
                  </w:tcBorders>
                  <w:noWrap w:val="0"/>
                  <w:vAlign w:val="center"/>
                </w:tcPr>
                <w:p w14:paraId="1437582D">
                  <w:pPr>
                    <w:widowControl/>
                    <w:jc w:val="center"/>
                    <w:textAlignment w:val="center"/>
                    <w:rPr>
                      <w:rFonts w:hint="eastAsia" w:ascii="Times New Roman" w:hAnsi="Times New Roman" w:eastAsia="宋体"/>
                      <w:b w:val="0"/>
                      <w:color w:val="000000" w:themeColor="text1"/>
                      <w:kern w:val="0"/>
                      <w:sz w:val="18"/>
                      <w:szCs w:val="18"/>
                      <w:lang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eastAsia="zh-CN" w:bidi="ar"/>
                      <w14:textFill>
                        <w14:solidFill>
                          <w14:schemeClr w14:val="tx1"/>
                        </w14:solidFill>
                      </w14:textFill>
                    </w:rPr>
                    <w:t>封箱工作台</w:t>
                  </w:r>
                </w:p>
              </w:tc>
              <w:tc>
                <w:tcPr>
                  <w:tcW w:w="1365" w:type="dxa"/>
                  <w:tcBorders>
                    <w:tl2br w:val="nil"/>
                    <w:tr2bl w:val="nil"/>
                  </w:tcBorders>
                  <w:noWrap w:val="0"/>
                  <w:vAlign w:val="center"/>
                </w:tcPr>
                <w:p w14:paraId="2C1EC59F">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w:t>
                  </w:r>
                </w:p>
              </w:tc>
              <w:tc>
                <w:tcPr>
                  <w:tcW w:w="465" w:type="dxa"/>
                  <w:tcBorders>
                    <w:tl2br w:val="nil"/>
                    <w:tr2bl w:val="nil"/>
                  </w:tcBorders>
                  <w:noWrap w:val="0"/>
                  <w:vAlign w:val="center"/>
                </w:tcPr>
                <w:p w14:paraId="7373F080">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3</w:t>
                  </w:r>
                </w:p>
              </w:tc>
              <w:tc>
                <w:tcPr>
                  <w:tcW w:w="3045" w:type="dxa"/>
                  <w:tcBorders>
                    <w:tl2br w:val="nil"/>
                    <w:tr2bl w:val="nil"/>
                  </w:tcBorders>
                  <w:noWrap w:val="0"/>
                  <w:vAlign w:val="center"/>
                </w:tcPr>
                <w:p w14:paraId="556F431A">
                  <w:pPr>
                    <w:widowControl/>
                    <w:jc w:val="center"/>
                    <w:textAlignment w:val="center"/>
                    <w:rPr>
                      <w:rFonts w:hint="default" w:ascii="Times New Roman" w:hAnsi="Times New Roman" w:eastAsia="宋体"/>
                      <w:b w:val="0"/>
                      <w:color w:val="000000" w:themeColor="text1"/>
                      <w:kern w:val="0"/>
                      <w:sz w:val="18"/>
                      <w:szCs w:val="18"/>
                      <w:lang w:val="en-US" w:eastAsia="zh-CN" w:bidi="ar"/>
                      <w14:textFill>
                        <w14:solidFill>
                          <w14:schemeClr w14:val="tx1"/>
                        </w14:solidFill>
                      </w14:textFill>
                    </w:rPr>
                  </w:pPr>
                  <w:r>
                    <w:rPr>
                      <w:rFonts w:hint="eastAsia" w:ascii="Times New Roman" w:hAnsi="Times New Roman" w:eastAsia="宋体"/>
                      <w:b w:val="0"/>
                      <w:color w:val="000000" w:themeColor="text1"/>
                      <w:kern w:val="0"/>
                      <w:sz w:val="18"/>
                      <w:szCs w:val="18"/>
                      <w:lang w:val="en-US" w:eastAsia="zh-CN" w:bidi="ar"/>
                      <w14:textFill>
                        <w14:solidFill>
                          <w14:schemeClr w14:val="tx1"/>
                        </w14:solidFill>
                      </w14:textFill>
                    </w:rPr>
                    <w:t>/</w:t>
                  </w:r>
                </w:p>
              </w:tc>
              <w:tc>
                <w:tcPr>
                  <w:tcW w:w="1081" w:type="dxa"/>
                  <w:tcBorders>
                    <w:tl2br w:val="nil"/>
                    <w:tr2bl w:val="nil"/>
                  </w:tcBorders>
                  <w:noWrap/>
                  <w:vAlign w:val="center"/>
                </w:tcPr>
                <w:p w14:paraId="34D17C7B">
                  <w:pPr>
                    <w:widowControl/>
                    <w:jc w:val="center"/>
                    <w:textAlignment w:val="center"/>
                    <w:rPr>
                      <w:rFonts w:ascii="Times New Roman" w:hAnsi="Times New Roman" w:eastAsia="宋体"/>
                      <w:b w:val="0"/>
                      <w:color w:val="000000" w:themeColor="text1"/>
                      <w:kern w:val="0"/>
                      <w:sz w:val="18"/>
                      <w:szCs w:val="18"/>
                      <w:lang w:bidi="ar"/>
                      <w14:textFill>
                        <w14:solidFill>
                          <w14:schemeClr w14:val="tx1"/>
                        </w14:solidFill>
                      </w14:textFill>
                    </w:rPr>
                  </w:pPr>
                  <w:r>
                    <w:rPr>
                      <w:rFonts w:ascii="Times New Roman" w:hAnsi="Times New Roman" w:eastAsia="宋体"/>
                      <w:b w:val="0"/>
                      <w:color w:val="000000" w:themeColor="text1"/>
                      <w:kern w:val="0"/>
                      <w:sz w:val="18"/>
                      <w:szCs w:val="18"/>
                      <w:lang w:bidi="ar"/>
                      <w14:textFill>
                        <w14:solidFill>
                          <w14:schemeClr w14:val="tx1"/>
                        </w14:solidFill>
                      </w14:textFill>
                    </w:rPr>
                    <w:t>灌装车间</w:t>
                  </w:r>
                </w:p>
              </w:tc>
            </w:tr>
          </w:tbl>
          <w:p w14:paraId="666613BA">
            <w:pPr>
              <w:spacing w:line="360" w:lineRule="auto"/>
              <w:ind w:firstLine="482" w:firstLineChars="200"/>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5、主要原辅材料及能源消耗</w:t>
            </w:r>
          </w:p>
          <w:p w14:paraId="015DAFAB">
            <w:pPr>
              <w:pStyle w:val="30"/>
              <w:spacing w:after="0" w:line="360" w:lineRule="auto"/>
              <w:ind w:left="0" w:leftChars="0" w:firstLine="465"/>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根据建设方提供的资料，项目原辅材料及能耗如下表所示：</w:t>
            </w:r>
          </w:p>
          <w:p w14:paraId="50C88853">
            <w:pPr>
              <w:spacing w:before="46" w:beforeLines="15"/>
              <w:jc w:val="center"/>
              <w:rPr>
                <w:rFonts w:hint="eastAsia"/>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表2</w:t>
            </w:r>
            <w:r>
              <w:rPr>
                <w:b/>
                <w:bCs/>
                <w:color w:val="000000" w:themeColor="text1"/>
                <w:szCs w:val="21"/>
                <w14:textFill>
                  <w14:solidFill>
                    <w14:schemeClr w14:val="tx1"/>
                  </w14:solidFill>
                </w14:textFill>
              </w:rPr>
              <w:t>-</w:t>
            </w:r>
            <w:r>
              <w:rPr>
                <w:rFonts w:hint="eastAsia"/>
                <w:b/>
                <w:bCs/>
                <w:color w:val="000000" w:themeColor="text1"/>
                <w:szCs w:val="21"/>
                <w:lang w:val="en-US" w:eastAsia="zh-CN"/>
                <w14:textFill>
                  <w14:solidFill>
                    <w14:schemeClr w14:val="tx1"/>
                  </w14:solidFill>
                </w14:textFill>
              </w:rPr>
              <w:t>6</w:t>
            </w:r>
            <w:r>
              <w:rPr>
                <w:rFonts w:hint="eastAsia"/>
                <w:b/>
                <w:bCs/>
                <w:color w:val="000000" w:themeColor="text1"/>
                <w:szCs w:val="21"/>
                <w14:textFill>
                  <w14:solidFill>
                    <w14:schemeClr w14:val="tx1"/>
                  </w14:solidFill>
                </w14:textFill>
              </w:rPr>
              <w:t xml:space="preserve">  原辅材料及能源消耗一览表</w:t>
            </w:r>
          </w:p>
          <w:tbl>
            <w:tblPr>
              <w:tblStyle w:val="37"/>
              <w:tblW w:w="0" w:type="auto"/>
              <w:tblInd w:w="2"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0"/>
              <w:gridCol w:w="1206"/>
              <w:gridCol w:w="966"/>
              <w:gridCol w:w="939"/>
              <w:gridCol w:w="795"/>
              <w:gridCol w:w="960"/>
              <w:gridCol w:w="2353"/>
            </w:tblGrid>
            <w:tr w14:paraId="3E3EE7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0" w:type="dxa"/>
                  <w:noWrap w:val="0"/>
                  <w:vAlign w:val="center"/>
                </w:tcPr>
                <w:p w14:paraId="7C2E1B2F">
                  <w:pPr>
                    <w:snapToGrid w:val="0"/>
                    <w:jc w:val="center"/>
                    <w:rPr>
                      <w:rFonts w:ascii="Times New Roman" w:hAnsi="Times New Roman"/>
                      <w:color w:val="000000" w:themeColor="text1"/>
                      <w:sz w:val="18"/>
                      <w:szCs w:val="18"/>
                      <w14:textFill>
                        <w14:solidFill>
                          <w14:schemeClr w14:val="tx1"/>
                        </w14:solidFill>
                      </w14:textFill>
                    </w:rPr>
                  </w:pPr>
                  <w:r>
                    <w:rPr>
                      <w:rFonts w:ascii="Times New Roman" w:hAnsi="Times New Roman"/>
                      <w:color w:val="000000" w:themeColor="text1"/>
                      <w:sz w:val="18"/>
                      <w:szCs w:val="18"/>
                      <w14:textFill>
                        <w14:solidFill>
                          <w14:schemeClr w14:val="tx1"/>
                        </w14:solidFill>
                      </w14:textFill>
                    </w:rPr>
                    <w:t>序号</w:t>
                  </w:r>
                </w:p>
              </w:tc>
              <w:tc>
                <w:tcPr>
                  <w:tcW w:w="1206" w:type="dxa"/>
                  <w:tcBorders>
                    <w:right w:val="single" w:color="000000" w:sz="4" w:space="0"/>
                  </w:tcBorders>
                  <w:noWrap w:val="0"/>
                  <w:vAlign w:val="center"/>
                </w:tcPr>
                <w:p w14:paraId="42B645C6">
                  <w:pPr>
                    <w:snapToGrid w:val="0"/>
                    <w:jc w:val="center"/>
                    <w:rPr>
                      <w:rFonts w:ascii="Times New Roman" w:hAnsi="Times New Roman"/>
                      <w:color w:val="000000" w:themeColor="text1"/>
                      <w:sz w:val="18"/>
                      <w:szCs w:val="18"/>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原辅料名称</w:t>
                  </w:r>
                </w:p>
              </w:tc>
              <w:tc>
                <w:tcPr>
                  <w:tcW w:w="966" w:type="dxa"/>
                  <w:tcBorders>
                    <w:left w:val="single" w:color="000000" w:sz="4" w:space="0"/>
                  </w:tcBorders>
                  <w:noWrap w:val="0"/>
                  <w:vAlign w:val="center"/>
                </w:tcPr>
                <w:p w14:paraId="1BABC137">
                  <w:pPr>
                    <w:snapToGrid w:val="0"/>
                    <w:jc w:val="center"/>
                    <w:rPr>
                      <w:rFonts w:hint="eastAsia" w:ascii="Times New Roman" w:hAnsi="Times New Roman" w:eastAsia="宋体"/>
                      <w:color w:val="000000" w:themeColor="text1"/>
                      <w:sz w:val="18"/>
                      <w:szCs w:val="18"/>
                      <w:lang w:eastAsia="zh-CN"/>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数量</w:t>
                  </w:r>
                  <w:r>
                    <w:rPr>
                      <w:rFonts w:hint="eastAsia" w:ascii="Times New Roman" w:hAnsi="Times New Roman"/>
                      <w:color w:val="000000" w:themeColor="text1"/>
                      <w:sz w:val="18"/>
                      <w:szCs w:val="18"/>
                      <w:lang w:eastAsia="zh-CN"/>
                      <w14:textFill>
                        <w14:solidFill>
                          <w14:schemeClr w14:val="tx1"/>
                        </w14:solidFill>
                      </w14:textFill>
                    </w:rPr>
                    <w:t>（</w:t>
                  </w:r>
                  <w:r>
                    <w:rPr>
                      <w:rFonts w:hint="eastAsia" w:ascii="Times New Roman" w:hAnsi="Times New Roman"/>
                      <w:color w:val="000000" w:themeColor="text1"/>
                      <w:sz w:val="18"/>
                      <w:szCs w:val="18"/>
                      <w14:textFill>
                        <w14:solidFill>
                          <w14:schemeClr w14:val="tx1"/>
                        </w14:solidFill>
                      </w14:textFill>
                    </w:rPr>
                    <w:t>t/a</w:t>
                  </w:r>
                  <w:r>
                    <w:rPr>
                      <w:rFonts w:hint="eastAsia" w:ascii="Times New Roman" w:hAnsi="Times New Roman"/>
                      <w:color w:val="000000" w:themeColor="text1"/>
                      <w:sz w:val="18"/>
                      <w:szCs w:val="18"/>
                      <w:lang w:eastAsia="zh-CN"/>
                      <w14:textFill>
                        <w14:solidFill>
                          <w14:schemeClr w14:val="tx1"/>
                        </w14:solidFill>
                      </w14:textFill>
                    </w:rPr>
                    <w:t>）</w:t>
                  </w:r>
                </w:p>
              </w:tc>
              <w:tc>
                <w:tcPr>
                  <w:tcW w:w="939" w:type="dxa"/>
                  <w:tcBorders>
                    <w:left w:val="single" w:color="000000" w:sz="4" w:space="0"/>
                  </w:tcBorders>
                  <w:noWrap w:val="0"/>
                  <w:vAlign w:val="center"/>
                </w:tcPr>
                <w:p w14:paraId="41377902">
                  <w:pPr>
                    <w:snapToGrid w:val="0"/>
                    <w:jc w:val="center"/>
                    <w:rPr>
                      <w:rFonts w:hint="eastAsia" w:ascii="Times New Roman" w:hAnsi="Times New Roman" w:eastAsia="宋体"/>
                      <w:color w:val="000000" w:themeColor="text1"/>
                      <w:sz w:val="18"/>
                      <w:szCs w:val="18"/>
                      <w:lang w:eastAsia="zh-CN"/>
                      <w14:textFill>
                        <w14:solidFill>
                          <w14:schemeClr w14:val="tx1"/>
                        </w14:solidFill>
                      </w14:textFill>
                    </w:rPr>
                  </w:pPr>
                  <w:r>
                    <w:rPr>
                      <w:rFonts w:hint="eastAsia" w:ascii="Times New Roman" w:hAnsi="Times New Roman"/>
                      <w:color w:val="000000" w:themeColor="text1"/>
                      <w:sz w:val="18"/>
                      <w:szCs w:val="18"/>
                      <w:lang w:eastAsia="zh-CN"/>
                      <w14:textFill>
                        <w14:solidFill>
                          <w14:schemeClr w14:val="tx1"/>
                        </w14:solidFill>
                      </w14:textFill>
                    </w:rPr>
                    <w:t>包装方式</w:t>
                  </w:r>
                </w:p>
              </w:tc>
              <w:tc>
                <w:tcPr>
                  <w:tcW w:w="795" w:type="dxa"/>
                  <w:tcBorders>
                    <w:left w:val="single" w:color="000000" w:sz="4" w:space="0"/>
                  </w:tcBorders>
                  <w:noWrap w:val="0"/>
                  <w:vAlign w:val="center"/>
                </w:tcPr>
                <w:p w14:paraId="3D18E9B1">
                  <w:pPr>
                    <w:snapToGrid w:val="0"/>
                    <w:jc w:val="center"/>
                    <w:rPr>
                      <w:rFonts w:hint="eastAsia" w:ascii="Times New Roman" w:hAnsi="Times New Roman" w:eastAsia="宋体"/>
                      <w:color w:val="000000" w:themeColor="text1"/>
                      <w:sz w:val="18"/>
                      <w:szCs w:val="18"/>
                      <w:lang w:eastAsia="zh-CN"/>
                      <w14:textFill>
                        <w14:solidFill>
                          <w14:schemeClr w14:val="tx1"/>
                        </w14:solidFill>
                      </w14:textFill>
                    </w:rPr>
                  </w:pPr>
                  <w:r>
                    <w:rPr>
                      <w:rFonts w:hint="eastAsia" w:ascii="Times New Roman" w:hAnsi="Times New Roman"/>
                      <w:color w:val="000000" w:themeColor="text1"/>
                      <w:sz w:val="18"/>
                      <w:szCs w:val="18"/>
                      <w:lang w:eastAsia="zh-CN"/>
                      <w14:textFill>
                        <w14:solidFill>
                          <w14:schemeClr w14:val="tx1"/>
                        </w14:solidFill>
                      </w14:textFill>
                    </w:rPr>
                    <w:t>厂区最大储量</w:t>
                  </w:r>
                </w:p>
              </w:tc>
              <w:tc>
                <w:tcPr>
                  <w:tcW w:w="960" w:type="dxa"/>
                  <w:tcBorders>
                    <w:left w:val="single" w:color="000000" w:sz="4" w:space="0"/>
                  </w:tcBorders>
                  <w:noWrap w:val="0"/>
                  <w:vAlign w:val="center"/>
                </w:tcPr>
                <w:p w14:paraId="5AED3C27">
                  <w:pPr>
                    <w:snapToGrid w:val="0"/>
                    <w:jc w:val="center"/>
                    <w:rPr>
                      <w:rFonts w:hint="eastAsia" w:ascii="Times New Roman" w:hAnsi="Times New Roman" w:eastAsia="宋体"/>
                      <w:color w:val="000000" w:themeColor="text1"/>
                      <w:sz w:val="18"/>
                      <w:szCs w:val="18"/>
                      <w:lang w:eastAsia="zh-CN"/>
                      <w14:textFill>
                        <w14:solidFill>
                          <w14:schemeClr w14:val="tx1"/>
                        </w14:solidFill>
                      </w14:textFill>
                    </w:rPr>
                  </w:pPr>
                  <w:r>
                    <w:rPr>
                      <w:rFonts w:hint="eastAsia" w:ascii="Times New Roman" w:hAnsi="Times New Roman"/>
                      <w:color w:val="000000" w:themeColor="text1"/>
                      <w:sz w:val="18"/>
                      <w:szCs w:val="18"/>
                      <w:lang w:eastAsia="zh-CN"/>
                      <w14:textFill>
                        <w14:solidFill>
                          <w14:schemeClr w14:val="tx1"/>
                        </w14:solidFill>
                      </w14:textFill>
                    </w:rPr>
                    <w:t>存放位置</w:t>
                  </w:r>
                </w:p>
              </w:tc>
              <w:tc>
                <w:tcPr>
                  <w:tcW w:w="2353" w:type="dxa"/>
                  <w:noWrap w:val="0"/>
                  <w:vAlign w:val="center"/>
                </w:tcPr>
                <w:p w14:paraId="0E4D0A49">
                  <w:pPr>
                    <w:snapToGrid w:val="0"/>
                    <w:jc w:val="center"/>
                    <w:rPr>
                      <w:rFonts w:hint="eastAsia" w:ascii="Times New Roman" w:hAnsi="Times New Roman"/>
                      <w:color w:val="000000" w:themeColor="text1"/>
                      <w:sz w:val="18"/>
                      <w:szCs w:val="18"/>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备注</w:t>
                  </w:r>
                </w:p>
              </w:tc>
            </w:tr>
            <w:tr w14:paraId="757227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0" w:type="dxa"/>
                  <w:noWrap w:val="0"/>
                  <w:vAlign w:val="center"/>
                </w:tcPr>
                <w:p w14:paraId="6222420A">
                  <w:pPr>
                    <w:snapToGrid w:val="0"/>
                    <w:jc w:val="center"/>
                    <w:rPr>
                      <w:rFonts w:ascii="Times New Roman" w:hAnsi="Times New Roman"/>
                      <w:color w:val="000000" w:themeColor="text1"/>
                      <w:sz w:val="18"/>
                      <w:szCs w:val="18"/>
                      <w14:textFill>
                        <w14:solidFill>
                          <w14:schemeClr w14:val="tx1"/>
                        </w14:solidFill>
                      </w14:textFill>
                    </w:rPr>
                  </w:pPr>
                  <w:r>
                    <w:rPr>
                      <w:rFonts w:ascii="Times New Roman" w:hAnsi="Times New Roman"/>
                      <w:color w:val="000000" w:themeColor="text1"/>
                      <w:sz w:val="18"/>
                      <w:szCs w:val="18"/>
                      <w14:textFill>
                        <w14:solidFill>
                          <w14:schemeClr w14:val="tx1"/>
                        </w14:solidFill>
                      </w14:textFill>
                    </w:rPr>
                    <w:t>1</w:t>
                  </w:r>
                </w:p>
              </w:tc>
              <w:tc>
                <w:tcPr>
                  <w:tcW w:w="1206" w:type="dxa"/>
                  <w:tcBorders>
                    <w:right w:val="single" w:color="000000" w:sz="4" w:space="0"/>
                  </w:tcBorders>
                  <w:noWrap w:val="0"/>
                  <w:vAlign w:val="center"/>
                </w:tcPr>
                <w:p w14:paraId="263A7D62">
                  <w:pPr>
                    <w:widowControl/>
                    <w:jc w:val="center"/>
                    <w:textAlignment w:val="top"/>
                    <w:rPr>
                      <w:rFonts w:ascii="Times New Roman" w:hAnsi="Times New Roman"/>
                      <w:color w:val="000000" w:themeColor="text1"/>
                      <w:sz w:val="18"/>
                      <w:szCs w:val="18"/>
                      <w14:textFill>
                        <w14:solidFill>
                          <w14:schemeClr w14:val="tx1"/>
                        </w14:solidFill>
                      </w14:textFill>
                    </w:rPr>
                  </w:pPr>
                  <w:r>
                    <w:rPr>
                      <w:rFonts w:hint="eastAsia" w:ascii="Times New Roman" w:hAnsi="Times New Roman" w:cs="宋体"/>
                      <w:color w:val="000000" w:themeColor="text1"/>
                      <w:kern w:val="0"/>
                      <w:sz w:val="18"/>
                      <w:szCs w:val="18"/>
                      <w:lang w:bidi="ar"/>
                      <w14:textFill>
                        <w14:solidFill>
                          <w14:schemeClr w14:val="tx1"/>
                        </w14:solidFill>
                      </w14:textFill>
                    </w:rPr>
                    <w:t>茶籽</w:t>
                  </w:r>
                </w:p>
              </w:tc>
              <w:tc>
                <w:tcPr>
                  <w:tcW w:w="966" w:type="dxa"/>
                  <w:tcBorders>
                    <w:left w:val="single" w:color="000000" w:sz="4" w:space="0"/>
                  </w:tcBorders>
                  <w:noWrap w:val="0"/>
                  <w:vAlign w:val="center"/>
                </w:tcPr>
                <w:p w14:paraId="0A31DCBD">
                  <w:pPr>
                    <w:widowControl/>
                    <w:jc w:val="center"/>
                    <w:textAlignment w:val="bottom"/>
                    <w:rPr>
                      <w:rFonts w:hint="eastAsia" w:ascii="Times New Roman" w:hAnsi="Times New Roman" w:cs="宋体"/>
                      <w:color w:val="000000" w:themeColor="text1"/>
                      <w:kern w:val="0"/>
                      <w:sz w:val="18"/>
                      <w:szCs w:val="18"/>
                      <w:lang w:bidi="ar"/>
                      <w14:textFill>
                        <w14:solidFill>
                          <w14:schemeClr w14:val="tx1"/>
                        </w14:solidFill>
                      </w14:textFill>
                    </w:rPr>
                  </w:pPr>
                  <w:r>
                    <w:rPr>
                      <w:rFonts w:hint="eastAsia" w:cs="宋体"/>
                      <w:color w:val="000000" w:themeColor="text1"/>
                      <w:kern w:val="0"/>
                      <w:sz w:val="18"/>
                      <w:szCs w:val="18"/>
                      <w:lang w:val="en-US" w:eastAsia="zh-CN" w:bidi="ar"/>
                      <w14:textFill>
                        <w14:solidFill>
                          <w14:schemeClr w14:val="tx1"/>
                        </w14:solidFill>
                      </w14:textFill>
                    </w:rPr>
                    <w:t>12</w:t>
                  </w:r>
                  <w:r>
                    <w:rPr>
                      <w:rFonts w:hint="eastAsia" w:ascii="Times New Roman" w:hAnsi="Times New Roman" w:cs="宋体"/>
                      <w:color w:val="000000" w:themeColor="text1"/>
                      <w:kern w:val="0"/>
                      <w:sz w:val="18"/>
                      <w:szCs w:val="18"/>
                      <w:lang w:val="en-US" w:eastAsia="zh-CN" w:bidi="ar"/>
                      <w14:textFill>
                        <w14:solidFill>
                          <w14:schemeClr w14:val="tx1"/>
                        </w14:solidFill>
                      </w14:textFill>
                    </w:rPr>
                    <w:t>00</w:t>
                  </w:r>
                </w:p>
              </w:tc>
              <w:tc>
                <w:tcPr>
                  <w:tcW w:w="939" w:type="dxa"/>
                  <w:tcBorders>
                    <w:left w:val="single" w:color="000000" w:sz="4" w:space="0"/>
                  </w:tcBorders>
                  <w:noWrap w:val="0"/>
                  <w:vAlign w:val="center"/>
                </w:tcPr>
                <w:p w14:paraId="134AD053">
                  <w:pPr>
                    <w:widowControl/>
                    <w:jc w:val="center"/>
                    <w:textAlignment w:val="bottom"/>
                    <w:rPr>
                      <w:rFonts w:hint="default" w:ascii="Times New Roman" w:hAnsi="Times New Roman" w:cs="宋体"/>
                      <w:color w:val="000000" w:themeColor="text1"/>
                      <w:kern w:val="0"/>
                      <w:sz w:val="18"/>
                      <w:szCs w:val="18"/>
                      <w:lang w:val="en-US" w:eastAsia="zh-CN" w:bidi="ar"/>
                      <w14:textFill>
                        <w14:solidFill>
                          <w14:schemeClr w14:val="tx1"/>
                        </w14:solidFill>
                      </w14:textFill>
                    </w:rPr>
                  </w:pPr>
                  <w:bookmarkStart w:id="20" w:name="OLE_LINK68"/>
                  <w:r>
                    <w:rPr>
                      <w:rFonts w:hint="eastAsia" w:ascii="Times New Roman" w:hAnsi="Times New Roman" w:cs="宋体"/>
                      <w:color w:val="000000" w:themeColor="text1"/>
                      <w:kern w:val="0"/>
                      <w:sz w:val="18"/>
                      <w:szCs w:val="18"/>
                      <w:lang w:val="en-US" w:eastAsia="zh-CN" w:bidi="ar"/>
                      <w14:textFill>
                        <w14:solidFill>
                          <w14:schemeClr w14:val="tx1"/>
                        </w14:solidFill>
                      </w14:textFill>
                    </w:rPr>
                    <w:t>袋装，50kg/袋</w:t>
                  </w:r>
                </w:p>
              </w:tc>
              <w:tc>
                <w:tcPr>
                  <w:tcW w:w="795" w:type="dxa"/>
                  <w:tcBorders>
                    <w:left w:val="single" w:color="000000" w:sz="4" w:space="0"/>
                  </w:tcBorders>
                  <w:noWrap w:val="0"/>
                  <w:vAlign w:val="center"/>
                </w:tcPr>
                <w:p w14:paraId="29057C0E">
                  <w:pPr>
                    <w:widowControl/>
                    <w:jc w:val="center"/>
                    <w:textAlignment w:val="bottom"/>
                    <w:rPr>
                      <w:rFonts w:hint="default" w:ascii="Times New Roman" w:hAnsi="Times New Roman" w:cs="宋体"/>
                      <w:color w:val="000000" w:themeColor="text1"/>
                      <w:kern w:val="0"/>
                      <w:sz w:val="18"/>
                      <w:szCs w:val="18"/>
                      <w:lang w:val="en-US" w:eastAsia="zh-CN" w:bidi="ar"/>
                      <w14:textFill>
                        <w14:solidFill>
                          <w14:schemeClr w14:val="tx1"/>
                        </w14:solidFill>
                      </w14:textFill>
                    </w:rPr>
                  </w:pPr>
                  <w:r>
                    <w:rPr>
                      <w:rFonts w:hint="eastAsia" w:cs="宋体"/>
                      <w:color w:val="000000" w:themeColor="text1"/>
                      <w:kern w:val="0"/>
                      <w:sz w:val="18"/>
                      <w:szCs w:val="18"/>
                      <w:lang w:val="en-US" w:eastAsia="zh-CN" w:bidi="ar"/>
                      <w14:textFill>
                        <w14:solidFill>
                          <w14:schemeClr w14:val="tx1"/>
                        </w14:solidFill>
                      </w14:textFill>
                    </w:rPr>
                    <w:t>1</w:t>
                  </w:r>
                  <w:r>
                    <w:rPr>
                      <w:rFonts w:hint="eastAsia" w:ascii="Times New Roman" w:hAnsi="Times New Roman" w:cs="宋体"/>
                      <w:color w:val="000000" w:themeColor="text1"/>
                      <w:kern w:val="0"/>
                      <w:sz w:val="18"/>
                      <w:szCs w:val="18"/>
                      <w:lang w:val="en-US" w:eastAsia="zh-CN" w:bidi="ar"/>
                      <w14:textFill>
                        <w14:solidFill>
                          <w14:schemeClr w14:val="tx1"/>
                        </w14:solidFill>
                      </w14:textFill>
                    </w:rPr>
                    <w:t>00</w:t>
                  </w:r>
                  <w:r>
                    <w:rPr>
                      <w:rFonts w:hint="eastAsia" w:cs="宋体"/>
                      <w:color w:val="000000" w:themeColor="text1"/>
                      <w:kern w:val="0"/>
                      <w:sz w:val="18"/>
                      <w:szCs w:val="18"/>
                      <w:lang w:val="en-US" w:eastAsia="zh-CN" w:bidi="ar"/>
                      <w14:textFill>
                        <w14:solidFill>
                          <w14:schemeClr w14:val="tx1"/>
                        </w14:solidFill>
                      </w14:textFill>
                    </w:rPr>
                    <w:t>t</w:t>
                  </w:r>
                </w:p>
              </w:tc>
              <w:tc>
                <w:tcPr>
                  <w:tcW w:w="960" w:type="dxa"/>
                  <w:tcBorders>
                    <w:left w:val="single" w:color="000000" w:sz="4" w:space="0"/>
                  </w:tcBorders>
                  <w:noWrap w:val="0"/>
                  <w:vAlign w:val="center"/>
                </w:tcPr>
                <w:p w14:paraId="42BA4138">
                  <w:pPr>
                    <w:widowControl/>
                    <w:jc w:val="center"/>
                    <w:textAlignment w:val="bottom"/>
                    <w:rPr>
                      <w:rFonts w:hint="eastAsia" w:ascii="Times New Roman" w:hAnsi="Times New Roman" w:cs="宋体"/>
                      <w:color w:val="000000" w:themeColor="text1"/>
                      <w:kern w:val="0"/>
                      <w:sz w:val="18"/>
                      <w:szCs w:val="18"/>
                      <w:lang w:val="en-US" w:eastAsia="zh-CN" w:bidi="ar"/>
                      <w14:textFill>
                        <w14:solidFill>
                          <w14:schemeClr w14:val="tx1"/>
                        </w14:solidFill>
                      </w14:textFill>
                    </w:rPr>
                  </w:pPr>
                  <w:bookmarkStart w:id="21" w:name="OLE_LINK69"/>
                  <w:r>
                    <w:rPr>
                      <w:rFonts w:hint="eastAsia" w:ascii="Times New Roman" w:hAnsi="Times New Roman" w:cs="宋体"/>
                      <w:color w:val="000000" w:themeColor="text1"/>
                      <w:kern w:val="0"/>
                      <w:sz w:val="18"/>
                      <w:szCs w:val="18"/>
                      <w:lang w:val="en-US" w:eastAsia="zh-CN" w:bidi="ar"/>
                      <w14:textFill>
                        <w14:solidFill>
                          <w14:schemeClr w14:val="tx1"/>
                        </w14:solidFill>
                      </w14:textFill>
                    </w:rPr>
                    <w:t>原料车间</w:t>
                  </w:r>
                  <w:bookmarkEnd w:id="21"/>
                </w:p>
                <w:bookmarkEnd w:id="20"/>
              </w:tc>
              <w:tc>
                <w:tcPr>
                  <w:tcW w:w="2353" w:type="dxa"/>
                  <w:noWrap w:val="0"/>
                  <w:vAlign w:val="center"/>
                </w:tcPr>
                <w:p w14:paraId="69099F59">
                  <w:pPr>
                    <w:jc w:val="center"/>
                    <w:rPr>
                      <w:rFonts w:hint="default"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color w:val="000000" w:themeColor="text1"/>
                      <w:sz w:val="18"/>
                      <w:szCs w:val="18"/>
                      <w:lang w:val="en-US" w:eastAsia="zh-CN"/>
                      <w14:textFill>
                        <w14:solidFill>
                          <w14:schemeClr w14:val="tx1"/>
                        </w14:solidFill>
                      </w14:textFill>
                    </w:rPr>
                    <w:t>/</w:t>
                  </w:r>
                </w:p>
              </w:tc>
            </w:tr>
            <w:tr w14:paraId="4D6C78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0" w:type="dxa"/>
                  <w:noWrap w:val="0"/>
                  <w:vAlign w:val="center"/>
                </w:tcPr>
                <w:p w14:paraId="0D56A75F">
                  <w:pPr>
                    <w:snapToGrid w:val="0"/>
                    <w:jc w:val="center"/>
                    <w:rPr>
                      <w:rFonts w:ascii="Times New Roman" w:hAnsi="Times New Roman"/>
                      <w:color w:val="000000" w:themeColor="text1"/>
                      <w:sz w:val="18"/>
                      <w:szCs w:val="18"/>
                      <w14:textFill>
                        <w14:solidFill>
                          <w14:schemeClr w14:val="tx1"/>
                        </w14:solidFill>
                      </w14:textFill>
                    </w:rPr>
                  </w:pPr>
                  <w:r>
                    <w:rPr>
                      <w:rFonts w:ascii="Times New Roman" w:hAnsi="Times New Roman"/>
                      <w:color w:val="000000" w:themeColor="text1"/>
                      <w:sz w:val="18"/>
                      <w:szCs w:val="18"/>
                      <w14:textFill>
                        <w14:solidFill>
                          <w14:schemeClr w14:val="tx1"/>
                        </w14:solidFill>
                      </w14:textFill>
                    </w:rPr>
                    <w:t>2</w:t>
                  </w:r>
                </w:p>
              </w:tc>
              <w:tc>
                <w:tcPr>
                  <w:tcW w:w="1206" w:type="dxa"/>
                  <w:tcBorders>
                    <w:right w:val="single" w:color="000000" w:sz="4" w:space="0"/>
                  </w:tcBorders>
                  <w:noWrap w:val="0"/>
                  <w:vAlign w:val="center"/>
                </w:tcPr>
                <w:p w14:paraId="7409539B">
                  <w:pPr>
                    <w:widowControl/>
                    <w:jc w:val="center"/>
                    <w:textAlignment w:val="top"/>
                    <w:rPr>
                      <w:rFonts w:hint="eastAsia" w:ascii="Times New Roman" w:hAnsi="Times New Roman" w:eastAsia="宋体"/>
                      <w:color w:val="000000" w:themeColor="text1"/>
                      <w:sz w:val="18"/>
                      <w:szCs w:val="18"/>
                      <w:lang w:eastAsia="zh-CN"/>
                      <w14:textFill>
                        <w14:solidFill>
                          <w14:schemeClr w14:val="tx1"/>
                        </w14:solidFill>
                      </w14:textFill>
                    </w:rPr>
                  </w:pPr>
                  <w:r>
                    <w:rPr>
                      <w:rFonts w:hint="eastAsia" w:ascii="Times New Roman" w:hAnsi="Times New Roman" w:cs="宋体"/>
                      <w:color w:val="000000" w:themeColor="text1"/>
                      <w:kern w:val="0"/>
                      <w:sz w:val="18"/>
                      <w:szCs w:val="18"/>
                      <w:lang w:eastAsia="zh-CN" w:bidi="ar"/>
                      <w14:textFill>
                        <w14:solidFill>
                          <w14:schemeClr w14:val="tx1"/>
                        </w14:solidFill>
                      </w14:textFill>
                    </w:rPr>
                    <w:t>油菜籽</w:t>
                  </w:r>
                </w:p>
              </w:tc>
              <w:tc>
                <w:tcPr>
                  <w:tcW w:w="966" w:type="dxa"/>
                  <w:tcBorders>
                    <w:left w:val="single" w:color="000000" w:sz="4" w:space="0"/>
                  </w:tcBorders>
                  <w:noWrap w:val="0"/>
                  <w:vAlign w:val="center"/>
                </w:tcPr>
                <w:p w14:paraId="1B766AF1">
                  <w:pPr>
                    <w:widowControl/>
                    <w:jc w:val="center"/>
                    <w:textAlignment w:val="bottom"/>
                    <w:rPr>
                      <w:rFonts w:hint="default" w:ascii="Times New Roman" w:hAnsi="Times New Roman" w:eastAsia="宋体" w:cs="宋体"/>
                      <w:color w:val="000000" w:themeColor="text1"/>
                      <w:kern w:val="0"/>
                      <w:sz w:val="18"/>
                      <w:szCs w:val="18"/>
                      <w:lang w:val="en-US" w:eastAsia="zh-CN" w:bidi="ar"/>
                      <w14:textFill>
                        <w14:solidFill>
                          <w14:schemeClr w14:val="tx1"/>
                        </w14:solidFill>
                      </w14:textFill>
                    </w:rPr>
                  </w:pPr>
                  <w:r>
                    <w:rPr>
                      <w:rFonts w:hint="eastAsia" w:cs="宋体"/>
                      <w:color w:val="000000" w:themeColor="text1"/>
                      <w:kern w:val="0"/>
                      <w:sz w:val="18"/>
                      <w:szCs w:val="18"/>
                      <w:lang w:val="en-US" w:eastAsia="zh-CN" w:bidi="ar"/>
                      <w14:textFill>
                        <w14:solidFill>
                          <w14:schemeClr w14:val="tx1"/>
                        </w14:solidFill>
                      </w14:textFill>
                    </w:rPr>
                    <w:t>252</w:t>
                  </w:r>
                  <w:r>
                    <w:rPr>
                      <w:rFonts w:hint="eastAsia" w:ascii="Times New Roman" w:hAnsi="Times New Roman" w:cs="宋体"/>
                      <w:color w:val="000000" w:themeColor="text1"/>
                      <w:kern w:val="0"/>
                      <w:sz w:val="18"/>
                      <w:szCs w:val="18"/>
                      <w:lang w:bidi="ar"/>
                      <w14:textFill>
                        <w14:solidFill>
                          <w14:schemeClr w14:val="tx1"/>
                        </w14:solidFill>
                      </w14:textFill>
                    </w:rPr>
                    <w:t>00</w:t>
                  </w:r>
                </w:p>
              </w:tc>
              <w:tc>
                <w:tcPr>
                  <w:tcW w:w="939" w:type="dxa"/>
                  <w:tcBorders>
                    <w:left w:val="single" w:color="000000" w:sz="4" w:space="0"/>
                  </w:tcBorders>
                  <w:noWrap w:val="0"/>
                  <w:vAlign w:val="center"/>
                </w:tcPr>
                <w:p w14:paraId="6C9C34A9">
                  <w:pPr>
                    <w:widowControl/>
                    <w:jc w:val="center"/>
                    <w:textAlignment w:val="bottom"/>
                    <w:rPr>
                      <w:rFonts w:hint="eastAsia" w:ascii="Times New Roman" w:hAnsi="Times New Roman" w:cs="宋体"/>
                      <w:color w:val="000000" w:themeColor="text1"/>
                      <w:kern w:val="0"/>
                      <w:sz w:val="18"/>
                      <w:szCs w:val="18"/>
                      <w:lang w:val="en-US" w:eastAsia="zh-CN" w:bidi="ar"/>
                      <w14:textFill>
                        <w14:solidFill>
                          <w14:schemeClr w14:val="tx1"/>
                        </w14:solidFill>
                      </w14:textFill>
                    </w:rPr>
                  </w:pPr>
                  <w:r>
                    <w:rPr>
                      <w:rFonts w:hint="eastAsia" w:ascii="Times New Roman" w:hAnsi="Times New Roman" w:cs="宋体"/>
                      <w:color w:val="000000" w:themeColor="text1"/>
                      <w:kern w:val="0"/>
                      <w:sz w:val="18"/>
                      <w:szCs w:val="18"/>
                      <w:lang w:val="en-US" w:eastAsia="zh-CN" w:bidi="ar"/>
                      <w14:textFill>
                        <w14:solidFill>
                          <w14:schemeClr w14:val="tx1"/>
                        </w14:solidFill>
                      </w14:textFill>
                    </w:rPr>
                    <w:t>袋装，50kg/袋</w:t>
                  </w:r>
                </w:p>
              </w:tc>
              <w:tc>
                <w:tcPr>
                  <w:tcW w:w="795" w:type="dxa"/>
                  <w:tcBorders>
                    <w:left w:val="single" w:color="000000" w:sz="4" w:space="0"/>
                  </w:tcBorders>
                  <w:noWrap w:val="0"/>
                  <w:vAlign w:val="center"/>
                </w:tcPr>
                <w:p w14:paraId="56A06262">
                  <w:pPr>
                    <w:widowControl/>
                    <w:jc w:val="center"/>
                    <w:textAlignment w:val="bottom"/>
                    <w:rPr>
                      <w:rFonts w:hint="default" w:ascii="Times New Roman" w:hAnsi="Times New Roman" w:cs="宋体"/>
                      <w:color w:val="000000" w:themeColor="text1"/>
                      <w:kern w:val="0"/>
                      <w:sz w:val="18"/>
                      <w:szCs w:val="18"/>
                      <w:lang w:val="en-US" w:eastAsia="zh-CN" w:bidi="ar"/>
                      <w14:textFill>
                        <w14:solidFill>
                          <w14:schemeClr w14:val="tx1"/>
                        </w14:solidFill>
                      </w14:textFill>
                    </w:rPr>
                  </w:pPr>
                  <w:r>
                    <w:rPr>
                      <w:rFonts w:hint="eastAsia" w:cs="宋体"/>
                      <w:color w:val="000000" w:themeColor="text1"/>
                      <w:kern w:val="0"/>
                      <w:sz w:val="18"/>
                      <w:szCs w:val="18"/>
                      <w:lang w:val="en-US" w:eastAsia="zh-CN" w:bidi="ar"/>
                      <w14:textFill>
                        <w14:solidFill>
                          <w14:schemeClr w14:val="tx1"/>
                        </w14:solidFill>
                      </w14:textFill>
                    </w:rPr>
                    <w:t>4</w:t>
                  </w:r>
                  <w:r>
                    <w:rPr>
                      <w:rFonts w:hint="eastAsia" w:ascii="Times New Roman" w:hAnsi="Times New Roman" w:cs="宋体"/>
                      <w:color w:val="000000" w:themeColor="text1"/>
                      <w:kern w:val="0"/>
                      <w:sz w:val="18"/>
                      <w:szCs w:val="18"/>
                      <w:lang w:val="en-US" w:eastAsia="zh-CN" w:bidi="ar"/>
                      <w14:textFill>
                        <w14:solidFill>
                          <w14:schemeClr w14:val="tx1"/>
                        </w14:solidFill>
                      </w14:textFill>
                    </w:rPr>
                    <w:t>00</w:t>
                  </w:r>
                  <w:r>
                    <w:rPr>
                      <w:rFonts w:hint="eastAsia" w:cs="宋体"/>
                      <w:color w:val="000000" w:themeColor="text1"/>
                      <w:kern w:val="0"/>
                      <w:sz w:val="18"/>
                      <w:szCs w:val="18"/>
                      <w:lang w:val="en-US" w:eastAsia="zh-CN" w:bidi="ar"/>
                      <w14:textFill>
                        <w14:solidFill>
                          <w14:schemeClr w14:val="tx1"/>
                        </w14:solidFill>
                      </w14:textFill>
                    </w:rPr>
                    <w:t>t</w:t>
                  </w:r>
                </w:p>
              </w:tc>
              <w:tc>
                <w:tcPr>
                  <w:tcW w:w="960" w:type="dxa"/>
                  <w:tcBorders>
                    <w:left w:val="single" w:color="000000" w:sz="4" w:space="0"/>
                  </w:tcBorders>
                  <w:noWrap w:val="0"/>
                  <w:vAlign w:val="center"/>
                </w:tcPr>
                <w:p w14:paraId="0CF97C4B">
                  <w:pPr>
                    <w:widowControl/>
                    <w:jc w:val="center"/>
                    <w:textAlignment w:val="bottom"/>
                    <w:rPr>
                      <w:rFonts w:hint="eastAsia" w:ascii="Times New Roman" w:hAnsi="Times New Roman" w:cs="宋体"/>
                      <w:color w:val="000000" w:themeColor="text1"/>
                      <w:kern w:val="0"/>
                      <w:sz w:val="18"/>
                      <w:szCs w:val="18"/>
                      <w:lang w:val="en-US" w:eastAsia="zh-CN" w:bidi="ar"/>
                      <w14:textFill>
                        <w14:solidFill>
                          <w14:schemeClr w14:val="tx1"/>
                        </w14:solidFill>
                      </w14:textFill>
                    </w:rPr>
                  </w:pPr>
                  <w:r>
                    <w:rPr>
                      <w:rFonts w:hint="eastAsia" w:ascii="Times New Roman" w:hAnsi="Times New Roman" w:cs="宋体"/>
                      <w:color w:val="000000" w:themeColor="text1"/>
                      <w:kern w:val="0"/>
                      <w:sz w:val="18"/>
                      <w:szCs w:val="18"/>
                      <w:lang w:val="en-US" w:eastAsia="zh-CN" w:bidi="ar"/>
                      <w14:textFill>
                        <w14:solidFill>
                          <w14:schemeClr w14:val="tx1"/>
                        </w14:solidFill>
                      </w14:textFill>
                    </w:rPr>
                    <w:t>原料车间</w:t>
                  </w:r>
                </w:p>
              </w:tc>
              <w:tc>
                <w:tcPr>
                  <w:tcW w:w="2353" w:type="dxa"/>
                  <w:noWrap w:val="0"/>
                  <w:vAlign w:val="center"/>
                </w:tcPr>
                <w:p w14:paraId="5D4EDD90">
                  <w:pPr>
                    <w:jc w:val="center"/>
                    <w:rPr>
                      <w:rFonts w:ascii="Times New Roman" w:hAnsi="Times New Roman"/>
                      <w:color w:val="000000" w:themeColor="text1"/>
                      <w:sz w:val="18"/>
                      <w:szCs w:val="18"/>
                      <w14:textFill>
                        <w14:solidFill>
                          <w14:schemeClr w14:val="tx1"/>
                        </w14:solidFill>
                      </w14:textFill>
                    </w:rPr>
                  </w:pPr>
                  <w:r>
                    <w:rPr>
                      <w:rFonts w:hint="eastAsia" w:ascii="Times New Roman" w:hAnsi="Times New Roman"/>
                      <w:color w:val="000000" w:themeColor="text1"/>
                      <w:sz w:val="18"/>
                      <w:szCs w:val="18"/>
                      <w:lang w:eastAsia="zh-CN"/>
                      <w14:textFill>
                        <w14:solidFill>
                          <w14:schemeClr w14:val="tx1"/>
                        </w14:solidFill>
                      </w14:textFill>
                    </w:rPr>
                    <w:t>质量达到《油菜籽》（</w:t>
                  </w:r>
                  <w:r>
                    <w:rPr>
                      <w:rFonts w:hint="eastAsia" w:ascii="Times New Roman" w:hAnsi="Times New Roman"/>
                      <w:color w:val="000000" w:themeColor="text1"/>
                      <w:sz w:val="18"/>
                      <w:szCs w:val="18"/>
                      <w:lang w:val="en-US" w:eastAsia="zh-CN"/>
                      <w14:textFill>
                        <w14:solidFill>
                          <w14:schemeClr w14:val="tx1"/>
                        </w14:solidFill>
                      </w14:textFill>
                    </w:rPr>
                    <w:t>GB/T11762-2006</w:t>
                  </w:r>
                  <w:r>
                    <w:rPr>
                      <w:rFonts w:hint="eastAsia" w:ascii="Times New Roman" w:hAnsi="Times New Roman"/>
                      <w:color w:val="000000" w:themeColor="text1"/>
                      <w:sz w:val="18"/>
                      <w:szCs w:val="18"/>
                      <w:lang w:eastAsia="zh-CN"/>
                      <w14:textFill>
                        <w14:solidFill>
                          <w14:schemeClr w14:val="tx1"/>
                        </w14:solidFill>
                      </w14:textFill>
                    </w:rPr>
                    <w:t>）</w:t>
                  </w:r>
                  <w:r>
                    <w:rPr>
                      <w:rFonts w:hint="eastAsia" w:ascii="Times New Roman" w:hAnsi="Times New Roman"/>
                      <w:color w:val="000000" w:themeColor="text1"/>
                      <w:sz w:val="18"/>
                      <w:szCs w:val="18"/>
                      <w:lang w:val="en-US" w:eastAsia="zh-CN"/>
                      <w14:textFill>
                        <w14:solidFill>
                          <w14:schemeClr w14:val="tx1"/>
                        </w14:solidFill>
                      </w14:textFill>
                    </w:rPr>
                    <w:t>的要求</w:t>
                  </w:r>
                </w:p>
              </w:tc>
            </w:tr>
            <w:tr w14:paraId="7F67FC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0" w:type="dxa"/>
                  <w:noWrap w:val="0"/>
                  <w:vAlign w:val="center"/>
                </w:tcPr>
                <w:p w14:paraId="39EAA82A">
                  <w:pPr>
                    <w:snapToGrid w:val="0"/>
                    <w:jc w:val="center"/>
                    <w:rPr>
                      <w:rFonts w:ascii="Times New Roman" w:hAnsi="Times New Roman"/>
                      <w:color w:val="000000" w:themeColor="text1"/>
                      <w:sz w:val="18"/>
                      <w:szCs w:val="18"/>
                      <w14:textFill>
                        <w14:solidFill>
                          <w14:schemeClr w14:val="tx1"/>
                        </w14:solidFill>
                      </w14:textFill>
                    </w:rPr>
                  </w:pPr>
                  <w:r>
                    <w:rPr>
                      <w:rFonts w:ascii="Times New Roman" w:hAnsi="Times New Roman"/>
                      <w:color w:val="000000" w:themeColor="text1"/>
                      <w:sz w:val="18"/>
                      <w:szCs w:val="18"/>
                      <w14:textFill>
                        <w14:solidFill>
                          <w14:schemeClr w14:val="tx1"/>
                        </w14:solidFill>
                      </w14:textFill>
                    </w:rPr>
                    <w:t>3</w:t>
                  </w:r>
                </w:p>
              </w:tc>
              <w:tc>
                <w:tcPr>
                  <w:tcW w:w="1206" w:type="dxa"/>
                  <w:tcBorders>
                    <w:right w:val="single" w:color="000000" w:sz="4" w:space="0"/>
                  </w:tcBorders>
                  <w:noWrap w:val="0"/>
                  <w:vAlign w:val="center"/>
                </w:tcPr>
                <w:p w14:paraId="308C92A6">
                  <w:pPr>
                    <w:widowControl/>
                    <w:jc w:val="center"/>
                    <w:textAlignment w:val="top"/>
                    <w:rPr>
                      <w:rFonts w:hint="eastAsia" w:ascii="Times New Roman" w:hAnsi="Times New Roman" w:eastAsia="宋体"/>
                      <w:color w:val="000000" w:themeColor="text1"/>
                      <w:sz w:val="18"/>
                      <w:szCs w:val="18"/>
                      <w:lang w:eastAsia="zh-CN"/>
                      <w14:textFill>
                        <w14:solidFill>
                          <w14:schemeClr w14:val="tx1"/>
                        </w14:solidFill>
                      </w14:textFill>
                    </w:rPr>
                  </w:pPr>
                  <w:r>
                    <w:rPr>
                      <w:rFonts w:hint="eastAsia" w:ascii="Times New Roman" w:hAnsi="Times New Roman" w:cs="宋体"/>
                      <w:color w:val="000000" w:themeColor="text1"/>
                      <w:kern w:val="0"/>
                      <w:sz w:val="18"/>
                      <w:szCs w:val="18"/>
                      <w:lang w:eastAsia="zh-CN" w:bidi="ar"/>
                      <w14:textFill>
                        <w14:solidFill>
                          <w14:schemeClr w14:val="tx1"/>
                        </w14:solidFill>
                      </w14:textFill>
                    </w:rPr>
                    <w:t>外包装材料</w:t>
                  </w:r>
                </w:p>
              </w:tc>
              <w:tc>
                <w:tcPr>
                  <w:tcW w:w="966" w:type="dxa"/>
                  <w:tcBorders>
                    <w:left w:val="single" w:color="000000" w:sz="4" w:space="0"/>
                  </w:tcBorders>
                  <w:noWrap w:val="0"/>
                  <w:vAlign w:val="center"/>
                </w:tcPr>
                <w:p w14:paraId="05FD342A">
                  <w:pPr>
                    <w:widowControl/>
                    <w:jc w:val="center"/>
                    <w:textAlignment w:val="bottom"/>
                    <w:rPr>
                      <w:rFonts w:ascii="Times New Roman" w:hAnsi="Times New Roman" w:cs="宋体"/>
                      <w:color w:val="000000" w:themeColor="text1"/>
                      <w:kern w:val="0"/>
                      <w:sz w:val="18"/>
                      <w:szCs w:val="18"/>
                      <w:lang w:bidi="ar"/>
                      <w14:textFill>
                        <w14:solidFill>
                          <w14:schemeClr w14:val="tx1"/>
                        </w14:solidFill>
                      </w14:textFill>
                    </w:rPr>
                  </w:pPr>
                  <w:r>
                    <w:rPr>
                      <w:rFonts w:hint="eastAsia" w:ascii="Times New Roman" w:hAnsi="Times New Roman" w:cs="宋体"/>
                      <w:color w:val="000000" w:themeColor="text1"/>
                      <w:kern w:val="0"/>
                      <w:sz w:val="18"/>
                      <w:szCs w:val="18"/>
                      <w:lang w:val="en-US" w:eastAsia="zh-CN" w:bidi="ar"/>
                      <w14:textFill>
                        <w14:solidFill>
                          <w14:schemeClr w14:val="tx1"/>
                        </w14:solidFill>
                      </w14:textFill>
                    </w:rPr>
                    <w:t>8</w:t>
                  </w:r>
                  <w:r>
                    <w:rPr>
                      <w:rFonts w:hint="eastAsia" w:ascii="Times New Roman" w:hAnsi="Times New Roman" w:cs="宋体"/>
                      <w:color w:val="000000" w:themeColor="text1"/>
                      <w:kern w:val="0"/>
                      <w:sz w:val="18"/>
                      <w:szCs w:val="18"/>
                      <w:lang w:bidi="ar"/>
                      <w14:textFill>
                        <w14:solidFill>
                          <w14:schemeClr w14:val="tx1"/>
                        </w14:solidFill>
                      </w14:textFill>
                    </w:rPr>
                    <w:t>0</w:t>
                  </w:r>
                </w:p>
              </w:tc>
              <w:tc>
                <w:tcPr>
                  <w:tcW w:w="939" w:type="dxa"/>
                  <w:tcBorders>
                    <w:left w:val="single" w:color="000000" w:sz="4" w:space="0"/>
                  </w:tcBorders>
                  <w:noWrap w:val="0"/>
                  <w:vAlign w:val="center"/>
                </w:tcPr>
                <w:p w14:paraId="787D9562">
                  <w:pPr>
                    <w:widowControl/>
                    <w:jc w:val="center"/>
                    <w:textAlignment w:val="bottom"/>
                    <w:rPr>
                      <w:rFonts w:hint="eastAsia" w:ascii="Times New Roman" w:hAnsi="Times New Roman" w:eastAsia="宋体" w:cs="宋体"/>
                      <w:color w:val="000000" w:themeColor="text1"/>
                      <w:kern w:val="0"/>
                      <w:sz w:val="18"/>
                      <w:szCs w:val="18"/>
                      <w:lang w:eastAsia="zh-CN" w:bidi="ar"/>
                      <w14:textFill>
                        <w14:solidFill>
                          <w14:schemeClr w14:val="tx1"/>
                        </w14:solidFill>
                      </w14:textFill>
                    </w:rPr>
                  </w:pPr>
                  <w:r>
                    <w:rPr>
                      <w:rFonts w:hint="eastAsia" w:ascii="Times New Roman" w:hAnsi="Times New Roman" w:cs="宋体"/>
                      <w:color w:val="000000" w:themeColor="text1"/>
                      <w:kern w:val="0"/>
                      <w:sz w:val="18"/>
                      <w:szCs w:val="18"/>
                      <w:lang w:eastAsia="zh-CN" w:bidi="ar"/>
                      <w14:textFill>
                        <w14:solidFill>
                          <w14:schemeClr w14:val="tx1"/>
                        </w14:solidFill>
                      </w14:textFill>
                    </w:rPr>
                    <w:t>散装</w:t>
                  </w:r>
                </w:p>
              </w:tc>
              <w:tc>
                <w:tcPr>
                  <w:tcW w:w="795" w:type="dxa"/>
                  <w:tcBorders>
                    <w:left w:val="single" w:color="000000" w:sz="4" w:space="0"/>
                  </w:tcBorders>
                  <w:noWrap w:val="0"/>
                  <w:vAlign w:val="center"/>
                </w:tcPr>
                <w:p w14:paraId="3B72A3F2">
                  <w:pPr>
                    <w:widowControl/>
                    <w:jc w:val="center"/>
                    <w:textAlignment w:val="bottom"/>
                    <w:rPr>
                      <w:rFonts w:hint="eastAsia" w:ascii="Times New Roman" w:hAnsi="Times New Roman" w:eastAsia="宋体" w:cs="宋体"/>
                      <w:color w:val="000000" w:themeColor="text1"/>
                      <w:kern w:val="0"/>
                      <w:sz w:val="18"/>
                      <w:szCs w:val="18"/>
                      <w:lang w:val="en-US" w:eastAsia="zh-CN" w:bidi="ar"/>
                      <w14:textFill>
                        <w14:solidFill>
                          <w14:schemeClr w14:val="tx1"/>
                        </w14:solidFill>
                      </w14:textFill>
                    </w:rPr>
                  </w:pPr>
                  <w:r>
                    <w:rPr>
                      <w:rFonts w:hint="eastAsia" w:ascii="Times New Roman" w:hAnsi="Times New Roman" w:cs="宋体"/>
                      <w:color w:val="000000" w:themeColor="text1"/>
                      <w:kern w:val="0"/>
                      <w:sz w:val="18"/>
                      <w:szCs w:val="18"/>
                      <w:lang w:val="en-US" w:eastAsia="zh-CN" w:bidi="ar"/>
                      <w14:textFill>
                        <w14:solidFill>
                          <w14:schemeClr w14:val="tx1"/>
                        </w14:solidFill>
                      </w14:textFill>
                    </w:rPr>
                    <w:t>10</w:t>
                  </w:r>
                  <w:r>
                    <w:rPr>
                      <w:rFonts w:hint="eastAsia" w:cs="宋体"/>
                      <w:color w:val="000000" w:themeColor="text1"/>
                      <w:kern w:val="0"/>
                      <w:sz w:val="18"/>
                      <w:szCs w:val="18"/>
                      <w:lang w:val="en-US" w:eastAsia="zh-CN" w:bidi="ar"/>
                      <w14:textFill>
                        <w14:solidFill>
                          <w14:schemeClr w14:val="tx1"/>
                        </w14:solidFill>
                      </w14:textFill>
                    </w:rPr>
                    <w:t>t</w:t>
                  </w:r>
                </w:p>
              </w:tc>
              <w:tc>
                <w:tcPr>
                  <w:tcW w:w="960" w:type="dxa"/>
                  <w:tcBorders>
                    <w:left w:val="single" w:color="000000" w:sz="4" w:space="0"/>
                  </w:tcBorders>
                  <w:noWrap w:val="0"/>
                  <w:vAlign w:val="center"/>
                </w:tcPr>
                <w:p w14:paraId="4634EEF0">
                  <w:pPr>
                    <w:widowControl/>
                    <w:jc w:val="center"/>
                    <w:textAlignment w:val="bottom"/>
                    <w:rPr>
                      <w:rFonts w:hint="eastAsia" w:ascii="Times New Roman" w:hAnsi="Times New Roman" w:eastAsia="宋体" w:cs="宋体"/>
                      <w:color w:val="000000" w:themeColor="text1"/>
                      <w:kern w:val="0"/>
                      <w:sz w:val="18"/>
                      <w:szCs w:val="18"/>
                      <w:lang w:eastAsia="zh-CN" w:bidi="ar"/>
                      <w14:textFill>
                        <w14:solidFill>
                          <w14:schemeClr w14:val="tx1"/>
                        </w14:solidFill>
                      </w14:textFill>
                    </w:rPr>
                  </w:pPr>
                  <w:r>
                    <w:rPr>
                      <w:rFonts w:hint="eastAsia" w:ascii="Times New Roman" w:hAnsi="Times New Roman" w:cs="宋体"/>
                      <w:color w:val="000000" w:themeColor="text1"/>
                      <w:kern w:val="0"/>
                      <w:sz w:val="18"/>
                      <w:szCs w:val="18"/>
                      <w:lang w:eastAsia="zh-CN" w:bidi="ar"/>
                      <w14:textFill>
                        <w14:solidFill>
                          <w14:schemeClr w14:val="tx1"/>
                        </w14:solidFill>
                      </w14:textFill>
                    </w:rPr>
                    <w:t>灌装车间</w:t>
                  </w:r>
                </w:p>
              </w:tc>
              <w:tc>
                <w:tcPr>
                  <w:tcW w:w="2353" w:type="dxa"/>
                  <w:noWrap w:val="0"/>
                  <w:vAlign w:val="center"/>
                </w:tcPr>
                <w:p w14:paraId="450182C2">
                  <w:pPr>
                    <w:jc w:val="center"/>
                    <w:rPr>
                      <w:rFonts w:hint="eastAsia" w:ascii="Times New Roman" w:hAnsi="Times New Roman" w:eastAsia="宋体"/>
                      <w:color w:val="000000" w:themeColor="text1"/>
                      <w:sz w:val="18"/>
                      <w:szCs w:val="18"/>
                      <w:lang w:eastAsia="zh-CN"/>
                      <w14:textFill>
                        <w14:solidFill>
                          <w14:schemeClr w14:val="tx1"/>
                        </w14:solidFill>
                      </w14:textFill>
                    </w:rPr>
                  </w:pPr>
                  <w:r>
                    <w:rPr>
                      <w:rFonts w:hint="eastAsia" w:ascii="Times New Roman" w:hAnsi="Times New Roman"/>
                      <w:color w:val="000000" w:themeColor="text1"/>
                      <w:sz w:val="18"/>
                      <w:szCs w:val="18"/>
                      <w:lang w:eastAsia="zh-CN"/>
                      <w14:textFill>
                        <w14:solidFill>
                          <w14:schemeClr w14:val="tx1"/>
                        </w14:solidFill>
                      </w14:textFill>
                    </w:rPr>
                    <w:t>包装产品</w:t>
                  </w:r>
                </w:p>
              </w:tc>
            </w:tr>
            <w:tr w14:paraId="396319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0" w:type="dxa"/>
                  <w:noWrap w:val="0"/>
                  <w:vAlign w:val="center"/>
                </w:tcPr>
                <w:p w14:paraId="28131C0E">
                  <w:pPr>
                    <w:snapToGrid w:val="0"/>
                    <w:jc w:val="center"/>
                    <w:rPr>
                      <w:rFonts w:ascii="Times New Roman" w:hAnsi="Times New Roman"/>
                      <w:color w:val="000000" w:themeColor="text1"/>
                      <w:sz w:val="18"/>
                      <w:szCs w:val="18"/>
                      <w14:textFill>
                        <w14:solidFill>
                          <w14:schemeClr w14:val="tx1"/>
                        </w14:solidFill>
                      </w14:textFill>
                    </w:rPr>
                  </w:pPr>
                  <w:r>
                    <w:rPr>
                      <w:rFonts w:ascii="Times New Roman" w:hAnsi="Times New Roman"/>
                      <w:color w:val="000000" w:themeColor="text1"/>
                      <w:sz w:val="18"/>
                      <w:szCs w:val="18"/>
                      <w14:textFill>
                        <w14:solidFill>
                          <w14:schemeClr w14:val="tx1"/>
                        </w14:solidFill>
                      </w14:textFill>
                    </w:rPr>
                    <w:t>4</w:t>
                  </w:r>
                </w:p>
              </w:tc>
              <w:tc>
                <w:tcPr>
                  <w:tcW w:w="1206" w:type="dxa"/>
                  <w:tcBorders>
                    <w:right w:val="single" w:color="000000" w:sz="4" w:space="0"/>
                  </w:tcBorders>
                  <w:noWrap w:val="0"/>
                  <w:vAlign w:val="center"/>
                </w:tcPr>
                <w:p w14:paraId="3A955D53">
                  <w:pPr>
                    <w:widowControl/>
                    <w:jc w:val="center"/>
                    <w:textAlignment w:val="top"/>
                    <w:rPr>
                      <w:rFonts w:hint="default"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color w:val="000000" w:themeColor="text1"/>
                      <w:sz w:val="18"/>
                      <w:szCs w:val="18"/>
                      <w:lang w:val="en-US" w:eastAsia="zh-CN"/>
                      <w14:textFill>
                        <w14:solidFill>
                          <w14:schemeClr w14:val="tx1"/>
                        </w14:solidFill>
                      </w14:textFill>
                    </w:rPr>
                    <w:t>PET瓶胚</w:t>
                  </w:r>
                </w:p>
              </w:tc>
              <w:tc>
                <w:tcPr>
                  <w:tcW w:w="966" w:type="dxa"/>
                  <w:tcBorders>
                    <w:left w:val="single" w:color="000000" w:sz="4" w:space="0"/>
                  </w:tcBorders>
                  <w:noWrap w:val="0"/>
                  <w:vAlign w:val="center"/>
                </w:tcPr>
                <w:p w14:paraId="60EB4BC3">
                  <w:pPr>
                    <w:widowControl/>
                    <w:jc w:val="center"/>
                    <w:textAlignment w:val="bottom"/>
                    <w:rPr>
                      <w:rFonts w:hint="default" w:ascii="Times New Roman" w:hAnsi="Times New Roman" w:eastAsia="宋体" w:cs="宋体"/>
                      <w:color w:val="000000" w:themeColor="text1"/>
                      <w:kern w:val="0"/>
                      <w:sz w:val="18"/>
                      <w:szCs w:val="18"/>
                      <w:lang w:val="en-US" w:eastAsia="zh-CN" w:bidi="ar"/>
                      <w14:textFill>
                        <w14:solidFill>
                          <w14:schemeClr w14:val="tx1"/>
                        </w14:solidFill>
                      </w14:textFill>
                    </w:rPr>
                  </w:pPr>
                  <w:r>
                    <w:rPr>
                      <w:rFonts w:hint="eastAsia" w:cs="宋体"/>
                      <w:color w:val="000000" w:themeColor="text1"/>
                      <w:kern w:val="0"/>
                      <w:sz w:val="18"/>
                      <w:szCs w:val="18"/>
                      <w:lang w:val="en-US" w:eastAsia="zh-CN" w:bidi="ar"/>
                      <w14:textFill>
                        <w14:solidFill>
                          <w14:schemeClr w14:val="tx1"/>
                        </w14:solidFill>
                      </w14:textFill>
                    </w:rPr>
                    <w:t>133.2</w:t>
                  </w:r>
                </w:p>
              </w:tc>
              <w:tc>
                <w:tcPr>
                  <w:tcW w:w="939" w:type="dxa"/>
                  <w:tcBorders>
                    <w:left w:val="single" w:color="000000" w:sz="4" w:space="0"/>
                  </w:tcBorders>
                  <w:noWrap w:val="0"/>
                  <w:vAlign w:val="center"/>
                </w:tcPr>
                <w:p w14:paraId="5228B5E7">
                  <w:pPr>
                    <w:widowControl/>
                    <w:jc w:val="center"/>
                    <w:textAlignment w:val="bottom"/>
                    <w:rPr>
                      <w:rFonts w:hint="eastAsia" w:ascii="Times New Roman" w:hAnsi="Times New Roman" w:cs="宋体"/>
                      <w:color w:val="000000" w:themeColor="text1"/>
                      <w:kern w:val="0"/>
                      <w:sz w:val="18"/>
                      <w:szCs w:val="18"/>
                      <w:lang w:bidi="ar"/>
                      <w14:textFill>
                        <w14:solidFill>
                          <w14:schemeClr w14:val="tx1"/>
                        </w14:solidFill>
                      </w14:textFill>
                    </w:rPr>
                  </w:pPr>
                  <w:r>
                    <w:rPr>
                      <w:rFonts w:hint="eastAsia" w:ascii="Times New Roman" w:hAnsi="Times New Roman" w:cs="宋体"/>
                      <w:color w:val="000000" w:themeColor="text1"/>
                      <w:kern w:val="0"/>
                      <w:sz w:val="18"/>
                      <w:szCs w:val="18"/>
                      <w:lang w:eastAsia="zh-CN" w:bidi="ar"/>
                      <w14:textFill>
                        <w14:solidFill>
                          <w14:schemeClr w14:val="tx1"/>
                        </w14:solidFill>
                      </w14:textFill>
                    </w:rPr>
                    <w:t>散装</w:t>
                  </w:r>
                </w:p>
              </w:tc>
              <w:tc>
                <w:tcPr>
                  <w:tcW w:w="795" w:type="dxa"/>
                  <w:tcBorders>
                    <w:left w:val="single" w:color="000000" w:sz="4" w:space="0"/>
                  </w:tcBorders>
                  <w:noWrap w:val="0"/>
                  <w:vAlign w:val="center"/>
                </w:tcPr>
                <w:p w14:paraId="43A19F57">
                  <w:pPr>
                    <w:widowControl/>
                    <w:jc w:val="center"/>
                    <w:textAlignment w:val="bottom"/>
                    <w:rPr>
                      <w:rFonts w:hint="eastAsia" w:ascii="Times New Roman" w:hAnsi="Times New Roman" w:eastAsia="宋体" w:cs="宋体"/>
                      <w:color w:val="000000" w:themeColor="text1"/>
                      <w:kern w:val="0"/>
                      <w:sz w:val="18"/>
                      <w:szCs w:val="18"/>
                      <w:lang w:val="en-US" w:eastAsia="zh-CN" w:bidi="ar"/>
                      <w14:textFill>
                        <w14:solidFill>
                          <w14:schemeClr w14:val="tx1"/>
                        </w14:solidFill>
                      </w14:textFill>
                    </w:rPr>
                  </w:pPr>
                  <w:r>
                    <w:rPr>
                      <w:rFonts w:hint="eastAsia" w:ascii="Times New Roman" w:hAnsi="Times New Roman" w:cs="宋体"/>
                      <w:color w:val="000000" w:themeColor="text1"/>
                      <w:kern w:val="0"/>
                      <w:sz w:val="18"/>
                      <w:szCs w:val="18"/>
                      <w:lang w:val="en-US" w:eastAsia="zh-CN" w:bidi="ar"/>
                      <w14:textFill>
                        <w14:solidFill>
                          <w14:schemeClr w14:val="tx1"/>
                        </w14:solidFill>
                      </w14:textFill>
                    </w:rPr>
                    <w:t>6</w:t>
                  </w:r>
                  <w:r>
                    <w:rPr>
                      <w:rFonts w:hint="eastAsia" w:cs="宋体"/>
                      <w:color w:val="000000" w:themeColor="text1"/>
                      <w:kern w:val="0"/>
                      <w:sz w:val="18"/>
                      <w:szCs w:val="18"/>
                      <w:lang w:val="en-US" w:eastAsia="zh-CN" w:bidi="ar"/>
                      <w14:textFill>
                        <w14:solidFill>
                          <w14:schemeClr w14:val="tx1"/>
                        </w14:solidFill>
                      </w14:textFill>
                    </w:rPr>
                    <w:t>t</w:t>
                  </w:r>
                </w:p>
              </w:tc>
              <w:tc>
                <w:tcPr>
                  <w:tcW w:w="960" w:type="dxa"/>
                  <w:tcBorders>
                    <w:left w:val="single" w:color="000000" w:sz="4" w:space="0"/>
                  </w:tcBorders>
                  <w:noWrap w:val="0"/>
                  <w:vAlign w:val="center"/>
                </w:tcPr>
                <w:p w14:paraId="6351DF9E">
                  <w:pPr>
                    <w:widowControl/>
                    <w:jc w:val="center"/>
                    <w:textAlignment w:val="bottom"/>
                    <w:rPr>
                      <w:rFonts w:hint="eastAsia" w:ascii="Times New Roman" w:hAnsi="Times New Roman" w:cs="宋体"/>
                      <w:color w:val="000000" w:themeColor="text1"/>
                      <w:kern w:val="0"/>
                      <w:sz w:val="18"/>
                      <w:szCs w:val="18"/>
                      <w:lang w:bidi="ar"/>
                      <w14:textFill>
                        <w14:solidFill>
                          <w14:schemeClr w14:val="tx1"/>
                        </w14:solidFill>
                      </w14:textFill>
                    </w:rPr>
                  </w:pPr>
                  <w:r>
                    <w:rPr>
                      <w:rFonts w:hint="eastAsia" w:ascii="Times New Roman" w:hAnsi="Times New Roman" w:cs="宋体"/>
                      <w:color w:val="000000" w:themeColor="text1"/>
                      <w:kern w:val="0"/>
                      <w:sz w:val="18"/>
                      <w:szCs w:val="18"/>
                      <w:lang w:eastAsia="zh-CN" w:bidi="ar"/>
                      <w14:textFill>
                        <w14:solidFill>
                          <w14:schemeClr w14:val="tx1"/>
                        </w14:solidFill>
                      </w14:textFill>
                    </w:rPr>
                    <w:t>灌装车间</w:t>
                  </w:r>
                </w:p>
              </w:tc>
              <w:tc>
                <w:tcPr>
                  <w:tcW w:w="2353" w:type="dxa"/>
                  <w:noWrap w:val="0"/>
                  <w:vAlign w:val="center"/>
                </w:tcPr>
                <w:p w14:paraId="253AB5CC">
                  <w:pPr>
                    <w:jc w:val="center"/>
                    <w:rPr>
                      <w:rFonts w:ascii="Times New Roman" w:hAnsi="Times New Roman"/>
                      <w:color w:val="000000" w:themeColor="text1"/>
                      <w:sz w:val="18"/>
                      <w:szCs w:val="18"/>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外购，1L/桶、3L/桶、5L/桶、10L/桶等</w:t>
                  </w:r>
                </w:p>
              </w:tc>
            </w:tr>
            <w:tr w14:paraId="680B12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0" w:type="dxa"/>
                  <w:noWrap w:val="0"/>
                  <w:vAlign w:val="center"/>
                </w:tcPr>
                <w:p w14:paraId="464FE149">
                  <w:pPr>
                    <w:snapToGrid w:val="0"/>
                    <w:jc w:val="center"/>
                    <w:rPr>
                      <w:rFonts w:hint="eastAsia"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color w:val="000000" w:themeColor="text1"/>
                      <w:sz w:val="18"/>
                      <w:szCs w:val="18"/>
                      <w:lang w:val="en-US" w:eastAsia="zh-CN"/>
                      <w14:textFill>
                        <w14:solidFill>
                          <w14:schemeClr w14:val="tx1"/>
                        </w14:solidFill>
                      </w14:textFill>
                    </w:rPr>
                    <w:t>5</w:t>
                  </w:r>
                </w:p>
              </w:tc>
              <w:tc>
                <w:tcPr>
                  <w:tcW w:w="1206" w:type="dxa"/>
                  <w:tcBorders>
                    <w:right w:val="single" w:color="000000" w:sz="4" w:space="0"/>
                  </w:tcBorders>
                  <w:noWrap w:val="0"/>
                  <w:vAlign w:val="center"/>
                </w:tcPr>
                <w:p w14:paraId="01EF75B9">
                  <w:pPr>
                    <w:widowControl/>
                    <w:jc w:val="center"/>
                    <w:textAlignment w:val="top"/>
                    <w:rPr>
                      <w:rFonts w:hint="default" w:ascii="Times New Roman" w:hAnsi="Times New Roman"/>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内包装物</w:t>
                  </w:r>
                </w:p>
              </w:tc>
              <w:tc>
                <w:tcPr>
                  <w:tcW w:w="966" w:type="dxa"/>
                  <w:tcBorders>
                    <w:left w:val="single" w:color="000000" w:sz="4" w:space="0"/>
                  </w:tcBorders>
                  <w:noWrap w:val="0"/>
                  <w:vAlign w:val="center"/>
                </w:tcPr>
                <w:p w14:paraId="31E2CBFA">
                  <w:pPr>
                    <w:widowControl/>
                    <w:jc w:val="center"/>
                    <w:textAlignment w:val="bottom"/>
                    <w:rPr>
                      <w:rFonts w:hint="default" w:ascii="Times New Roman" w:hAnsi="Times New Roman" w:cs="宋体"/>
                      <w:color w:val="000000" w:themeColor="text1"/>
                      <w:kern w:val="0"/>
                      <w:sz w:val="18"/>
                      <w:szCs w:val="18"/>
                      <w:lang w:val="en-US" w:eastAsia="zh-CN" w:bidi="ar"/>
                      <w14:textFill>
                        <w14:solidFill>
                          <w14:schemeClr w14:val="tx1"/>
                        </w14:solidFill>
                      </w14:textFill>
                    </w:rPr>
                  </w:pPr>
                  <w:r>
                    <w:rPr>
                      <w:rFonts w:hint="eastAsia" w:cs="宋体"/>
                      <w:color w:val="000000" w:themeColor="text1"/>
                      <w:kern w:val="0"/>
                      <w:sz w:val="18"/>
                      <w:szCs w:val="18"/>
                      <w:lang w:val="en-US" w:eastAsia="zh-CN" w:bidi="ar"/>
                      <w14:textFill>
                        <w14:solidFill>
                          <w14:schemeClr w14:val="tx1"/>
                        </w14:solidFill>
                      </w14:textFill>
                    </w:rPr>
                    <w:t>14.8</w:t>
                  </w:r>
                </w:p>
              </w:tc>
              <w:tc>
                <w:tcPr>
                  <w:tcW w:w="939" w:type="dxa"/>
                  <w:tcBorders>
                    <w:left w:val="single" w:color="000000" w:sz="4" w:space="0"/>
                  </w:tcBorders>
                  <w:noWrap w:val="0"/>
                  <w:vAlign w:val="center"/>
                </w:tcPr>
                <w:p w14:paraId="43B31431">
                  <w:pPr>
                    <w:widowControl/>
                    <w:jc w:val="center"/>
                    <w:textAlignment w:val="bottom"/>
                    <w:rPr>
                      <w:rFonts w:hint="eastAsia" w:ascii="Times New Roman" w:hAnsi="Times New Roman" w:cs="宋体"/>
                      <w:color w:val="000000" w:themeColor="text1"/>
                      <w:kern w:val="0"/>
                      <w:sz w:val="18"/>
                      <w:szCs w:val="18"/>
                      <w:lang w:eastAsia="zh-CN" w:bidi="ar"/>
                      <w14:textFill>
                        <w14:solidFill>
                          <w14:schemeClr w14:val="tx1"/>
                        </w14:solidFill>
                      </w14:textFill>
                    </w:rPr>
                  </w:pPr>
                  <w:r>
                    <w:rPr>
                      <w:rFonts w:hint="eastAsia" w:ascii="Times New Roman" w:hAnsi="Times New Roman" w:cs="宋体"/>
                      <w:color w:val="000000" w:themeColor="text1"/>
                      <w:kern w:val="0"/>
                      <w:sz w:val="18"/>
                      <w:szCs w:val="18"/>
                      <w:lang w:eastAsia="zh-CN" w:bidi="ar"/>
                      <w14:textFill>
                        <w14:solidFill>
                          <w14:schemeClr w14:val="tx1"/>
                        </w14:solidFill>
                      </w14:textFill>
                    </w:rPr>
                    <w:t>箱装</w:t>
                  </w:r>
                </w:p>
              </w:tc>
              <w:tc>
                <w:tcPr>
                  <w:tcW w:w="795" w:type="dxa"/>
                  <w:tcBorders>
                    <w:left w:val="single" w:color="000000" w:sz="4" w:space="0"/>
                  </w:tcBorders>
                  <w:noWrap w:val="0"/>
                  <w:vAlign w:val="center"/>
                </w:tcPr>
                <w:p w14:paraId="7006B685">
                  <w:pPr>
                    <w:widowControl/>
                    <w:jc w:val="center"/>
                    <w:textAlignment w:val="bottom"/>
                    <w:rPr>
                      <w:rFonts w:hint="default" w:ascii="Times New Roman" w:hAnsi="Times New Roman" w:cs="宋体"/>
                      <w:color w:val="000000" w:themeColor="text1"/>
                      <w:kern w:val="0"/>
                      <w:sz w:val="18"/>
                      <w:szCs w:val="18"/>
                      <w:lang w:val="en-US" w:eastAsia="zh-CN" w:bidi="ar"/>
                      <w14:textFill>
                        <w14:solidFill>
                          <w14:schemeClr w14:val="tx1"/>
                        </w14:solidFill>
                      </w14:textFill>
                    </w:rPr>
                  </w:pPr>
                  <w:r>
                    <w:rPr>
                      <w:rFonts w:hint="eastAsia" w:cs="宋体"/>
                      <w:color w:val="000000" w:themeColor="text1"/>
                      <w:kern w:val="0"/>
                      <w:sz w:val="18"/>
                      <w:szCs w:val="18"/>
                      <w:lang w:val="en-US" w:eastAsia="zh-CN" w:bidi="ar"/>
                      <w14:textFill>
                        <w14:solidFill>
                          <w14:schemeClr w14:val="tx1"/>
                        </w14:solidFill>
                      </w14:textFill>
                    </w:rPr>
                    <w:t>1t</w:t>
                  </w:r>
                </w:p>
              </w:tc>
              <w:tc>
                <w:tcPr>
                  <w:tcW w:w="960" w:type="dxa"/>
                  <w:tcBorders>
                    <w:left w:val="single" w:color="000000" w:sz="4" w:space="0"/>
                  </w:tcBorders>
                  <w:noWrap w:val="0"/>
                  <w:vAlign w:val="center"/>
                </w:tcPr>
                <w:p w14:paraId="3663EA68">
                  <w:pPr>
                    <w:widowControl/>
                    <w:jc w:val="center"/>
                    <w:textAlignment w:val="bottom"/>
                    <w:rPr>
                      <w:rFonts w:hint="eastAsia" w:ascii="Times New Roman" w:hAnsi="Times New Roman" w:cs="宋体"/>
                      <w:color w:val="000000" w:themeColor="text1"/>
                      <w:kern w:val="0"/>
                      <w:sz w:val="18"/>
                      <w:szCs w:val="18"/>
                      <w:lang w:eastAsia="zh-CN" w:bidi="ar"/>
                      <w14:textFill>
                        <w14:solidFill>
                          <w14:schemeClr w14:val="tx1"/>
                        </w14:solidFill>
                      </w14:textFill>
                    </w:rPr>
                  </w:pPr>
                  <w:r>
                    <w:rPr>
                      <w:rFonts w:hint="eastAsia" w:ascii="Times New Roman" w:hAnsi="Times New Roman" w:cs="宋体"/>
                      <w:color w:val="000000" w:themeColor="text1"/>
                      <w:kern w:val="0"/>
                      <w:sz w:val="18"/>
                      <w:szCs w:val="18"/>
                      <w:lang w:eastAsia="zh-CN" w:bidi="ar"/>
                      <w14:textFill>
                        <w14:solidFill>
                          <w14:schemeClr w14:val="tx1"/>
                        </w14:solidFill>
                      </w14:textFill>
                    </w:rPr>
                    <w:t>灌装车间</w:t>
                  </w:r>
                </w:p>
              </w:tc>
              <w:tc>
                <w:tcPr>
                  <w:tcW w:w="2353" w:type="dxa"/>
                  <w:noWrap w:val="0"/>
                  <w:vAlign w:val="center"/>
                </w:tcPr>
                <w:p w14:paraId="0D29921E">
                  <w:pPr>
                    <w:jc w:val="center"/>
                    <w:rPr>
                      <w:rFonts w:hint="eastAsia" w:ascii="Times New Roman" w:hAnsi="Times New Roman" w:eastAsia="宋体"/>
                      <w:color w:val="000000" w:themeColor="text1"/>
                      <w:sz w:val="18"/>
                      <w:szCs w:val="18"/>
                      <w:lang w:eastAsia="zh-CN"/>
                      <w14:textFill>
                        <w14:solidFill>
                          <w14:schemeClr w14:val="tx1"/>
                        </w14:solidFill>
                      </w14:textFill>
                    </w:rPr>
                  </w:pPr>
                  <w:r>
                    <w:rPr>
                      <w:rFonts w:hint="eastAsia" w:ascii="Times New Roman" w:hAnsi="Times New Roman"/>
                      <w:color w:val="000000" w:themeColor="text1"/>
                      <w:sz w:val="18"/>
                      <w:szCs w:val="18"/>
                      <w:lang w:eastAsia="zh-CN"/>
                      <w14:textFill>
                        <w14:solidFill>
                          <w14:schemeClr w14:val="tx1"/>
                        </w14:solidFill>
                      </w14:textFill>
                    </w:rPr>
                    <w:t>瓶盖、提手环、标签等</w:t>
                  </w:r>
                </w:p>
              </w:tc>
            </w:tr>
            <w:tr w14:paraId="70F36F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0" w:type="dxa"/>
                  <w:noWrap w:val="0"/>
                  <w:vAlign w:val="center"/>
                </w:tcPr>
                <w:p w14:paraId="14C9D9B3">
                  <w:pPr>
                    <w:snapToGrid w:val="0"/>
                    <w:jc w:val="center"/>
                    <w:rPr>
                      <w:rFonts w:ascii="Times New Roman" w:hAnsi="Times New Roman"/>
                      <w:color w:val="000000" w:themeColor="text1"/>
                      <w:sz w:val="18"/>
                      <w:szCs w:val="18"/>
                      <w14:textFill>
                        <w14:solidFill>
                          <w14:schemeClr w14:val="tx1"/>
                        </w14:solidFill>
                      </w14:textFill>
                    </w:rPr>
                  </w:pPr>
                  <w:r>
                    <w:rPr>
                      <w:rFonts w:hint="eastAsia" w:ascii="Times New Roman" w:hAnsi="Times New Roman"/>
                      <w:color w:val="000000" w:themeColor="text1"/>
                      <w:sz w:val="18"/>
                      <w:szCs w:val="18"/>
                      <w:lang w:val="en-US" w:eastAsia="zh-CN"/>
                      <w14:textFill>
                        <w14:solidFill>
                          <w14:schemeClr w14:val="tx1"/>
                        </w14:solidFill>
                      </w14:textFill>
                    </w:rPr>
                    <w:t>6</w:t>
                  </w:r>
                </w:p>
              </w:tc>
              <w:tc>
                <w:tcPr>
                  <w:tcW w:w="1206" w:type="dxa"/>
                  <w:tcBorders>
                    <w:right w:val="single" w:color="000000" w:sz="4" w:space="0"/>
                  </w:tcBorders>
                  <w:noWrap w:val="0"/>
                  <w:vAlign w:val="center"/>
                </w:tcPr>
                <w:p w14:paraId="314F369F">
                  <w:pPr>
                    <w:widowControl/>
                    <w:jc w:val="center"/>
                    <w:textAlignment w:val="top"/>
                    <w:rPr>
                      <w:rFonts w:hint="eastAsia" w:ascii="Times New Roman" w:hAnsi="Times New Roman" w:eastAsia="宋体"/>
                      <w:color w:val="000000" w:themeColor="text1"/>
                      <w:sz w:val="18"/>
                      <w:szCs w:val="18"/>
                      <w:lang w:eastAsia="zh-CN"/>
                      <w14:textFill>
                        <w14:solidFill>
                          <w14:schemeClr w14:val="tx1"/>
                        </w14:solidFill>
                      </w14:textFill>
                    </w:rPr>
                  </w:pPr>
                  <w:r>
                    <w:rPr>
                      <w:rFonts w:hint="eastAsia" w:ascii="Times New Roman" w:hAnsi="Times New Roman"/>
                      <w:bCs/>
                      <w:color w:val="000000" w:themeColor="text1"/>
                      <w:sz w:val="18"/>
                      <w:szCs w:val="18"/>
                      <w:lang w:eastAsia="zh-CN"/>
                      <w14:textFill>
                        <w14:solidFill>
                          <w14:schemeClr w14:val="tx1"/>
                        </w14:solidFill>
                      </w14:textFill>
                    </w:rPr>
                    <w:t>活性炭</w:t>
                  </w:r>
                </w:p>
              </w:tc>
              <w:tc>
                <w:tcPr>
                  <w:tcW w:w="966" w:type="dxa"/>
                  <w:tcBorders>
                    <w:left w:val="single" w:color="000000" w:sz="4" w:space="0"/>
                  </w:tcBorders>
                  <w:noWrap w:val="0"/>
                  <w:vAlign w:val="center"/>
                </w:tcPr>
                <w:p w14:paraId="4D75D552">
                  <w:pPr>
                    <w:widowControl/>
                    <w:jc w:val="center"/>
                    <w:textAlignment w:val="bottom"/>
                    <w:rPr>
                      <w:rFonts w:hint="default" w:ascii="Times New Roman" w:hAnsi="Times New Roman" w:eastAsia="宋体" w:cs="宋体"/>
                      <w:color w:val="000000" w:themeColor="text1"/>
                      <w:kern w:val="0"/>
                      <w:sz w:val="18"/>
                      <w:szCs w:val="18"/>
                      <w:lang w:val="en-US" w:eastAsia="zh-CN" w:bidi="ar"/>
                      <w14:textFill>
                        <w14:solidFill>
                          <w14:schemeClr w14:val="tx1"/>
                        </w14:solidFill>
                      </w14:textFill>
                    </w:rPr>
                  </w:pPr>
                  <w:r>
                    <w:rPr>
                      <w:rFonts w:hint="eastAsia" w:ascii="Times New Roman" w:hAnsi="Times New Roman" w:cs="宋体"/>
                      <w:color w:val="000000" w:themeColor="text1"/>
                      <w:kern w:val="0"/>
                      <w:sz w:val="18"/>
                      <w:szCs w:val="18"/>
                      <w:lang w:val="en-US" w:eastAsia="zh-CN" w:bidi="ar"/>
                      <w14:textFill>
                        <w14:solidFill>
                          <w14:schemeClr w14:val="tx1"/>
                        </w14:solidFill>
                      </w14:textFill>
                    </w:rPr>
                    <w:t>0.</w:t>
                  </w:r>
                  <w:r>
                    <w:rPr>
                      <w:rFonts w:hint="eastAsia" w:cs="宋体"/>
                      <w:color w:val="000000" w:themeColor="text1"/>
                      <w:kern w:val="0"/>
                      <w:sz w:val="18"/>
                      <w:szCs w:val="18"/>
                      <w:lang w:val="en-US" w:eastAsia="zh-CN" w:bidi="ar"/>
                      <w14:textFill>
                        <w14:solidFill>
                          <w14:schemeClr w14:val="tx1"/>
                        </w14:solidFill>
                      </w14:textFill>
                    </w:rPr>
                    <w:t>81</w:t>
                  </w:r>
                </w:p>
              </w:tc>
              <w:tc>
                <w:tcPr>
                  <w:tcW w:w="939" w:type="dxa"/>
                  <w:tcBorders>
                    <w:left w:val="single" w:color="000000" w:sz="4" w:space="0"/>
                  </w:tcBorders>
                  <w:noWrap w:val="0"/>
                  <w:vAlign w:val="center"/>
                </w:tcPr>
                <w:p w14:paraId="493A9FE2">
                  <w:pPr>
                    <w:widowControl/>
                    <w:jc w:val="center"/>
                    <w:textAlignment w:val="bottom"/>
                    <w:rPr>
                      <w:rFonts w:hint="eastAsia" w:ascii="Times New Roman" w:hAnsi="Times New Roman" w:eastAsia="宋体" w:cs="宋体"/>
                      <w:color w:val="000000" w:themeColor="text1"/>
                      <w:kern w:val="0"/>
                      <w:sz w:val="18"/>
                      <w:szCs w:val="18"/>
                      <w:lang w:eastAsia="zh-CN" w:bidi="ar"/>
                      <w14:textFill>
                        <w14:solidFill>
                          <w14:schemeClr w14:val="tx1"/>
                        </w14:solidFill>
                      </w14:textFill>
                    </w:rPr>
                  </w:pPr>
                  <w:r>
                    <w:rPr>
                      <w:rFonts w:hint="eastAsia" w:ascii="Times New Roman" w:hAnsi="Times New Roman" w:cs="宋体"/>
                      <w:color w:val="000000" w:themeColor="text1"/>
                      <w:kern w:val="0"/>
                      <w:sz w:val="18"/>
                      <w:szCs w:val="18"/>
                      <w:lang w:eastAsia="zh-CN" w:bidi="ar"/>
                      <w14:textFill>
                        <w14:solidFill>
                          <w14:schemeClr w14:val="tx1"/>
                        </w14:solidFill>
                      </w14:textFill>
                    </w:rPr>
                    <w:t>散装</w:t>
                  </w:r>
                </w:p>
              </w:tc>
              <w:tc>
                <w:tcPr>
                  <w:tcW w:w="795" w:type="dxa"/>
                  <w:tcBorders>
                    <w:left w:val="single" w:color="000000" w:sz="4" w:space="0"/>
                  </w:tcBorders>
                  <w:noWrap w:val="0"/>
                  <w:vAlign w:val="center"/>
                </w:tcPr>
                <w:p w14:paraId="63C1DD63">
                  <w:pPr>
                    <w:widowControl/>
                    <w:jc w:val="center"/>
                    <w:textAlignment w:val="bottom"/>
                    <w:rPr>
                      <w:rFonts w:hint="default" w:ascii="Times New Roman" w:hAnsi="Times New Roman" w:eastAsia="宋体" w:cs="宋体"/>
                      <w:color w:val="000000" w:themeColor="text1"/>
                      <w:kern w:val="0"/>
                      <w:sz w:val="18"/>
                      <w:szCs w:val="18"/>
                      <w:lang w:val="en-US" w:eastAsia="zh-CN" w:bidi="ar"/>
                      <w14:textFill>
                        <w14:solidFill>
                          <w14:schemeClr w14:val="tx1"/>
                        </w14:solidFill>
                      </w14:textFill>
                    </w:rPr>
                  </w:pPr>
                  <w:r>
                    <w:rPr>
                      <w:rFonts w:hint="eastAsia" w:ascii="Times New Roman" w:hAnsi="Times New Roman" w:cs="宋体"/>
                      <w:color w:val="000000" w:themeColor="text1"/>
                      <w:kern w:val="0"/>
                      <w:sz w:val="18"/>
                      <w:szCs w:val="18"/>
                      <w:lang w:val="en-US" w:eastAsia="zh-CN" w:bidi="ar"/>
                      <w14:textFill>
                        <w14:solidFill>
                          <w14:schemeClr w14:val="tx1"/>
                        </w14:solidFill>
                      </w14:textFill>
                    </w:rPr>
                    <w:t>0.</w:t>
                  </w:r>
                  <w:r>
                    <w:rPr>
                      <w:rFonts w:hint="eastAsia" w:cs="宋体"/>
                      <w:color w:val="000000" w:themeColor="text1"/>
                      <w:kern w:val="0"/>
                      <w:sz w:val="18"/>
                      <w:szCs w:val="18"/>
                      <w:lang w:val="en-US" w:eastAsia="zh-CN" w:bidi="ar"/>
                      <w14:textFill>
                        <w14:solidFill>
                          <w14:schemeClr w14:val="tx1"/>
                        </w14:solidFill>
                      </w14:textFill>
                    </w:rPr>
                    <w:t>202</w:t>
                  </w:r>
                  <w:r>
                    <w:rPr>
                      <w:rFonts w:hint="eastAsia" w:ascii="Times New Roman" w:hAnsi="Times New Roman" w:cs="宋体"/>
                      <w:color w:val="000000" w:themeColor="text1"/>
                      <w:kern w:val="0"/>
                      <w:sz w:val="18"/>
                      <w:szCs w:val="18"/>
                      <w:lang w:val="en-US" w:eastAsia="zh-CN" w:bidi="ar"/>
                      <w14:textFill>
                        <w14:solidFill>
                          <w14:schemeClr w14:val="tx1"/>
                        </w14:solidFill>
                      </w14:textFill>
                    </w:rPr>
                    <w:t>t</w:t>
                  </w:r>
                </w:p>
              </w:tc>
              <w:tc>
                <w:tcPr>
                  <w:tcW w:w="960" w:type="dxa"/>
                  <w:tcBorders>
                    <w:left w:val="single" w:color="000000" w:sz="4" w:space="0"/>
                  </w:tcBorders>
                  <w:noWrap w:val="0"/>
                  <w:vAlign w:val="center"/>
                </w:tcPr>
                <w:p w14:paraId="285E8B66">
                  <w:pPr>
                    <w:widowControl/>
                    <w:jc w:val="center"/>
                    <w:textAlignment w:val="bottom"/>
                    <w:rPr>
                      <w:rFonts w:hint="eastAsia" w:ascii="Times New Roman" w:hAnsi="Times New Roman" w:cs="宋体"/>
                      <w:color w:val="000000" w:themeColor="text1"/>
                      <w:kern w:val="0"/>
                      <w:sz w:val="18"/>
                      <w:szCs w:val="18"/>
                      <w:lang w:bidi="ar"/>
                      <w14:textFill>
                        <w14:solidFill>
                          <w14:schemeClr w14:val="tx1"/>
                        </w14:solidFill>
                      </w14:textFill>
                    </w:rPr>
                  </w:pPr>
                  <w:r>
                    <w:rPr>
                      <w:rFonts w:hint="eastAsia" w:ascii="Times New Roman" w:hAnsi="Times New Roman" w:cs="宋体"/>
                      <w:color w:val="000000" w:themeColor="text1"/>
                      <w:kern w:val="0"/>
                      <w:sz w:val="18"/>
                      <w:szCs w:val="18"/>
                      <w:lang w:eastAsia="zh-CN" w:bidi="ar"/>
                      <w14:textFill>
                        <w14:solidFill>
                          <w14:schemeClr w14:val="tx1"/>
                        </w14:solidFill>
                      </w14:textFill>
                    </w:rPr>
                    <w:t>活性炭箱</w:t>
                  </w:r>
                </w:p>
              </w:tc>
              <w:tc>
                <w:tcPr>
                  <w:tcW w:w="2353" w:type="dxa"/>
                  <w:noWrap w:val="0"/>
                  <w:vAlign w:val="center"/>
                </w:tcPr>
                <w:p w14:paraId="6FB36261">
                  <w:pPr>
                    <w:jc w:val="center"/>
                    <w:rPr>
                      <w:rFonts w:hint="default" w:ascii="Times New Roman" w:hAnsi="Times New Roman" w:eastAsia="宋体"/>
                      <w:color w:val="000000" w:themeColor="text1"/>
                      <w:sz w:val="18"/>
                      <w:szCs w:val="18"/>
                      <w:lang w:val="en-US" w:eastAsia="zh-CN"/>
                      <w14:textFill>
                        <w14:solidFill>
                          <w14:schemeClr w14:val="tx1"/>
                        </w14:solidFill>
                      </w14:textFill>
                    </w:rPr>
                  </w:pPr>
                  <w:r>
                    <w:rPr>
                      <w:rFonts w:hint="eastAsia"/>
                      <w:color w:val="000000" w:themeColor="text1"/>
                      <w:kern w:val="0"/>
                      <w:sz w:val="18"/>
                      <w:szCs w:val="18"/>
                      <w:lang w:val="en-US" w:eastAsia="zh-CN"/>
                      <w14:textFill>
                        <w14:solidFill>
                          <w14:schemeClr w14:val="tx1"/>
                        </w14:solidFill>
                      </w14:textFill>
                    </w:rPr>
                    <w:t>废气处理</w:t>
                  </w:r>
                </w:p>
              </w:tc>
            </w:tr>
            <w:tr w14:paraId="2FD7D6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0" w:type="dxa"/>
                  <w:noWrap w:val="0"/>
                  <w:vAlign w:val="center"/>
                </w:tcPr>
                <w:p w14:paraId="0535D2DD">
                  <w:pPr>
                    <w:snapToGrid w:val="0"/>
                    <w:jc w:val="center"/>
                    <w:rPr>
                      <w:rFonts w:hint="eastAsia"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color w:val="000000" w:themeColor="text1"/>
                      <w:sz w:val="18"/>
                      <w:szCs w:val="18"/>
                      <w:lang w:val="en-US" w:eastAsia="zh-CN"/>
                      <w14:textFill>
                        <w14:solidFill>
                          <w14:schemeClr w14:val="tx1"/>
                        </w14:solidFill>
                      </w14:textFill>
                    </w:rPr>
                    <w:t>7</w:t>
                  </w:r>
                </w:p>
              </w:tc>
              <w:tc>
                <w:tcPr>
                  <w:tcW w:w="1206" w:type="dxa"/>
                  <w:tcBorders>
                    <w:right w:val="single" w:color="000000" w:sz="4" w:space="0"/>
                  </w:tcBorders>
                  <w:noWrap w:val="0"/>
                  <w:vAlign w:val="center"/>
                </w:tcPr>
                <w:p w14:paraId="2482FB68">
                  <w:pPr>
                    <w:widowControl/>
                    <w:jc w:val="center"/>
                    <w:textAlignment w:val="top"/>
                    <w:rPr>
                      <w:rFonts w:hint="eastAsia" w:ascii="Times New Roman" w:hAnsi="Times New Roman"/>
                      <w:bCs/>
                      <w:color w:val="000000" w:themeColor="text1"/>
                      <w:sz w:val="18"/>
                      <w:szCs w:val="18"/>
                      <w:lang w:eastAsia="zh-CN"/>
                      <w14:textFill>
                        <w14:solidFill>
                          <w14:schemeClr w14:val="tx1"/>
                        </w14:solidFill>
                      </w14:textFill>
                    </w:rPr>
                  </w:pPr>
                  <w:r>
                    <w:rPr>
                      <w:rFonts w:hint="eastAsia" w:ascii="Times New Roman" w:hAnsi="Times New Roman"/>
                      <w:bCs/>
                      <w:color w:val="000000" w:themeColor="text1"/>
                      <w:sz w:val="18"/>
                      <w:szCs w:val="18"/>
                      <w:lang w:eastAsia="zh-CN"/>
                      <w14:textFill>
                        <w14:solidFill>
                          <w14:schemeClr w14:val="tx1"/>
                        </w14:solidFill>
                      </w14:textFill>
                    </w:rPr>
                    <w:t>导热油</w:t>
                  </w:r>
                </w:p>
              </w:tc>
              <w:tc>
                <w:tcPr>
                  <w:tcW w:w="966" w:type="dxa"/>
                  <w:tcBorders>
                    <w:left w:val="single" w:color="000000" w:sz="4" w:space="0"/>
                  </w:tcBorders>
                  <w:noWrap w:val="0"/>
                  <w:vAlign w:val="center"/>
                </w:tcPr>
                <w:p w14:paraId="70EE3831">
                  <w:pPr>
                    <w:widowControl/>
                    <w:jc w:val="center"/>
                    <w:textAlignment w:val="bottom"/>
                    <w:rPr>
                      <w:rFonts w:hint="default" w:ascii="Times New Roman" w:hAnsi="Times New Roman" w:cs="宋体"/>
                      <w:color w:val="000000" w:themeColor="text1"/>
                      <w:kern w:val="0"/>
                      <w:sz w:val="18"/>
                      <w:szCs w:val="18"/>
                      <w:lang w:val="en-US" w:eastAsia="zh-CN" w:bidi="ar"/>
                      <w14:textFill>
                        <w14:solidFill>
                          <w14:schemeClr w14:val="tx1"/>
                        </w14:solidFill>
                      </w14:textFill>
                    </w:rPr>
                  </w:pPr>
                  <w:r>
                    <w:rPr>
                      <w:rFonts w:hint="eastAsia" w:ascii="Times New Roman" w:hAnsi="Times New Roman" w:cs="宋体"/>
                      <w:color w:val="000000" w:themeColor="text1"/>
                      <w:kern w:val="0"/>
                      <w:sz w:val="18"/>
                      <w:szCs w:val="18"/>
                      <w:lang w:val="en-US" w:eastAsia="zh-CN" w:bidi="ar"/>
                      <w14:textFill>
                        <w14:solidFill>
                          <w14:schemeClr w14:val="tx1"/>
                        </w14:solidFill>
                      </w14:textFill>
                    </w:rPr>
                    <w:t>1.2t/次</w:t>
                  </w:r>
                </w:p>
              </w:tc>
              <w:tc>
                <w:tcPr>
                  <w:tcW w:w="939" w:type="dxa"/>
                  <w:tcBorders>
                    <w:left w:val="single" w:color="000000" w:sz="4" w:space="0"/>
                  </w:tcBorders>
                  <w:noWrap w:val="0"/>
                  <w:vAlign w:val="center"/>
                </w:tcPr>
                <w:p w14:paraId="7028130A">
                  <w:pPr>
                    <w:widowControl/>
                    <w:jc w:val="center"/>
                    <w:textAlignment w:val="bottom"/>
                    <w:rPr>
                      <w:rFonts w:hint="default" w:ascii="Times New Roman" w:hAnsi="Times New Roman" w:cs="宋体"/>
                      <w:color w:val="000000" w:themeColor="text1"/>
                      <w:kern w:val="0"/>
                      <w:sz w:val="18"/>
                      <w:szCs w:val="18"/>
                      <w:lang w:val="en-US" w:eastAsia="zh-CN" w:bidi="ar"/>
                      <w14:textFill>
                        <w14:solidFill>
                          <w14:schemeClr w14:val="tx1"/>
                        </w14:solidFill>
                      </w14:textFill>
                    </w:rPr>
                  </w:pPr>
                  <w:bookmarkStart w:id="22" w:name="OLE_LINK70"/>
                  <w:r>
                    <w:rPr>
                      <w:rFonts w:hint="eastAsia" w:ascii="Times New Roman" w:hAnsi="Times New Roman" w:cs="宋体"/>
                      <w:color w:val="000000" w:themeColor="text1"/>
                      <w:kern w:val="0"/>
                      <w:sz w:val="18"/>
                      <w:szCs w:val="18"/>
                      <w:lang w:val="en-US" w:eastAsia="zh-CN" w:bidi="ar"/>
                      <w14:textFill>
                        <w14:solidFill>
                          <w14:schemeClr w14:val="tx1"/>
                        </w14:solidFill>
                      </w14:textFill>
                    </w:rPr>
                    <w:t>/</w:t>
                  </w:r>
                  <w:bookmarkEnd w:id="22"/>
                </w:p>
              </w:tc>
              <w:tc>
                <w:tcPr>
                  <w:tcW w:w="795" w:type="dxa"/>
                  <w:tcBorders>
                    <w:left w:val="single" w:color="000000" w:sz="4" w:space="0"/>
                  </w:tcBorders>
                  <w:noWrap w:val="0"/>
                  <w:vAlign w:val="center"/>
                </w:tcPr>
                <w:p w14:paraId="106ABB72">
                  <w:pPr>
                    <w:widowControl/>
                    <w:jc w:val="center"/>
                    <w:textAlignment w:val="bottom"/>
                    <w:rPr>
                      <w:rFonts w:hint="default" w:ascii="Times New Roman" w:hAnsi="Times New Roman" w:cs="宋体"/>
                      <w:color w:val="000000" w:themeColor="text1"/>
                      <w:kern w:val="0"/>
                      <w:sz w:val="18"/>
                      <w:szCs w:val="18"/>
                      <w:lang w:val="en-US" w:eastAsia="zh-CN" w:bidi="ar"/>
                      <w14:textFill>
                        <w14:solidFill>
                          <w14:schemeClr w14:val="tx1"/>
                        </w14:solidFill>
                      </w14:textFill>
                    </w:rPr>
                  </w:pPr>
                  <w:r>
                    <w:rPr>
                      <w:rFonts w:hint="eastAsia" w:ascii="Times New Roman" w:hAnsi="Times New Roman" w:cs="宋体"/>
                      <w:color w:val="000000" w:themeColor="text1"/>
                      <w:kern w:val="0"/>
                      <w:sz w:val="18"/>
                      <w:szCs w:val="18"/>
                      <w:lang w:val="en-US" w:eastAsia="zh-CN" w:bidi="ar"/>
                      <w14:textFill>
                        <w14:solidFill>
                          <w14:schemeClr w14:val="tx1"/>
                        </w14:solidFill>
                      </w14:textFill>
                    </w:rPr>
                    <w:t>1.2t</w:t>
                  </w:r>
                </w:p>
              </w:tc>
              <w:tc>
                <w:tcPr>
                  <w:tcW w:w="960" w:type="dxa"/>
                  <w:tcBorders>
                    <w:left w:val="single" w:color="000000" w:sz="4" w:space="0"/>
                  </w:tcBorders>
                  <w:noWrap w:val="0"/>
                  <w:vAlign w:val="center"/>
                </w:tcPr>
                <w:p w14:paraId="5B86F5D9">
                  <w:pPr>
                    <w:widowControl/>
                    <w:jc w:val="center"/>
                    <w:textAlignment w:val="bottom"/>
                    <w:rPr>
                      <w:rFonts w:hint="eastAsia" w:ascii="Times New Roman" w:hAnsi="Times New Roman" w:cs="宋体"/>
                      <w:color w:val="000000" w:themeColor="text1"/>
                      <w:kern w:val="0"/>
                      <w:sz w:val="18"/>
                      <w:szCs w:val="18"/>
                      <w:lang w:eastAsia="zh-CN" w:bidi="ar"/>
                      <w14:textFill>
                        <w14:solidFill>
                          <w14:schemeClr w14:val="tx1"/>
                        </w14:solidFill>
                      </w14:textFill>
                    </w:rPr>
                  </w:pPr>
                  <w:r>
                    <w:rPr>
                      <w:rFonts w:hint="eastAsia" w:ascii="Times New Roman" w:hAnsi="Times New Roman" w:cs="宋体"/>
                      <w:color w:val="000000" w:themeColor="text1"/>
                      <w:kern w:val="0"/>
                      <w:sz w:val="18"/>
                      <w:szCs w:val="18"/>
                      <w:lang w:eastAsia="zh-CN" w:bidi="ar"/>
                      <w14:textFill>
                        <w14:solidFill>
                          <w14:schemeClr w14:val="tx1"/>
                        </w14:solidFill>
                      </w14:textFill>
                    </w:rPr>
                    <w:t>导热油系统</w:t>
                  </w:r>
                </w:p>
              </w:tc>
              <w:tc>
                <w:tcPr>
                  <w:tcW w:w="2353" w:type="dxa"/>
                  <w:noWrap w:val="0"/>
                  <w:vAlign w:val="center"/>
                </w:tcPr>
                <w:p w14:paraId="4FE5B400">
                  <w:pPr>
                    <w:jc w:val="center"/>
                    <w:rPr>
                      <w:rFonts w:hint="default" w:ascii="Times New Roman" w:hAnsi="Times New Roman" w:eastAsia="宋体"/>
                      <w:color w:val="000000" w:themeColor="text1"/>
                      <w:kern w:val="0"/>
                      <w:sz w:val="18"/>
                      <w:szCs w:val="18"/>
                      <w:lang w:val="en-US" w:eastAsia="zh-CN"/>
                      <w14:textFill>
                        <w14:solidFill>
                          <w14:schemeClr w14:val="tx1"/>
                        </w14:solidFill>
                      </w14:textFill>
                    </w:rPr>
                  </w:pPr>
                  <w:r>
                    <w:rPr>
                      <w:rFonts w:hint="eastAsia" w:ascii="Times New Roman" w:hAnsi="Times New Roman"/>
                      <w:color w:val="000000" w:themeColor="text1"/>
                      <w:kern w:val="0"/>
                      <w:sz w:val="18"/>
                      <w:szCs w:val="18"/>
                      <w:lang w:eastAsia="zh-CN"/>
                      <w14:textFill>
                        <w14:solidFill>
                          <w14:schemeClr w14:val="tx1"/>
                        </w14:solidFill>
                      </w14:textFill>
                    </w:rPr>
                    <w:t>每</w:t>
                  </w:r>
                  <w:r>
                    <w:rPr>
                      <w:rFonts w:hint="eastAsia" w:ascii="Times New Roman" w:hAnsi="Times New Roman"/>
                      <w:color w:val="000000" w:themeColor="text1"/>
                      <w:kern w:val="0"/>
                      <w:sz w:val="18"/>
                      <w:szCs w:val="18"/>
                      <w:lang w:val="en-US" w:eastAsia="zh-CN"/>
                      <w14:textFill>
                        <w14:solidFill>
                          <w14:schemeClr w14:val="tx1"/>
                        </w14:solidFill>
                      </w14:textFill>
                    </w:rPr>
                    <w:t>10年更换一次，每次1.2t</w:t>
                  </w:r>
                </w:p>
              </w:tc>
            </w:tr>
            <w:tr w14:paraId="58A04D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0" w:type="dxa"/>
                  <w:noWrap w:val="0"/>
                  <w:vAlign w:val="center"/>
                </w:tcPr>
                <w:p w14:paraId="1C89F4DC">
                  <w:pPr>
                    <w:snapToGrid w:val="0"/>
                    <w:jc w:val="center"/>
                    <w:rPr>
                      <w:rFonts w:hint="eastAsia" w:ascii="Times New Roman" w:hAnsi="Times New Roman"/>
                      <w:color w:val="000000" w:themeColor="text1"/>
                      <w:sz w:val="18"/>
                      <w:szCs w:val="18"/>
                      <w:lang w:val="en-US" w:eastAsia="zh-CN"/>
                      <w14:textFill>
                        <w14:solidFill>
                          <w14:schemeClr w14:val="tx1"/>
                        </w14:solidFill>
                      </w14:textFill>
                    </w:rPr>
                  </w:pPr>
                  <w:r>
                    <w:rPr>
                      <w:rFonts w:hint="eastAsia" w:ascii="Times New Roman" w:hAnsi="Times New Roman"/>
                      <w:color w:val="000000" w:themeColor="text1"/>
                      <w:sz w:val="18"/>
                      <w:szCs w:val="18"/>
                      <w:lang w:val="en-US" w:eastAsia="zh-CN"/>
                      <w14:textFill>
                        <w14:solidFill>
                          <w14:schemeClr w14:val="tx1"/>
                        </w14:solidFill>
                      </w14:textFill>
                    </w:rPr>
                    <w:t>8</w:t>
                  </w:r>
                </w:p>
              </w:tc>
              <w:tc>
                <w:tcPr>
                  <w:tcW w:w="1206" w:type="dxa"/>
                  <w:tcBorders>
                    <w:right w:val="single" w:color="000000" w:sz="4" w:space="0"/>
                  </w:tcBorders>
                  <w:noWrap w:val="0"/>
                  <w:vAlign w:val="center"/>
                </w:tcPr>
                <w:p w14:paraId="5864B32C">
                  <w:pPr>
                    <w:widowControl/>
                    <w:jc w:val="center"/>
                    <w:textAlignment w:val="top"/>
                    <w:rPr>
                      <w:rFonts w:hint="eastAsia" w:ascii="Times New Roman" w:hAnsi="Times New Roman"/>
                      <w:bCs/>
                      <w:color w:val="000000" w:themeColor="text1"/>
                      <w:sz w:val="18"/>
                      <w:szCs w:val="18"/>
                      <w:lang w:eastAsia="zh-CN"/>
                      <w14:textFill>
                        <w14:solidFill>
                          <w14:schemeClr w14:val="tx1"/>
                        </w14:solidFill>
                      </w14:textFill>
                    </w:rPr>
                  </w:pPr>
                  <w:r>
                    <w:rPr>
                      <w:rFonts w:hint="eastAsia" w:ascii="Times New Roman" w:hAnsi="Times New Roman"/>
                      <w:bCs/>
                      <w:color w:val="000000" w:themeColor="text1"/>
                      <w:sz w:val="18"/>
                      <w:szCs w:val="18"/>
                      <w:lang w:eastAsia="zh-CN"/>
                      <w14:textFill>
                        <w14:solidFill>
                          <w14:schemeClr w14:val="tx1"/>
                        </w14:solidFill>
                      </w14:textFill>
                    </w:rPr>
                    <w:t>机油</w:t>
                  </w:r>
                </w:p>
              </w:tc>
              <w:tc>
                <w:tcPr>
                  <w:tcW w:w="966" w:type="dxa"/>
                  <w:tcBorders>
                    <w:left w:val="single" w:color="000000" w:sz="4" w:space="0"/>
                  </w:tcBorders>
                  <w:noWrap w:val="0"/>
                  <w:vAlign w:val="center"/>
                </w:tcPr>
                <w:p w14:paraId="5EE7CD31">
                  <w:pPr>
                    <w:widowControl/>
                    <w:jc w:val="center"/>
                    <w:textAlignment w:val="bottom"/>
                    <w:rPr>
                      <w:rFonts w:hint="default" w:ascii="Times New Roman" w:hAnsi="Times New Roman" w:cs="宋体"/>
                      <w:color w:val="000000" w:themeColor="text1"/>
                      <w:kern w:val="0"/>
                      <w:sz w:val="18"/>
                      <w:szCs w:val="18"/>
                      <w:lang w:val="en-US" w:eastAsia="zh-CN" w:bidi="ar"/>
                      <w14:textFill>
                        <w14:solidFill>
                          <w14:schemeClr w14:val="tx1"/>
                        </w14:solidFill>
                      </w14:textFill>
                    </w:rPr>
                  </w:pPr>
                  <w:r>
                    <w:rPr>
                      <w:rFonts w:hint="eastAsia" w:ascii="Times New Roman" w:hAnsi="Times New Roman" w:cs="宋体"/>
                      <w:color w:val="000000" w:themeColor="text1"/>
                      <w:kern w:val="0"/>
                      <w:sz w:val="18"/>
                      <w:szCs w:val="18"/>
                      <w:lang w:val="en-US" w:eastAsia="zh-CN" w:bidi="ar"/>
                      <w14:textFill>
                        <w14:solidFill>
                          <w14:schemeClr w14:val="tx1"/>
                        </w14:solidFill>
                      </w14:textFill>
                    </w:rPr>
                    <w:t>0.001</w:t>
                  </w:r>
                </w:p>
              </w:tc>
              <w:tc>
                <w:tcPr>
                  <w:tcW w:w="939" w:type="dxa"/>
                  <w:tcBorders>
                    <w:left w:val="single" w:color="000000" w:sz="4" w:space="0"/>
                  </w:tcBorders>
                  <w:noWrap w:val="0"/>
                  <w:vAlign w:val="center"/>
                </w:tcPr>
                <w:p w14:paraId="65704C4F">
                  <w:pPr>
                    <w:widowControl/>
                    <w:jc w:val="center"/>
                    <w:textAlignment w:val="bottom"/>
                    <w:rPr>
                      <w:rFonts w:hint="eastAsia" w:ascii="Times New Roman" w:hAnsi="Times New Roman" w:cs="宋体"/>
                      <w:color w:val="000000" w:themeColor="text1"/>
                      <w:kern w:val="0"/>
                      <w:sz w:val="18"/>
                      <w:szCs w:val="18"/>
                      <w:lang w:val="en-US" w:eastAsia="zh-CN" w:bidi="ar"/>
                      <w14:textFill>
                        <w14:solidFill>
                          <w14:schemeClr w14:val="tx1"/>
                        </w14:solidFill>
                      </w14:textFill>
                    </w:rPr>
                  </w:pPr>
                  <w:r>
                    <w:rPr>
                      <w:rFonts w:hint="eastAsia" w:ascii="Times New Roman" w:hAnsi="Times New Roman" w:cs="宋体"/>
                      <w:color w:val="000000" w:themeColor="text1"/>
                      <w:kern w:val="0"/>
                      <w:sz w:val="18"/>
                      <w:szCs w:val="18"/>
                      <w:lang w:val="en-US" w:eastAsia="zh-CN" w:bidi="ar"/>
                      <w14:textFill>
                        <w14:solidFill>
                          <w14:schemeClr w14:val="tx1"/>
                        </w14:solidFill>
                      </w14:textFill>
                    </w:rPr>
                    <w:t>瓶装</w:t>
                  </w:r>
                </w:p>
              </w:tc>
              <w:tc>
                <w:tcPr>
                  <w:tcW w:w="795" w:type="dxa"/>
                  <w:tcBorders>
                    <w:left w:val="single" w:color="000000" w:sz="4" w:space="0"/>
                  </w:tcBorders>
                  <w:noWrap w:val="0"/>
                  <w:vAlign w:val="center"/>
                </w:tcPr>
                <w:p w14:paraId="5EDA3902">
                  <w:pPr>
                    <w:widowControl/>
                    <w:jc w:val="center"/>
                    <w:textAlignment w:val="bottom"/>
                    <w:rPr>
                      <w:rFonts w:hint="default" w:ascii="Times New Roman" w:hAnsi="Times New Roman" w:cs="宋体"/>
                      <w:color w:val="000000" w:themeColor="text1"/>
                      <w:kern w:val="0"/>
                      <w:sz w:val="18"/>
                      <w:szCs w:val="18"/>
                      <w:lang w:val="en-US" w:eastAsia="zh-CN" w:bidi="ar"/>
                      <w14:textFill>
                        <w14:solidFill>
                          <w14:schemeClr w14:val="tx1"/>
                        </w14:solidFill>
                      </w14:textFill>
                    </w:rPr>
                  </w:pPr>
                  <w:r>
                    <w:rPr>
                      <w:rFonts w:hint="eastAsia" w:ascii="Times New Roman" w:hAnsi="Times New Roman" w:cs="宋体"/>
                      <w:color w:val="000000" w:themeColor="text1"/>
                      <w:kern w:val="0"/>
                      <w:sz w:val="18"/>
                      <w:szCs w:val="18"/>
                      <w:lang w:val="en-US" w:eastAsia="zh-CN" w:bidi="ar"/>
                      <w14:textFill>
                        <w14:solidFill>
                          <w14:schemeClr w14:val="tx1"/>
                        </w14:solidFill>
                      </w14:textFill>
                    </w:rPr>
                    <w:t>0.001</w:t>
                  </w:r>
                </w:p>
              </w:tc>
              <w:tc>
                <w:tcPr>
                  <w:tcW w:w="960" w:type="dxa"/>
                  <w:tcBorders>
                    <w:left w:val="single" w:color="000000" w:sz="4" w:space="0"/>
                  </w:tcBorders>
                  <w:noWrap w:val="0"/>
                  <w:vAlign w:val="center"/>
                </w:tcPr>
                <w:p w14:paraId="12238948">
                  <w:pPr>
                    <w:widowControl/>
                    <w:jc w:val="center"/>
                    <w:textAlignment w:val="bottom"/>
                    <w:rPr>
                      <w:rFonts w:hint="eastAsia" w:ascii="Times New Roman" w:hAnsi="Times New Roman" w:cs="宋体"/>
                      <w:color w:val="000000" w:themeColor="text1"/>
                      <w:kern w:val="0"/>
                      <w:sz w:val="18"/>
                      <w:szCs w:val="18"/>
                      <w:lang w:eastAsia="zh-CN" w:bidi="ar"/>
                      <w14:textFill>
                        <w14:solidFill>
                          <w14:schemeClr w14:val="tx1"/>
                        </w14:solidFill>
                      </w14:textFill>
                    </w:rPr>
                  </w:pPr>
                  <w:r>
                    <w:rPr>
                      <w:rFonts w:hint="eastAsia" w:ascii="Times New Roman" w:hAnsi="Times New Roman" w:cs="宋体"/>
                      <w:color w:val="000000" w:themeColor="text1"/>
                      <w:kern w:val="0"/>
                      <w:sz w:val="18"/>
                      <w:szCs w:val="18"/>
                      <w:lang w:eastAsia="zh-CN" w:bidi="ar"/>
                      <w14:textFill>
                        <w14:solidFill>
                          <w14:schemeClr w14:val="tx1"/>
                        </w14:solidFill>
                      </w14:textFill>
                    </w:rPr>
                    <w:t>办公室</w:t>
                  </w:r>
                </w:p>
              </w:tc>
              <w:tc>
                <w:tcPr>
                  <w:tcW w:w="2353" w:type="dxa"/>
                  <w:noWrap w:val="0"/>
                  <w:vAlign w:val="center"/>
                </w:tcPr>
                <w:p w14:paraId="5BC3E1AA">
                  <w:pPr>
                    <w:jc w:val="center"/>
                    <w:rPr>
                      <w:rFonts w:hint="default" w:ascii="Times New Roman" w:hAnsi="Times New Roman"/>
                      <w:color w:val="000000" w:themeColor="text1"/>
                      <w:kern w:val="0"/>
                      <w:sz w:val="18"/>
                      <w:szCs w:val="18"/>
                      <w:lang w:val="en-US" w:eastAsia="zh-CN"/>
                      <w14:textFill>
                        <w14:solidFill>
                          <w14:schemeClr w14:val="tx1"/>
                        </w14:solidFill>
                      </w14:textFill>
                    </w:rPr>
                  </w:pPr>
                  <w:r>
                    <w:rPr>
                      <w:rFonts w:hint="eastAsia" w:ascii="Times New Roman" w:hAnsi="Times New Roman"/>
                      <w:color w:val="000000" w:themeColor="text1"/>
                      <w:kern w:val="0"/>
                      <w:sz w:val="18"/>
                      <w:szCs w:val="18"/>
                      <w:lang w:val="en-US" w:eastAsia="zh-CN"/>
                      <w14:textFill>
                        <w14:solidFill>
                          <w14:schemeClr w14:val="tx1"/>
                        </w14:solidFill>
                      </w14:textFill>
                    </w:rPr>
                    <w:t>/</w:t>
                  </w:r>
                </w:p>
              </w:tc>
            </w:tr>
            <w:tr w14:paraId="6AD5DA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0" w:type="dxa"/>
                  <w:noWrap w:val="0"/>
                  <w:vAlign w:val="center"/>
                </w:tcPr>
                <w:p w14:paraId="3A8DCAC2">
                  <w:pPr>
                    <w:snapToGrid w:val="0"/>
                    <w:jc w:val="center"/>
                    <w:rPr>
                      <w:rFonts w:hint="eastAsia"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color w:val="000000" w:themeColor="text1"/>
                      <w:sz w:val="18"/>
                      <w:szCs w:val="18"/>
                      <w:lang w:val="en-US" w:eastAsia="zh-CN"/>
                      <w14:textFill>
                        <w14:solidFill>
                          <w14:schemeClr w14:val="tx1"/>
                        </w14:solidFill>
                      </w14:textFill>
                    </w:rPr>
                    <w:t>9</w:t>
                  </w:r>
                </w:p>
              </w:tc>
              <w:tc>
                <w:tcPr>
                  <w:tcW w:w="1206" w:type="dxa"/>
                  <w:tcBorders>
                    <w:right w:val="single" w:color="000000" w:sz="4" w:space="0"/>
                  </w:tcBorders>
                  <w:noWrap w:val="0"/>
                  <w:vAlign w:val="center"/>
                </w:tcPr>
                <w:p w14:paraId="23706F3F">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水</w:t>
                  </w:r>
                </w:p>
              </w:tc>
              <w:tc>
                <w:tcPr>
                  <w:tcW w:w="966" w:type="dxa"/>
                  <w:tcBorders>
                    <w:left w:val="single" w:color="000000" w:sz="4" w:space="0"/>
                  </w:tcBorders>
                  <w:noWrap w:val="0"/>
                  <w:vAlign w:val="center"/>
                </w:tcPr>
                <w:p w14:paraId="6EA107ED">
                  <w:pPr>
                    <w:widowControl/>
                    <w:jc w:val="center"/>
                    <w:textAlignment w:val="bottom"/>
                    <w:rPr>
                      <w:rFonts w:hint="default" w:ascii="Times New Roman" w:hAnsi="Times New Roman" w:eastAsia="宋体" w:cs="宋体"/>
                      <w:color w:val="000000" w:themeColor="text1"/>
                      <w:kern w:val="0"/>
                      <w:sz w:val="18"/>
                      <w:szCs w:val="18"/>
                      <w:lang w:val="en-US" w:eastAsia="zh-CN" w:bidi="ar"/>
                      <w14:textFill>
                        <w14:solidFill>
                          <w14:schemeClr w14:val="tx1"/>
                        </w14:solidFill>
                      </w14:textFill>
                    </w:rPr>
                  </w:pPr>
                  <w:r>
                    <w:rPr>
                      <w:rFonts w:hint="eastAsia" w:cs="宋体"/>
                      <w:color w:val="000000" w:themeColor="text1"/>
                      <w:kern w:val="0"/>
                      <w:sz w:val="18"/>
                      <w:szCs w:val="18"/>
                      <w:lang w:val="en-US" w:eastAsia="zh-CN" w:bidi="ar"/>
                      <w14:textFill>
                        <w14:solidFill>
                          <w14:schemeClr w14:val="tx1"/>
                        </w14:solidFill>
                      </w14:textFill>
                    </w:rPr>
                    <w:t>1547.2</w:t>
                  </w:r>
                </w:p>
              </w:tc>
              <w:tc>
                <w:tcPr>
                  <w:tcW w:w="939" w:type="dxa"/>
                  <w:tcBorders>
                    <w:left w:val="single" w:color="000000" w:sz="4" w:space="0"/>
                  </w:tcBorders>
                  <w:noWrap w:val="0"/>
                  <w:vAlign w:val="center"/>
                </w:tcPr>
                <w:p w14:paraId="0015FB3D">
                  <w:pPr>
                    <w:widowControl/>
                    <w:jc w:val="center"/>
                    <w:textAlignment w:val="bottom"/>
                    <w:rPr>
                      <w:rFonts w:hint="eastAsia" w:ascii="Times New Roman" w:hAnsi="Times New Roman" w:eastAsia="宋体" w:cs="宋体"/>
                      <w:color w:val="000000" w:themeColor="text1"/>
                      <w:kern w:val="0"/>
                      <w:sz w:val="18"/>
                      <w:szCs w:val="18"/>
                      <w:lang w:val="en-US" w:eastAsia="zh-CN" w:bidi="ar"/>
                      <w14:textFill>
                        <w14:solidFill>
                          <w14:schemeClr w14:val="tx1"/>
                        </w14:solidFill>
                      </w14:textFill>
                    </w:rPr>
                  </w:pPr>
                  <w:r>
                    <w:rPr>
                      <w:rFonts w:hint="eastAsia" w:ascii="Times New Roman" w:hAnsi="Times New Roman" w:cs="宋体"/>
                      <w:color w:val="000000" w:themeColor="text1"/>
                      <w:kern w:val="0"/>
                      <w:sz w:val="18"/>
                      <w:szCs w:val="18"/>
                      <w:lang w:val="en-US" w:eastAsia="zh-CN" w:bidi="ar"/>
                      <w14:textFill>
                        <w14:solidFill>
                          <w14:schemeClr w14:val="tx1"/>
                        </w14:solidFill>
                      </w14:textFill>
                    </w:rPr>
                    <w:t>/</w:t>
                  </w:r>
                </w:p>
              </w:tc>
              <w:tc>
                <w:tcPr>
                  <w:tcW w:w="795" w:type="dxa"/>
                  <w:tcBorders>
                    <w:left w:val="single" w:color="000000" w:sz="4" w:space="0"/>
                  </w:tcBorders>
                  <w:noWrap w:val="0"/>
                  <w:vAlign w:val="center"/>
                </w:tcPr>
                <w:p w14:paraId="50ED9318">
                  <w:pPr>
                    <w:widowControl/>
                    <w:jc w:val="center"/>
                    <w:textAlignment w:val="bottom"/>
                    <w:rPr>
                      <w:rFonts w:hint="eastAsia" w:ascii="Times New Roman" w:hAnsi="Times New Roman" w:eastAsia="宋体" w:cs="宋体"/>
                      <w:color w:val="000000" w:themeColor="text1"/>
                      <w:kern w:val="0"/>
                      <w:sz w:val="18"/>
                      <w:szCs w:val="18"/>
                      <w:lang w:val="en-US" w:eastAsia="zh-CN" w:bidi="ar"/>
                      <w14:textFill>
                        <w14:solidFill>
                          <w14:schemeClr w14:val="tx1"/>
                        </w14:solidFill>
                      </w14:textFill>
                    </w:rPr>
                  </w:pPr>
                  <w:r>
                    <w:rPr>
                      <w:rFonts w:hint="eastAsia" w:ascii="Times New Roman" w:hAnsi="Times New Roman" w:cs="宋体"/>
                      <w:color w:val="000000" w:themeColor="text1"/>
                      <w:kern w:val="0"/>
                      <w:sz w:val="18"/>
                      <w:szCs w:val="18"/>
                      <w:lang w:val="en-US" w:eastAsia="zh-CN" w:bidi="ar"/>
                      <w14:textFill>
                        <w14:solidFill>
                          <w14:schemeClr w14:val="tx1"/>
                        </w14:solidFill>
                      </w14:textFill>
                    </w:rPr>
                    <w:t>/</w:t>
                  </w:r>
                </w:p>
              </w:tc>
              <w:tc>
                <w:tcPr>
                  <w:tcW w:w="960" w:type="dxa"/>
                  <w:tcBorders>
                    <w:left w:val="single" w:color="000000" w:sz="4" w:space="0"/>
                  </w:tcBorders>
                  <w:noWrap w:val="0"/>
                  <w:vAlign w:val="center"/>
                </w:tcPr>
                <w:p w14:paraId="30481E18">
                  <w:pPr>
                    <w:widowControl/>
                    <w:jc w:val="center"/>
                    <w:textAlignment w:val="bottom"/>
                    <w:rPr>
                      <w:rFonts w:hint="eastAsia" w:ascii="Times New Roman" w:hAnsi="Times New Roman" w:eastAsia="宋体" w:cs="宋体"/>
                      <w:color w:val="000000" w:themeColor="text1"/>
                      <w:kern w:val="0"/>
                      <w:sz w:val="18"/>
                      <w:szCs w:val="18"/>
                      <w:lang w:val="en-US" w:eastAsia="zh-CN" w:bidi="ar"/>
                      <w14:textFill>
                        <w14:solidFill>
                          <w14:schemeClr w14:val="tx1"/>
                        </w14:solidFill>
                      </w14:textFill>
                    </w:rPr>
                  </w:pPr>
                  <w:r>
                    <w:rPr>
                      <w:rFonts w:hint="eastAsia" w:ascii="Times New Roman" w:hAnsi="Times New Roman" w:cs="宋体"/>
                      <w:color w:val="000000" w:themeColor="text1"/>
                      <w:kern w:val="0"/>
                      <w:sz w:val="18"/>
                      <w:szCs w:val="18"/>
                      <w:lang w:val="en-US" w:eastAsia="zh-CN" w:bidi="ar"/>
                      <w14:textFill>
                        <w14:solidFill>
                          <w14:schemeClr w14:val="tx1"/>
                        </w14:solidFill>
                      </w14:textFill>
                    </w:rPr>
                    <w:t>/</w:t>
                  </w:r>
                </w:p>
              </w:tc>
              <w:tc>
                <w:tcPr>
                  <w:tcW w:w="2353" w:type="dxa"/>
                  <w:noWrap w:val="0"/>
                  <w:vAlign w:val="center"/>
                </w:tcPr>
                <w:p w14:paraId="42150AA5">
                  <w:pPr>
                    <w:jc w:val="center"/>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由地下水井提供</w:t>
                  </w:r>
                </w:p>
              </w:tc>
            </w:tr>
            <w:tr w14:paraId="251655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0" w:type="dxa"/>
                  <w:noWrap w:val="0"/>
                  <w:vAlign w:val="center"/>
                </w:tcPr>
                <w:p w14:paraId="1F8C9F28">
                  <w:pPr>
                    <w:snapToGrid w:val="0"/>
                    <w:jc w:val="center"/>
                    <w:rPr>
                      <w:rFonts w:hint="default" w:ascii="Times New Roman" w:hAnsi="Times New Roman"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10</w:t>
                  </w:r>
                </w:p>
              </w:tc>
              <w:tc>
                <w:tcPr>
                  <w:tcW w:w="1206" w:type="dxa"/>
                  <w:tcBorders>
                    <w:right w:val="single" w:color="000000" w:sz="4" w:space="0"/>
                  </w:tcBorders>
                  <w:noWrap w:val="0"/>
                  <w:vAlign w:val="center"/>
                </w:tcPr>
                <w:p w14:paraId="3E4AF7EA">
                  <w:pPr>
                    <w:widowControl/>
                    <w:jc w:val="center"/>
                    <w:textAlignment w:val="top"/>
                    <w:rPr>
                      <w:rFonts w:ascii="Times New Roman" w:hAnsi="Times New Roman" w:cs="宋体"/>
                      <w:color w:val="000000" w:themeColor="text1"/>
                      <w:kern w:val="0"/>
                      <w:sz w:val="18"/>
                      <w:szCs w:val="18"/>
                      <w:lang w:bidi="ar"/>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电</w:t>
                  </w:r>
                </w:p>
              </w:tc>
              <w:tc>
                <w:tcPr>
                  <w:tcW w:w="966" w:type="dxa"/>
                  <w:tcBorders>
                    <w:left w:val="single" w:color="000000" w:sz="4" w:space="0"/>
                  </w:tcBorders>
                  <w:noWrap w:val="0"/>
                  <w:vAlign w:val="center"/>
                </w:tcPr>
                <w:p w14:paraId="5A76A61A">
                  <w:pPr>
                    <w:widowControl/>
                    <w:jc w:val="center"/>
                    <w:textAlignment w:val="bottom"/>
                    <w:rPr>
                      <w:rFonts w:ascii="Times New Roman" w:hAnsi="Times New Roman" w:cs="宋体"/>
                      <w:color w:val="000000" w:themeColor="text1"/>
                      <w:kern w:val="0"/>
                      <w:sz w:val="18"/>
                      <w:szCs w:val="18"/>
                      <w:lang w:bidi="ar"/>
                      <w14:textFill>
                        <w14:solidFill>
                          <w14:schemeClr w14:val="tx1"/>
                        </w14:solidFill>
                      </w14:textFill>
                    </w:rPr>
                  </w:pPr>
                  <w:r>
                    <w:rPr>
                      <w:rFonts w:hint="eastAsia" w:ascii="Times New Roman" w:hAnsi="Times New Roman" w:cs="宋体"/>
                      <w:color w:val="000000" w:themeColor="text1"/>
                      <w:kern w:val="0"/>
                      <w:sz w:val="18"/>
                      <w:szCs w:val="18"/>
                      <w:lang w:bidi="ar"/>
                      <w14:textFill>
                        <w14:solidFill>
                          <w14:schemeClr w14:val="tx1"/>
                        </w14:solidFill>
                      </w14:textFill>
                    </w:rPr>
                    <w:t>415万千瓦时/年</w:t>
                  </w:r>
                </w:p>
              </w:tc>
              <w:tc>
                <w:tcPr>
                  <w:tcW w:w="939" w:type="dxa"/>
                  <w:tcBorders>
                    <w:left w:val="single" w:color="000000" w:sz="4" w:space="0"/>
                  </w:tcBorders>
                  <w:noWrap w:val="0"/>
                  <w:vAlign w:val="center"/>
                </w:tcPr>
                <w:p w14:paraId="631245DD">
                  <w:pPr>
                    <w:widowControl/>
                    <w:jc w:val="center"/>
                    <w:textAlignment w:val="bottom"/>
                    <w:rPr>
                      <w:rFonts w:hint="eastAsia" w:ascii="Times New Roman" w:hAnsi="Times New Roman" w:cs="宋体"/>
                      <w:color w:val="000000" w:themeColor="text1"/>
                      <w:kern w:val="0"/>
                      <w:sz w:val="18"/>
                      <w:szCs w:val="18"/>
                      <w:lang w:bidi="ar"/>
                      <w14:textFill>
                        <w14:solidFill>
                          <w14:schemeClr w14:val="tx1"/>
                        </w14:solidFill>
                      </w14:textFill>
                    </w:rPr>
                  </w:pPr>
                  <w:r>
                    <w:rPr>
                      <w:rFonts w:hint="eastAsia" w:ascii="Times New Roman" w:hAnsi="Times New Roman" w:cs="宋体"/>
                      <w:color w:val="000000" w:themeColor="text1"/>
                      <w:kern w:val="0"/>
                      <w:sz w:val="18"/>
                      <w:szCs w:val="18"/>
                      <w:lang w:val="en-US" w:eastAsia="zh-CN" w:bidi="ar"/>
                      <w14:textFill>
                        <w14:solidFill>
                          <w14:schemeClr w14:val="tx1"/>
                        </w14:solidFill>
                      </w14:textFill>
                    </w:rPr>
                    <w:t>/</w:t>
                  </w:r>
                </w:p>
              </w:tc>
              <w:tc>
                <w:tcPr>
                  <w:tcW w:w="795" w:type="dxa"/>
                  <w:tcBorders>
                    <w:left w:val="single" w:color="000000" w:sz="4" w:space="0"/>
                  </w:tcBorders>
                  <w:noWrap w:val="0"/>
                  <w:vAlign w:val="center"/>
                </w:tcPr>
                <w:p w14:paraId="0B9F7624">
                  <w:pPr>
                    <w:widowControl/>
                    <w:jc w:val="center"/>
                    <w:textAlignment w:val="bottom"/>
                    <w:rPr>
                      <w:rFonts w:hint="eastAsia" w:ascii="Times New Roman" w:hAnsi="Times New Roman" w:cs="宋体"/>
                      <w:color w:val="000000" w:themeColor="text1"/>
                      <w:kern w:val="0"/>
                      <w:sz w:val="18"/>
                      <w:szCs w:val="18"/>
                      <w:lang w:bidi="ar"/>
                      <w14:textFill>
                        <w14:solidFill>
                          <w14:schemeClr w14:val="tx1"/>
                        </w14:solidFill>
                      </w14:textFill>
                    </w:rPr>
                  </w:pPr>
                  <w:r>
                    <w:rPr>
                      <w:rFonts w:hint="eastAsia" w:ascii="Times New Roman" w:hAnsi="Times New Roman" w:cs="宋体"/>
                      <w:color w:val="000000" w:themeColor="text1"/>
                      <w:kern w:val="0"/>
                      <w:sz w:val="18"/>
                      <w:szCs w:val="18"/>
                      <w:lang w:val="en-US" w:eastAsia="zh-CN" w:bidi="ar"/>
                      <w14:textFill>
                        <w14:solidFill>
                          <w14:schemeClr w14:val="tx1"/>
                        </w14:solidFill>
                      </w14:textFill>
                    </w:rPr>
                    <w:t>/</w:t>
                  </w:r>
                </w:p>
              </w:tc>
              <w:tc>
                <w:tcPr>
                  <w:tcW w:w="960" w:type="dxa"/>
                  <w:tcBorders>
                    <w:left w:val="single" w:color="000000" w:sz="4" w:space="0"/>
                  </w:tcBorders>
                  <w:noWrap w:val="0"/>
                  <w:vAlign w:val="center"/>
                </w:tcPr>
                <w:p w14:paraId="702ED3D2">
                  <w:pPr>
                    <w:widowControl/>
                    <w:jc w:val="center"/>
                    <w:textAlignment w:val="bottom"/>
                    <w:rPr>
                      <w:rFonts w:hint="eastAsia" w:ascii="Times New Roman" w:hAnsi="Times New Roman" w:cs="宋体"/>
                      <w:color w:val="000000" w:themeColor="text1"/>
                      <w:kern w:val="0"/>
                      <w:sz w:val="18"/>
                      <w:szCs w:val="18"/>
                      <w:lang w:bidi="ar"/>
                      <w14:textFill>
                        <w14:solidFill>
                          <w14:schemeClr w14:val="tx1"/>
                        </w14:solidFill>
                      </w14:textFill>
                    </w:rPr>
                  </w:pPr>
                  <w:r>
                    <w:rPr>
                      <w:rFonts w:hint="eastAsia" w:ascii="Times New Roman" w:hAnsi="Times New Roman" w:cs="宋体"/>
                      <w:color w:val="000000" w:themeColor="text1"/>
                      <w:kern w:val="0"/>
                      <w:sz w:val="18"/>
                      <w:szCs w:val="18"/>
                      <w:lang w:val="en-US" w:eastAsia="zh-CN" w:bidi="ar"/>
                      <w14:textFill>
                        <w14:solidFill>
                          <w14:schemeClr w14:val="tx1"/>
                        </w14:solidFill>
                      </w14:textFill>
                    </w:rPr>
                    <w:t>/</w:t>
                  </w:r>
                </w:p>
              </w:tc>
              <w:tc>
                <w:tcPr>
                  <w:tcW w:w="2353" w:type="dxa"/>
                  <w:noWrap w:val="0"/>
                  <w:vAlign w:val="center"/>
                </w:tcPr>
                <w:p w14:paraId="0B91026F">
                  <w:pPr>
                    <w:jc w:val="center"/>
                    <w:rPr>
                      <w:rFonts w:hint="eastAsia" w:ascii="Times New Roman" w:hAnsi="Times New Roman"/>
                      <w:color w:val="000000" w:themeColor="text1"/>
                      <w:sz w:val="18"/>
                      <w:szCs w:val="18"/>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由市政电网接入</w:t>
                  </w:r>
                </w:p>
              </w:tc>
            </w:tr>
            <w:tr w14:paraId="1ADA48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29" w:type="dxa"/>
                  <w:gridSpan w:val="7"/>
                  <w:noWrap w:val="0"/>
                  <w:vAlign w:val="center"/>
                </w:tcPr>
                <w:p w14:paraId="4DAD6C2E">
                  <w:pPr>
                    <w:jc w:val="left"/>
                    <w:rPr>
                      <w:rFonts w:hint="default" w:ascii="Times New Roman" w:hAnsi="Times New Roman"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注：项目产品设计总规模为8880t/a，平均按5L桶装，每个油桶重约75g，植物油密度约0.9kg/L，则需油桶约148t。其中瓶身占比约90%（约133.2t），其他</w:t>
                  </w:r>
                  <w:r>
                    <w:rPr>
                      <w:rFonts w:hint="eastAsia" w:ascii="Times New Roman" w:hAnsi="Times New Roman"/>
                      <w:color w:val="000000" w:themeColor="text1"/>
                      <w:sz w:val="18"/>
                      <w:szCs w:val="18"/>
                      <w:lang w:eastAsia="zh-CN"/>
                      <w14:textFill>
                        <w14:solidFill>
                          <w14:schemeClr w14:val="tx1"/>
                        </w14:solidFill>
                      </w14:textFill>
                    </w:rPr>
                    <w:t>瓶盖、提手环、标签等</w:t>
                  </w:r>
                  <w:r>
                    <w:rPr>
                      <w:rFonts w:hint="eastAsia"/>
                      <w:color w:val="000000" w:themeColor="text1"/>
                      <w:sz w:val="18"/>
                      <w:szCs w:val="18"/>
                      <w:lang w:val="en-US" w:eastAsia="zh-CN"/>
                      <w14:textFill>
                        <w14:solidFill>
                          <w14:schemeClr w14:val="tx1"/>
                        </w14:solidFill>
                      </w14:textFill>
                    </w:rPr>
                    <w:t>约10%。</w:t>
                  </w:r>
                </w:p>
              </w:tc>
            </w:tr>
          </w:tbl>
          <w:p w14:paraId="20A7F26F">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PET瓶胚：聚对苯二甲酸乙二酯简称PET，是乳白色或浅黄色高度结晶性的聚合物，乳白色半透明或无色透明体。具有良好的力学性能，冲击强度是其他薄膜的3~5倍，耐折性好。耐油、耐脂肪、耐稀酸、稀碱，耐大多数溶剂。无毒、无味，卫生安全性好，可直接用于食品包装。密度为1.68g/cm</w:t>
            </w:r>
            <w:r>
              <w:rPr>
                <w:rFonts w:hint="eastAsia"/>
                <w:color w:val="000000" w:themeColor="text1"/>
                <w:sz w:val="24"/>
                <w:vertAlign w:val="superscript"/>
                <w14:textFill>
                  <w14:solidFill>
                    <w14:schemeClr w14:val="tx1"/>
                  </w14:solidFill>
                </w14:textFill>
              </w:rPr>
              <w:t>2</w:t>
            </w:r>
            <w:r>
              <w:rPr>
                <w:rFonts w:hint="eastAsia"/>
                <w:color w:val="000000" w:themeColor="text1"/>
                <w:sz w:val="24"/>
                <w14:textFill>
                  <w14:solidFill>
                    <w14:schemeClr w14:val="tx1"/>
                  </w14:solidFill>
                </w14:textFill>
              </w:rPr>
              <w:t>，易燃，熔点250-255℃，在70℃左右软化，在300℃发生热分解。</w:t>
            </w:r>
          </w:p>
          <w:p w14:paraId="748F86CC">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14:textFill>
                  <w14:solidFill>
                    <w14:schemeClr w14:val="tx1"/>
                  </w14:solidFill>
                </w14:textFill>
              </w:rPr>
              <w:t>导热油</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烷基联苯型导热油</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这一类型的导热油为联苯基环上连接烷基支链一类的化合物。它是由短链的烷基（乙基、异丙基）与联苯环相结合构成，烷基的种类和数量决定其性质。烷烃基数量越多，其热稳定性越差。具有抗热裂化和化学氧化的性能，传热效率好，散热快，热稳定性很好。导热油作为工业油传热介质具有以下特点：在常压的条件下，可以获得很高的操作温度。即可以大大降低高温加热系统的操作压力和安全要求，提高了系统和设备的可靠性；可以在更宽的温度范围内满足不同温度加热、冷却的工艺需求，或在同一个系统中用同一种导热油同时实现高温加热和低温冷却的工艺要求</w:t>
            </w:r>
            <w:r>
              <w:rPr>
                <w:rFonts w:hint="eastAsia"/>
                <w:color w:val="000000" w:themeColor="text1"/>
                <w:sz w:val="24"/>
                <w:lang w:eastAsia="zh-CN"/>
                <w14:textFill>
                  <w14:solidFill>
                    <w14:schemeClr w14:val="tx1"/>
                  </w14:solidFill>
                </w14:textFill>
              </w:rPr>
              <w:t>。</w:t>
            </w:r>
          </w:p>
          <w:p w14:paraId="7BEF2F19">
            <w:pPr>
              <w:spacing w:line="360" w:lineRule="auto"/>
              <w:ind w:firstLine="480" w:firstLineChars="200"/>
              <w:rPr>
                <w:rFonts w:hint="eastAsia" w:eastAsia="宋体"/>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机油：用在各种类型汽车、机械设备上以减少摩擦，保护机械及加工件的液体或半固体润滑剂，主要起润滑、辅助冷却、防锈、清洁、密封和缓冲等作用。</w:t>
            </w:r>
          </w:p>
          <w:p w14:paraId="04461B54">
            <w:pPr>
              <w:spacing w:line="360" w:lineRule="auto"/>
              <w:ind w:firstLine="482" w:firstLineChars="200"/>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6、公用工程</w:t>
            </w:r>
          </w:p>
          <w:p w14:paraId="5B051DD7">
            <w:pPr>
              <w:spacing w:line="360" w:lineRule="auto"/>
              <w:ind w:firstLine="482" w:firstLineChars="200"/>
              <w:rPr>
                <w:rFonts w:hint="eastAsia"/>
                <w:b/>
                <w:bCs/>
                <w:color w:val="000000" w:themeColor="text1"/>
                <w:sz w:val="24"/>
                <w14:textFill>
                  <w14:solidFill>
                    <w14:schemeClr w14:val="tx1"/>
                  </w14:solidFill>
                </w14:textFill>
              </w:rPr>
            </w:pP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1</w:t>
            </w: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给、排水</w:t>
            </w:r>
          </w:p>
          <w:p w14:paraId="3F2CCE98">
            <w:pPr>
              <w:pStyle w:val="30"/>
              <w:spacing w:after="0" w:line="360" w:lineRule="auto"/>
              <w:ind w:left="0" w:leftChars="0" w:firstLine="465"/>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①给水</w:t>
            </w:r>
          </w:p>
          <w:p w14:paraId="7E7F3C89">
            <w:pPr>
              <w:pStyle w:val="30"/>
              <w:spacing w:after="0" w:line="360" w:lineRule="auto"/>
              <w:ind w:left="0" w:leftChars="0" w:firstLine="465"/>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A、供水水源</w:t>
            </w:r>
          </w:p>
          <w:p w14:paraId="74BC2F58">
            <w:pPr>
              <w:pStyle w:val="30"/>
              <w:spacing w:after="0" w:line="360" w:lineRule="auto"/>
              <w:ind w:left="0" w:leftChars="0" w:firstLine="465"/>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项目员工生活用水由场区</w:t>
            </w:r>
            <w:r>
              <w:rPr>
                <w:rFonts w:hint="eastAsia"/>
                <w:color w:val="000000" w:themeColor="text1"/>
                <w:sz w:val="24"/>
                <w:szCs w:val="24"/>
                <w:lang w:eastAsia="zh-CN"/>
                <w14:textFill>
                  <w14:solidFill>
                    <w14:schemeClr w14:val="tx1"/>
                  </w14:solidFill>
                </w14:textFill>
              </w:rPr>
              <w:t>现有地</w:t>
            </w:r>
            <w:r>
              <w:rPr>
                <w:rFonts w:hint="eastAsia"/>
                <w:color w:val="000000" w:themeColor="text1"/>
                <w:sz w:val="24"/>
                <w:szCs w:val="24"/>
                <w14:textFill>
                  <w14:solidFill>
                    <w14:schemeClr w14:val="tx1"/>
                  </w14:solidFill>
                </w14:textFill>
              </w:rPr>
              <w:t>下水井提供，从场区地下水井引入1条DN100的给水管供场区使用。</w:t>
            </w:r>
          </w:p>
          <w:p w14:paraId="00D4A9DD">
            <w:pPr>
              <w:pStyle w:val="30"/>
              <w:spacing w:after="0" w:line="360" w:lineRule="auto"/>
              <w:ind w:left="0" w:leftChars="0" w:firstLine="465"/>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B、用水量</w:t>
            </w:r>
          </w:p>
          <w:p w14:paraId="3C8FE227">
            <w:pPr>
              <w:pStyle w:val="30"/>
              <w:spacing w:after="0" w:line="360" w:lineRule="auto"/>
              <w:ind w:left="0" w:leftChars="0" w:firstLine="465"/>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项目</w:t>
            </w:r>
            <w:r>
              <w:rPr>
                <w:color w:val="000000" w:themeColor="text1"/>
                <w:sz w:val="24"/>
                <w:szCs w:val="24"/>
                <w14:textFill>
                  <w14:solidFill>
                    <w14:schemeClr w14:val="tx1"/>
                  </w14:solidFill>
                </w14:textFill>
              </w:rPr>
              <w:t>用水主要包括生产用水、生活用水，生产用水主要包括设备清洗用水、地面</w:t>
            </w:r>
            <w:r>
              <w:rPr>
                <w:rFonts w:hint="eastAsia"/>
                <w:color w:val="000000" w:themeColor="text1"/>
                <w:sz w:val="24"/>
                <w:szCs w:val="24"/>
                <w14:textFill>
                  <w14:solidFill>
                    <w14:schemeClr w14:val="tx1"/>
                  </w14:solidFill>
                </w14:textFill>
              </w:rPr>
              <w:t>清洗</w:t>
            </w:r>
            <w:r>
              <w:rPr>
                <w:color w:val="000000" w:themeColor="text1"/>
                <w:sz w:val="24"/>
                <w:szCs w:val="24"/>
                <w14:textFill>
                  <w14:solidFill>
                    <w14:schemeClr w14:val="tx1"/>
                  </w14:solidFill>
                </w14:textFill>
              </w:rPr>
              <w:t>用水、循环冷却用水</w:t>
            </w:r>
            <w:r>
              <w:rPr>
                <w:rFonts w:hint="eastAsia"/>
                <w:color w:val="000000" w:themeColor="text1"/>
                <w:sz w:val="24"/>
                <w:szCs w:val="24"/>
                <w14:textFill>
                  <w14:solidFill>
                    <w14:schemeClr w14:val="tx1"/>
                  </w14:solidFill>
                </w14:textFill>
              </w:rPr>
              <w:t>。</w:t>
            </w:r>
          </w:p>
          <w:p w14:paraId="6FC24A0E">
            <w:pPr>
              <w:pStyle w:val="30"/>
              <w:spacing w:after="0" w:line="360" w:lineRule="auto"/>
              <w:ind w:left="0" w:leftChars="0" w:firstLine="465"/>
              <w:rPr>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生活用水：</w:t>
            </w:r>
            <w:r>
              <w:rPr>
                <w:rFonts w:hint="eastAsia"/>
                <w:color w:val="000000" w:themeColor="text1"/>
                <w:sz w:val="24"/>
                <w:szCs w:val="24"/>
                <w14:textFill>
                  <w14:solidFill>
                    <w14:schemeClr w14:val="tx1"/>
                  </w14:solidFill>
                </w14:textFill>
              </w:rPr>
              <w:t>本项目拟定劳动定员</w:t>
            </w:r>
            <w:r>
              <w:rPr>
                <w:rFonts w:hint="eastAsia"/>
                <w:color w:val="000000" w:themeColor="text1"/>
                <w:sz w:val="24"/>
                <w:szCs w:val="24"/>
                <w:lang w:val="en-US" w:eastAsia="zh-CN"/>
                <w14:textFill>
                  <w14:solidFill>
                    <w14:schemeClr w14:val="tx1"/>
                  </w14:solidFill>
                </w14:textFill>
              </w:rPr>
              <w:t>5</w:t>
            </w:r>
            <w:r>
              <w:rPr>
                <w:rFonts w:hint="eastAsia"/>
                <w:color w:val="000000" w:themeColor="text1"/>
                <w:sz w:val="24"/>
                <w:szCs w:val="24"/>
                <w14:textFill>
                  <w14:solidFill>
                    <w14:schemeClr w14:val="tx1"/>
                  </w14:solidFill>
                </w14:textFill>
              </w:rPr>
              <w:t>0人，在厂内食宿，用水参照湖南省地方标准《用水定额》</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DB43/T388-2020</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，按照</w:t>
            </w:r>
            <w:r>
              <w:rPr>
                <w:rFonts w:hint="eastAsia"/>
                <w:color w:val="000000" w:themeColor="text1"/>
                <w:sz w:val="24"/>
                <w:szCs w:val="24"/>
                <w:lang w:val="en-US" w:eastAsia="zh-CN"/>
                <w14:textFill>
                  <w14:solidFill>
                    <w14:schemeClr w14:val="tx1"/>
                  </w14:solidFill>
                </w14:textFill>
              </w:rPr>
              <w:t>14</w:t>
            </w:r>
            <w:r>
              <w:rPr>
                <w:rFonts w:hint="eastAsia"/>
                <w:color w:val="000000" w:themeColor="text1"/>
                <w:sz w:val="24"/>
                <w:szCs w:val="24"/>
                <w14:textFill>
                  <w14:solidFill>
                    <w14:schemeClr w14:val="tx1"/>
                  </w14:solidFill>
                </w14:textFill>
              </w:rPr>
              <w:t>0L/人•d计算，则本项目生活用水总量为</w:t>
            </w:r>
            <w:r>
              <w:rPr>
                <w:rFonts w:hint="eastAsia"/>
                <w:color w:val="000000" w:themeColor="text1"/>
                <w:sz w:val="24"/>
                <w:szCs w:val="24"/>
                <w:lang w:val="en-US" w:eastAsia="zh-CN"/>
                <w14:textFill>
                  <w14:solidFill>
                    <w14:schemeClr w14:val="tx1"/>
                  </w14:solidFill>
                </w14:textFill>
              </w:rPr>
              <w:t>7</w:t>
            </w:r>
            <w:r>
              <w:rPr>
                <w:rFonts w:hint="eastAsia"/>
                <w:color w:val="000000" w:themeColor="text1"/>
                <w:sz w:val="24"/>
                <w:szCs w:val="24"/>
                <w14:textFill>
                  <w14:solidFill>
                    <w14:schemeClr w14:val="tx1"/>
                  </w14:solidFill>
                </w14:textFill>
              </w:rPr>
              <w:t>m</w:t>
            </w:r>
            <w:r>
              <w:rPr>
                <w:rFonts w:hint="eastAsia"/>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/d</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1260</w:t>
            </w:r>
            <w:r>
              <w:rPr>
                <w:rFonts w:hint="eastAsia"/>
                <w:color w:val="000000" w:themeColor="text1"/>
                <w:sz w:val="24"/>
                <w:szCs w:val="24"/>
                <w14:textFill>
                  <w14:solidFill>
                    <w14:schemeClr w14:val="tx1"/>
                  </w14:solidFill>
                </w14:textFill>
              </w:rPr>
              <w:t>m</w:t>
            </w:r>
            <w:r>
              <w:rPr>
                <w:rFonts w:hint="eastAsia"/>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/a</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w:t>
            </w:r>
          </w:p>
          <w:p w14:paraId="3587935A">
            <w:pPr>
              <w:pStyle w:val="30"/>
              <w:spacing w:after="0" w:line="360" w:lineRule="auto"/>
              <w:ind w:left="0" w:leftChars="0" w:firstLine="465"/>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14:textFill>
                  <w14:solidFill>
                    <w14:schemeClr w14:val="tx1"/>
                  </w14:solidFill>
                </w14:textFill>
              </w:rPr>
              <w:t>生产用水：</w:t>
            </w:r>
            <w:r>
              <w:rPr>
                <w:rFonts w:hint="eastAsia"/>
                <w:color w:val="000000" w:themeColor="text1"/>
                <w:sz w:val="24"/>
                <w:szCs w:val="24"/>
                <w14:textFill>
                  <w14:solidFill>
                    <w14:schemeClr w14:val="tx1"/>
                  </w14:solidFill>
                </w14:textFill>
              </w:rPr>
              <w:t>本项目化验室仅对成品油进行色泽、透明度</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20℃</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、气味、滋味、水分及挥发物、不溶性杂质</w:t>
            </w:r>
            <w:r>
              <w:rPr>
                <w:rFonts w:hint="eastAsia"/>
                <w:color w:val="000000" w:themeColor="text1"/>
                <w:sz w:val="24"/>
                <w:szCs w:val="24"/>
                <w:lang w:val="en-US" w:eastAsia="zh-CN"/>
                <w14:textFill>
                  <w14:solidFill>
                    <w14:schemeClr w14:val="tx1"/>
                  </w14:solidFill>
                </w14:textFill>
              </w:rPr>
              <w:t>等（酸价、过氧化值、溶剂残留量等委托第三方公司检测）</w:t>
            </w:r>
            <w:r>
              <w:rPr>
                <w:rFonts w:hint="eastAsia"/>
                <w:color w:val="000000" w:themeColor="text1"/>
                <w:sz w:val="24"/>
                <w:szCs w:val="24"/>
                <w14:textFill>
                  <w14:solidFill>
                    <w14:schemeClr w14:val="tx1"/>
                  </w14:solidFill>
                </w14:textFill>
              </w:rPr>
              <w:t>，无用水工序；地面滴漏的油脂采用吸油毡/吸油纸进行吸附处理，生产车间不进行清洗</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采用拖把进行清洁，每月清洁4次，每次清洗拖把用水量约1m</w:t>
            </w:r>
            <w:r>
              <w:rPr>
                <w:rFonts w:hint="eastAsia"/>
                <w:color w:val="000000" w:themeColor="text1"/>
                <w:sz w:val="24"/>
                <w:szCs w:val="24"/>
                <w:vertAlign w:val="superscript"/>
                <w:lang w:val="en-US" w:eastAsia="zh-CN"/>
                <w14:textFill>
                  <w14:solidFill>
                    <w14:schemeClr w14:val="tx1"/>
                  </w14:solidFill>
                </w14:textFill>
              </w:rPr>
              <w:t>3</w:t>
            </w:r>
            <w:r>
              <w:rPr>
                <w:rFonts w:hint="eastAsia"/>
                <w:color w:val="000000" w:themeColor="text1"/>
                <w:sz w:val="24"/>
                <w:szCs w:val="24"/>
                <w:lang w:val="en-US" w:eastAsia="zh-CN"/>
                <w14:textFill>
                  <w14:solidFill>
                    <w14:schemeClr w14:val="tx1"/>
                  </w14:solidFill>
                </w14:textFill>
              </w:rPr>
              <w:t>；设备不进行清洗，生产期结束后拆卸设备，采用抹布进行擦拭，然后用热水清洗抹布，菜籽油生产线和茶籽油生产每年各清洁一次，抹布清洗用水量约为4m</w:t>
            </w:r>
            <w:r>
              <w:rPr>
                <w:rFonts w:hint="eastAsia"/>
                <w:color w:val="000000" w:themeColor="text1"/>
                <w:sz w:val="24"/>
                <w:szCs w:val="24"/>
                <w:vertAlign w:val="superscript"/>
                <w:lang w:val="en-US" w:eastAsia="zh-CN"/>
                <w14:textFill>
                  <w14:solidFill>
                    <w14:schemeClr w14:val="tx1"/>
                  </w14:solidFill>
                </w14:textFill>
              </w:rPr>
              <w:t>3</w:t>
            </w:r>
            <w:r>
              <w:rPr>
                <w:rFonts w:hint="eastAsia"/>
                <w:color w:val="000000" w:themeColor="text1"/>
                <w:sz w:val="24"/>
                <w:szCs w:val="24"/>
                <w:lang w:val="en-US" w:eastAsia="zh-CN"/>
                <w14:textFill>
                  <w14:solidFill>
                    <w14:schemeClr w14:val="tx1"/>
                  </w14:solidFill>
                </w14:textFill>
              </w:rPr>
              <w:t>/次</w:t>
            </w:r>
            <w:r>
              <w:rPr>
                <w:rFonts w:hint="eastAsia"/>
                <w:color w:val="000000" w:themeColor="text1"/>
                <w:sz w:val="24"/>
                <w:szCs w:val="24"/>
                <w14:textFill>
                  <w14:solidFill>
                    <w14:schemeClr w14:val="tx1"/>
                  </w14:solidFill>
                </w14:textFill>
              </w:rPr>
              <w:t>。</w:t>
            </w:r>
          </w:p>
          <w:p w14:paraId="4C7F5F1A">
            <w:pPr>
              <w:spacing w:line="360" w:lineRule="auto"/>
              <w:ind w:firstLine="482"/>
              <w:rPr>
                <w:color w:val="000000" w:themeColor="text1"/>
                <w:sz w:val="24"/>
                <w14:textFill>
                  <w14:solidFill>
                    <w14:schemeClr w14:val="tx1"/>
                  </w14:solidFill>
                </w14:textFill>
              </w:rPr>
            </w:pPr>
            <w:r>
              <w:rPr>
                <w:bCs/>
                <w:color w:val="000000" w:themeColor="text1"/>
                <w:kern w:val="0"/>
                <w:sz w:val="24"/>
                <w14:textFill>
                  <w14:solidFill>
                    <w14:schemeClr w14:val="tx1"/>
                  </w14:solidFill>
                </w14:textFill>
              </w:rPr>
              <w:t>项目</w:t>
            </w:r>
            <w:r>
              <w:rPr>
                <w:color w:val="000000" w:themeColor="text1"/>
                <w:sz w:val="24"/>
                <w14:textFill>
                  <w14:solidFill>
                    <w14:schemeClr w14:val="tx1"/>
                  </w14:solidFill>
                </w14:textFill>
              </w:rPr>
              <w:t>总用水量为</w:t>
            </w:r>
            <w:bookmarkStart w:id="23" w:name="OLE_LINK26"/>
            <w:r>
              <w:rPr>
                <w:rFonts w:hint="eastAsia"/>
                <w:color w:val="000000" w:themeColor="text1"/>
                <w:sz w:val="24"/>
                <w:lang w:val="en-US" w:eastAsia="zh-CN"/>
                <w14:textFill>
                  <w14:solidFill>
                    <w14:schemeClr w14:val="tx1"/>
                  </w14:solidFill>
                </w14:textFill>
              </w:rPr>
              <w:t>6472</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bookmarkEnd w:id="23"/>
            <w:r>
              <w:rPr>
                <w:rFonts w:hint="eastAsia"/>
                <w:color w:val="000000" w:themeColor="text1"/>
                <w:sz w:val="24"/>
                <w:lang w:eastAsia="zh-CN"/>
                <w14:textFill>
                  <w14:solidFill>
                    <w14:schemeClr w14:val="tx1"/>
                  </w14:solidFill>
                </w14:textFill>
              </w:rPr>
              <w:t>，其中</w:t>
            </w:r>
            <w:r>
              <w:rPr>
                <w:rFonts w:hint="eastAsia"/>
                <w:color w:val="000000" w:themeColor="text1"/>
                <w:sz w:val="24"/>
                <w:lang w:val="en-US" w:eastAsia="zh-CN"/>
                <w14:textFill>
                  <w14:solidFill>
                    <w14:schemeClr w14:val="tx1"/>
                  </w14:solidFill>
                </w14:textFill>
              </w:rPr>
              <w:t>5184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lang w:eastAsia="zh-CN"/>
                <w14:textFill>
                  <w14:solidFill>
                    <w14:schemeClr w14:val="tx1"/>
                  </w14:solidFill>
                </w14:textFill>
              </w:rPr>
              <w:t>为循环用水，新鲜水用量为</w:t>
            </w:r>
            <w:r>
              <w:rPr>
                <w:rFonts w:hint="eastAsia"/>
                <w:color w:val="000000" w:themeColor="text1"/>
                <w:sz w:val="24"/>
                <w:lang w:val="en-US" w:eastAsia="zh-CN"/>
                <w14:textFill>
                  <w14:solidFill>
                    <w14:schemeClr w14:val="tx1"/>
                  </w14:solidFill>
                </w14:textFill>
              </w:rPr>
              <w:t>1547.2</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bCs/>
                <w:color w:val="000000" w:themeColor="text1"/>
                <w:kern w:val="0"/>
                <w:sz w:val="24"/>
                <w14:textFill>
                  <w14:solidFill>
                    <w14:schemeClr w14:val="tx1"/>
                  </w14:solidFill>
                </w14:textFill>
              </w:rPr>
              <w:t>。</w:t>
            </w:r>
            <w:r>
              <w:rPr>
                <w:color w:val="000000" w:themeColor="text1"/>
                <w:sz w:val="24"/>
                <w14:textFill>
                  <w14:solidFill>
                    <w14:schemeClr w14:val="tx1"/>
                  </w14:solidFill>
                </w14:textFill>
              </w:rPr>
              <w:t>参照湖南省地方标准《用水定额》</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DB43/T388-2020</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及类比同类型项目，项目</w:t>
            </w:r>
            <w:r>
              <w:rPr>
                <w:rFonts w:hint="eastAsia"/>
                <w:color w:val="000000" w:themeColor="text1"/>
                <w:sz w:val="24"/>
                <w14:textFill>
                  <w14:solidFill>
                    <w14:schemeClr w14:val="tx1"/>
                  </w14:solidFill>
                </w14:textFill>
              </w:rPr>
              <w:t>营运期</w:t>
            </w:r>
            <w:r>
              <w:rPr>
                <w:color w:val="000000" w:themeColor="text1"/>
                <w:sz w:val="24"/>
                <w14:textFill>
                  <w14:solidFill>
                    <w14:schemeClr w14:val="tx1"/>
                  </w14:solidFill>
                </w14:textFill>
              </w:rPr>
              <w:t>具体用水情况见</w:t>
            </w:r>
            <w:r>
              <w:rPr>
                <w:rFonts w:hint="eastAsia"/>
                <w:color w:val="000000" w:themeColor="text1"/>
                <w:sz w:val="24"/>
                <w:lang w:eastAsia="zh-CN"/>
                <w14:textFill>
                  <w14:solidFill>
                    <w14:schemeClr w14:val="tx1"/>
                  </w14:solidFill>
                </w14:textFill>
              </w:rPr>
              <w:t>下表</w:t>
            </w:r>
            <w:r>
              <w:rPr>
                <w:color w:val="000000" w:themeColor="text1"/>
                <w:sz w:val="24"/>
                <w14:textFill>
                  <w14:solidFill>
                    <w14:schemeClr w14:val="tx1"/>
                  </w14:solidFill>
                </w14:textFill>
              </w:rPr>
              <w:t>：</w:t>
            </w:r>
          </w:p>
          <w:p w14:paraId="10FDCA96">
            <w:pPr>
              <w:tabs>
                <w:tab w:val="left" w:pos="6300"/>
              </w:tabs>
              <w:adjustRightInd w:val="0"/>
              <w:snapToGrid w:val="0"/>
              <w:ind w:firstLine="422" w:firstLineChars="200"/>
              <w:jc w:val="center"/>
              <w:rPr>
                <w:rFonts w:hAnsi="宋体"/>
                <w:b/>
                <w:bCs/>
                <w:color w:val="000000" w:themeColor="text1"/>
                <w:szCs w:val="21"/>
                <w14:textFill>
                  <w14:solidFill>
                    <w14:schemeClr w14:val="tx1"/>
                  </w14:solidFill>
                </w14:textFill>
              </w:rPr>
            </w:pPr>
            <w:r>
              <w:rPr>
                <w:rFonts w:hAnsi="宋体"/>
                <w:b/>
                <w:bCs/>
                <w:color w:val="000000" w:themeColor="text1"/>
                <w:szCs w:val="21"/>
                <w14:textFill>
                  <w14:solidFill>
                    <w14:schemeClr w14:val="tx1"/>
                  </w14:solidFill>
                </w14:textFill>
              </w:rPr>
              <w:t>表</w:t>
            </w:r>
            <w:r>
              <w:rPr>
                <w:rFonts w:hint="eastAsia"/>
                <w:b/>
                <w:bCs/>
                <w:color w:val="000000" w:themeColor="text1"/>
                <w:szCs w:val="21"/>
                <w14:textFill>
                  <w14:solidFill>
                    <w14:schemeClr w14:val="tx1"/>
                  </w14:solidFill>
                </w14:textFill>
              </w:rPr>
              <w:t>2-</w:t>
            </w:r>
            <w:r>
              <w:rPr>
                <w:rFonts w:hint="eastAsia"/>
                <w:b/>
                <w:bCs/>
                <w:color w:val="000000" w:themeColor="text1"/>
                <w:szCs w:val="21"/>
                <w:lang w:val="en-US" w:eastAsia="zh-CN"/>
                <w14:textFill>
                  <w14:solidFill>
                    <w14:schemeClr w14:val="tx1"/>
                  </w14:solidFill>
                </w14:textFill>
              </w:rPr>
              <w:t>7</w:t>
            </w:r>
            <w:r>
              <w:rPr>
                <w:rFonts w:hint="eastAsia"/>
                <w:b/>
                <w:bCs/>
                <w:color w:val="000000" w:themeColor="text1"/>
                <w:szCs w:val="21"/>
                <w14:textFill>
                  <w14:solidFill>
                    <w14:schemeClr w14:val="tx1"/>
                  </w14:solidFill>
                </w14:textFill>
              </w:rPr>
              <w:t xml:space="preserve">  </w:t>
            </w:r>
            <w:r>
              <w:rPr>
                <w:rFonts w:hAnsi="宋体"/>
                <w:b/>
                <w:bCs/>
                <w:color w:val="000000" w:themeColor="text1"/>
                <w:szCs w:val="21"/>
                <w14:textFill>
                  <w14:solidFill>
                    <w14:schemeClr w14:val="tx1"/>
                  </w14:solidFill>
                </w14:textFill>
              </w:rPr>
              <w:t>项目</w:t>
            </w:r>
            <w:r>
              <w:rPr>
                <w:rFonts w:hint="eastAsia" w:hAnsi="宋体"/>
                <w:b/>
                <w:bCs/>
                <w:color w:val="000000" w:themeColor="text1"/>
                <w:szCs w:val="21"/>
                <w14:textFill>
                  <w14:solidFill>
                    <w14:schemeClr w14:val="tx1"/>
                  </w14:solidFill>
                </w14:textFill>
              </w:rPr>
              <w:t>营运期</w:t>
            </w:r>
            <w:r>
              <w:rPr>
                <w:rFonts w:hAnsi="宋体"/>
                <w:b/>
                <w:bCs/>
                <w:color w:val="000000" w:themeColor="text1"/>
                <w:szCs w:val="21"/>
                <w14:textFill>
                  <w14:solidFill>
                    <w14:schemeClr w14:val="tx1"/>
                  </w14:solidFill>
                </w14:textFill>
              </w:rPr>
              <w:t>给水测算表</w:t>
            </w:r>
          </w:p>
          <w:tbl>
            <w:tblPr>
              <w:tblStyle w:val="37"/>
              <w:tblW w:w="815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08"/>
              <w:gridCol w:w="564"/>
              <w:gridCol w:w="1335"/>
              <w:gridCol w:w="1010"/>
              <w:gridCol w:w="775"/>
              <w:gridCol w:w="1665"/>
              <w:gridCol w:w="1215"/>
              <w:gridCol w:w="979"/>
            </w:tblGrid>
            <w:tr w14:paraId="714082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8" w:type="dxa"/>
                  <w:vMerge w:val="restart"/>
                  <w:noWrap w:val="0"/>
                  <w:vAlign w:val="center"/>
                </w:tcPr>
                <w:p w14:paraId="46FDEDC2">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r>
                    <w:rPr>
                      <w:rStyle w:val="102"/>
                      <w:color w:val="000000" w:themeColor="text1"/>
                      <w:sz w:val="18"/>
                      <w:szCs w:val="18"/>
                      <w14:textFill>
                        <w14:solidFill>
                          <w14:schemeClr w14:val="tx1"/>
                        </w14:solidFill>
                      </w14:textFill>
                    </w:rPr>
                    <w:t>序号</w:t>
                  </w:r>
                </w:p>
              </w:tc>
              <w:tc>
                <w:tcPr>
                  <w:tcW w:w="1899" w:type="dxa"/>
                  <w:gridSpan w:val="2"/>
                  <w:vMerge w:val="restart"/>
                  <w:noWrap w:val="0"/>
                  <w:vAlign w:val="center"/>
                </w:tcPr>
                <w:p w14:paraId="6286801A">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r>
                    <w:rPr>
                      <w:rStyle w:val="102"/>
                      <w:color w:val="000000" w:themeColor="text1"/>
                      <w:sz w:val="18"/>
                      <w:szCs w:val="18"/>
                      <w14:textFill>
                        <w14:solidFill>
                          <w14:schemeClr w14:val="tx1"/>
                        </w14:solidFill>
                      </w14:textFill>
                    </w:rPr>
                    <w:t>用水名称</w:t>
                  </w:r>
                </w:p>
              </w:tc>
              <w:tc>
                <w:tcPr>
                  <w:tcW w:w="1010" w:type="dxa"/>
                  <w:vMerge w:val="restart"/>
                  <w:noWrap w:val="0"/>
                  <w:vAlign w:val="center"/>
                </w:tcPr>
                <w:p w14:paraId="4471EF24">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rFonts w:hint="eastAsia"/>
                      <w:color w:val="000000" w:themeColor="text1"/>
                      <w:sz w:val="18"/>
                      <w:szCs w:val="18"/>
                      <w14:textFill>
                        <w14:solidFill>
                          <w14:schemeClr w14:val="tx1"/>
                        </w14:solidFill>
                      </w14:textFill>
                    </w:rPr>
                  </w:pPr>
                  <w:r>
                    <w:rPr>
                      <w:rStyle w:val="102"/>
                      <w:color w:val="000000" w:themeColor="text1"/>
                      <w:sz w:val="18"/>
                      <w:szCs w:val="18"/>
                      <w14:textFill>
                        <w14:solidFill>
                          <w14:schemeClr w14:val="tx1"/>
                        </w14:solidFill>
                      </w14:textFill>
                    </w:rPr>
                    <w:t>用水</w:t>
                  </w:r>
                  <w:r>
                    <w:rPr>
                      <w:rStyle w:val="102"/>
                      <w:rFonts w:hint="eastAsia"/>
                      <w:color w:val="000000" w:themeColor="text1"/>
                      <w:sz w:val="18"/>
                      <w:szCs w:val="18"/>
                      <w14:textFill>
                        <w14:solidFill>
                          <w14:schemeClr w14:val="tx1"/>
                        </w14:solidFill>
                      </w14:textFill>
                    </w:rPr>
                    <w:t>定额</w:t>
                  </w:r>
                </w:p>
              </w:tc>
              <w:tc>
                <w:tcPr>
                  <w:tcW w:w="775" w:type="dxa"/>
                  <w:vMerge w:val="restart"/>
                  <w:noWrap w:val="0"/>
                  <w:vAlign w:val="center"/>
                </w:tcPr>
                <w:p w14:paraId="76A26F63">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r>
                    <w:rPr>
                      <w:rStyle w:val="102"/>
                      <w:color w:val="000000" w:themeColor="text1"/>
                      <w:sz w:val="18"/>
                      <w:szCs w:val="18"/>
                      <w14:textFill>
                        <w14:solidFill>
                          <w14:schemeClr w14:val="tx1"/>
                        </w14:solidFill>
                      </w14:textFill>
                    </w:rPr>
                    <w:t>用水</w:t>
                  </w:r>
                </w:p>
                <w:p w14:paraId="0CB931D3">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r>
                    <w:rPr>
                      <w:rStyle w:val="102"/>
                      <w:color w:val="000000" w:themeColor="text1"/>
                      <w:sz w:val="18"/>
                      <w:szCs w:val="18"/>
                      <w14:textFill>
                        <w14:solidFill>
                          <w14:schemeClr w14:val="tx1"/>
                        </w14:solidFill>
                      </w14:textFill>
                    </w:rPr>
                    <w:t>单位数</w:t>
                  </w:r>
                </w:p>
              </w:tc>
              <w:tc>
                <w:tcPr>
                  <w:tcW w:w="1665" w:type="dxa"/>
                  <w:vMerge w:val="restart"/>
                  <w:noWrap w:val="0"/>
                  <w:vAlign w:val="center"/>
                </w:tcPr>
                <w:p w14:paraId="123878B3">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rFonts w:hint="eastAsia"/>
                      <w:color w:val="000000" w:themeColor="text1"/>
                      <w:sz w:val="18"/>
                      <w:szCs w:val="18"/>
                      <w14:textFill>
                        <w14:solidFill>
                          <w14:schemeClr w14:val="tx1"/>
                        </w14:solidFill>
                      </w14:textFill>
                    </w:rPr>
                  </w:pPr>
                  <w:r>
                    <w:rPr>
                      <w:rStyle w:val="102"/>
                      <w:color w:val="000000" w:themeColor="text1"/>
                      <w:sz w:val="18"/>
                      <w:szCs w:val="18"/>
                      <w14:textFill>
                        <w14:solidFill>
                          <w14:schemeClr w14:val="tx1"/>
                        </w14:solidFill>
                      </w14:textFill>
                    </w:rPr>
                    <w:t>使用时间</w:t>
                  </w:r>
                </w:p>
              </w:tc>
              <w:tc>
                <w:tcPr>
                  <w:tcW w:w="2194" w:type="dxa"/>
                  <w:gridSpan w:val="2"/>
                  <w:noWrap w:val="0"/>
                  <w:vAlign w:val="center"/>
                </w:tcPr>
                <w:p w14:paraId="7D897FC9">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r>
                    <w:rPr>
                      <w:rStyle w:val="102"/>
                      <w:color w:val="000000" w:themeColor="text1"/>
                      <w:sz w:val="18"/>
                      <w:szCs w:val="18"/>
                      <w14:textFill>
                        <w14:solidFill>
                          <w14:schemeClr w14:val="tx1"/>
                        </w14:solidFill>
                      </w14:textFill>
                    </w:rPr>
                    <w:t>用水量</w:t>
                  </w:r>
                </w:p>
              </w:tc>
            </w:tr>
            <w:tr w14:paraId="415E70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8" w:type="dxa"/>
                  <w:vMerge w:val="continue"/>
                  <w:noWrap w:val="0"/>
                  <w:vAlign w:val="center"/>
                </w:tcPr>
                <w:p w14:paraId="7A52F556">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p>
              </w:tc>
              <w:tc>
                <w:tcPr>
                  <w:tcW w:w="1899" w:type="dxa"/>
                  <w:gridSpan w:val="2"/>
                  <w:vMerge w:val="continue"/>
                  <w:noWrap w:val="0"/>
                  <w:vAlign w:val="center"/>
                </w:tcPr>
                <w:p w14:paraId="138CAC26">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p>
              </w:tc>
              <w:tc>
                <w:tcPr>
                  <w:tcW w:w="1010" w:type="dxa"/>
                  <w:vMerge w:val="continue"/>
                  <w:noWrap w:val="0"/>
                  <w:vAlign w:val="center"/>
                </w:tcPr>
                <w:p w14:paraId="6D78A2BF">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p>
              </w:tc>
              <w:tc>
                <w:tcPr>
                  <w:tcW w:w="775" w:type="dxa"/>
                  <w:vMerge w:val="continue"/>
                  <w:noWrap w:val="0"/>
                  <w:vAlign w:val="center"/>
                </w:tcPr>
                <w:p w14:paraId="292F7496">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p>
              </w:tc>
              <w:tc>
                <w:tcPr>
                  <w:tcW w:w="1665" w:type="dxa"/>
                  <w:vMerge w:val="continue"/>
                  <w:noWrap w:val="0"/>
                  <w:vAlign w:val="center"/>
                </w:tcPr>
                <w:p w14:paraId="3D8441B3">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p>
              </w:tc>
              <w:tc>
                <w:tcPr>
                  <w:tcW w:w="1215" w:type="dxa"/>
                  <w:noWrap w:val="0"/>
                  <w:vAlign w:val="center"/>
                </w:tcPr>
                <w:p w14:paraId="3E0865BA">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r>
                    <w:rPr>
                      <w:rStyle w:val="102"/>
                      <w:color w:val="000000" w:themeColor="text1"/>
                      <w:sz w:val="18"/>
                      <w:szCs w:val="18"/>
                      <w14:textFill>
                        <w14:solidFill>
                          <w14:schemeClr w14:val="tx1"/>
                        </w14:solidFill>
                      </w14:textFill>
                    </w:rPr>
                    <w:t>日用水量</w:t>
                  </w:r>
                </w:p>
                <w:p w14:paraId="0EEBE5F6">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r>
                    <w:rPr>
                      <w:rStyle w:val="102"/>
                      <w:color w:val="000000" w:themeColor="text1"/>
                      <w:sz w:val="18"/>
                      <w:szCs w:val="18"/>
                      <w14:textFill>
                        <w14:solidFill>
                          <w14:schemeClr w14:val="tx1"/>
                        </w14:solidFill>
                      </w14:textFill>
                    </w:rPr>
                    <w:t>m</w:t>
                  </w:r>
                  <w:r>
                    <w:rPr>
                      <w:rStyle w:val="102"/>
                      <w:color w:val="000000" w:themeColor="text1"/>
                      <w:sz w:val="18"/>
                      <w:szCs w:val="18"/>
                      <w:vertAlign w:val="superscript"/>
                      <w14:textFill>
                        <w14:solidFill>
                          <w14:schemeClr w14:val="tx1"/>
                        </w14:solidFill>
                      </w14:textFill>
                    </w:rPr>
                    <w:t>3</w:t>
                  </w:r>
                  <w:r>
                    <w:rPr>
                      <w:rStyle w:val="102"/>
                      <w:color w:val="000000" w:themeColor="text1"/>
                      <w:sz w:val="18"/>
                      <w:szCs w:val="18"/>
                      <w14:textFill>
                        <w14:solidFill>
                          <w14:schemeClr w14:val="tx1"/>
                        </w14:solidFill>
                      </w14:textFill>
                    </w:rPr>
                    <w:t>/d</w:t>
                  </w:r>
                </w:p>
              </w:tc>
              <w:tc>
                <w:tcPr>
                  <w:tcW w:w="979" w:type="dxa"/>
                  <w:noWrap w:val="0"/>
                  <w:vAlign w:val="center"/>
                </w:tcPr>
                <w:p w14:paraId="2465BDFA">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r>
                    <w:rPr>
                      <w:rStyle w:val="102"/>
                      <w:color w:val="000000" w:themeColor="text1"/>
                      <w:sz w:val="18"/>
                      <w:szCs w:val="18"/>
                      <w14:textFill>
                        <w14:solidFill>
                          <w14:schemeClr w14:val="tx1"/>
                        </w14:solidFill>
                      </w14:textFill>
                    </w:rPr>
                    <w:t>年用水量</w:t>
                  </w:r>
                </w:p>
                <w:p w14:paraId="45AF31B9">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r>
                    <w:rPr>
                      <w:rStyle w:val="102"/>
                      <w:color w:val="000000" w:themeColor="text1"/>
                      <w:sz w:val="18"/>
                      <w:szCs w:val="18"/>
                      <w14:textFill>
                        <w14:solidFill>
                          <w14:schemeClr w14:val="tx1"/>
                        </w14:solidFill>
                      </w14:textFill>
                    </w:rPr>
                    <w:t>m</w:t>
                  </w:r>
                  <w:r>
                    <w:rPr>
                      <w:rStyle w:val="102"/>
                      <w:color w:val="000000" w:themeColor="text1"/>
                      <w:sz w:val="18"/>
                      <w:szCs w:val="18"/>
                      <w:vertAlign w:val="superscript"/>
                      <w14:textFill>
                        <w14:solidFill>
                          <w14:schemeClr w14:val="tx1"/>
                        </w14:solidFill>
                      </w14:textFill>
                    </w:rPr>
                    <w:t>3</w:t>
                  </w:r>
                  <w:r>
                    <w:rPr>
                      <w:rStyle w:val="102"/>
                      <w:color w:val="000000" w:themeColor="text1"/>
                      <w:sz w:val="18"/>
                      <w:szCs w:val="18"/>
                      <w14:textFill>
                        <w14:solidFill>
                          <w14:schemeClr w14:val="tx1"/>
                        </w14:solidFill>
                      </w14:textFill>
                    </w:rPr>
                    <w:t>/a</w:t>
                  </w:r>
                </w:p>
              </w:tc>
            </w:tr>
            <w:tr w14:paraId="5FE493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8" w:type="dxa"/>
                  <w:noWrap w:val="0"/>
                  <w:vAlign w:val="center"/>
                </w:tcPr>
                <w:p w14:paraId="69EFD2A6">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r>
                    <w:rPr>
                      <w:rStyle w:val="102"/>
                      <w:rFonts w:hint="eastAsia"/>
                      <w:color w:val="000000" w:themeColor="text1"/>
                      <w:sz w:val="18"/>
                      <w:szCs w:val="18"/>
                      <w14:textFill>
                        <w14:solidFill>
                          <w14:schemeClr w14:val="tx1"/>
                        </w14:solidFill>
                      </w14:textFill>
                    </w:rPr>
                    <w:t>1</w:t>
                  </w:r>
                </w:p>
              </w:tc>
              <w:tc>
                <w:tcPr>
                  <w:tcW w:w="564" w:type="dxa"/>
                  <w:vMerge w:val="restart"/>
                  <w:noWrap w:val="0"/>
                  <w:vAlign w:val="center"/>
                </w:tcPr>
                <w:p w14:paraId="25FB8095">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rFonts w:hint="eastAsia"/>
                      <w:color w:val="000000" w:themeColor="text1"/>
                      <w:sz w:val="18"/>
                      <w:szCs w:val="18"/>
                      <w14:textFill>
                        <w14:solidFill>
                          <w14:schemeClr w14:val="tx1"/>
                        </w14:solidFill>
                      </w14:textFill>
                    </w:rPr>
                  </w:pPr>
                  <w:r>
                    <w:rPr>
                      <w:rStyle w:val="102"/>
                      <w:rFonts w:hint="eastAsia"/>
                      <w:color w:val="000000" w:themeColor="text1"/>
                      <w:sz w:val="18"/>
                      <w:szCs w:val="18"/>
                      <w14:textFill>
                        <w14:solidFill>
                          <w14:schemeClr w14:val="tx1"/>
                        </w14:solidFill>
                      </w14:textFill>
                    </w:rPr>
                    <w:t>生产</w:t>
                  </w:r>
                </w:p>
                <w:p w14:paraId="34D2CE49">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rFonts w:hint="eastAsia"/>
                      <w:color w:val="000000" w:themeColor="text1"/>
                      <w:sz w:val="18"/>
                      <w:szCs w:val="18"/>
                      <w14:textFill>
                        <w14:solidFill>
                          <w14:schemeClr w14:val="tx1"/>
                        </w14:solidFill>
                      </w14:textFill>
                    </w:rPr>
                  </w:pPr>
                  <w:r>
                    <w:rPr>
                      <w:rStyle w:val="102"/>
                      <w:rFonts w:hint="eastAsia"/>
                      <w:color w:val="000000" w:themeColor="text1"/>
                      <w:sz w:val="18"/>
                      <w:szCs w:val="18"/>
                      <w14:textFill>
                        <w14:solidFill>
                          <w14:schemeClr w14:val="tx1"/>
                        </w14:solidFill>
                      </w14:textFill>
                    </w:rPr>
                    <w:t>用水</w:t>
                  </w:r>
                </w:p>
              </w:tc>
              <w:tc>
                <w:tcPr>
                  <w:tcW w:w="1335" w:type="dxa"/>
                  <w:noWrap w:val="0"/>
                  <w:vAlign w:val="center"/>
                </w:tcPr>
                <w:p w14:paraId="26539F28">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Style w:val="102"/>
                      <w:rFonts w:hint="eastAsia"/>
                      <w:color w:val="000000" w:themeColor="text1"/>
                      <w:sz w:val="18"/>
                      <w:szCs w:val="18"/>
                      <w14:textFill>
                        <w14:solidFill>
                          <w14:schemeClr w14:val="tx1"/>
                        </w14:solidFill>
                      </w14:textFill>
                    </w:rPr>
                    <w:t>设备</w:t>
                  </w:r>
                  <w:r>
                    <w:rPr>
                      <w:rStyle w:val="102"/>
                      <w:rFonts w:hint="eastAsia"/>
                      <w:color w:val="000000" w:themeColor="text1"/>
                      <w:sz w:val="18"/>
                      <w:szCs w:val="18"/>
                      <w:lang w:val="en-US" w:eastAsia="zh-CN"/>
                      <w14:textFill>
                        <w14:solidFill>
                          <w14:schemeClr w14:val="tx1"/>
                        </w14:solidFill>
                      </w14:textFill>
                    </w:rPr>
                    <w:t>清洁</w:t>
                  </w:r>
                  <w:r>
                    <w:rPr>
                      <w:rStyle w:val="102"/>
                      <w:rFonts w:hint="eastAsia"/>
                      <w:color w:val="000000" w:themeColor="text1"/>
                      <w:sz w:val="18"/>
                      <w:szCs w:val="18"/>
                      <w14:textFill>
                        <w14:solidFill>
                          <w14:schemeClr w14:val="tx1"/>
                        </w14:solidFill>
                      </w14:textFill>
                    </w:rPr>
                    <w:t>用水</w:t>
                  </w:r>
                </w:p>
              </w:tc>
              <w:tc>
                <w:tcPr>
                  <w:tcW w:w="1010" w:type="dxa"/>
                  <w:noWrap w:val="0"/>
                  <w:vAlign w:val="center"/>
                </w:tcPr>
                <w:p w14:paraId="16E83071">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Style w:val="102"/>
                      <w:rFonts w:hint="eastAsia"/>
                      <w:color w:val="000000" w:themeColor="text1"/>
                      <w:sz w:val="18"/>
                      <w:szCs w:val="18"/>
                      <w:lang w:val="en-US" w:eastAsia="zh-CN"/>
                      <w14:textFill>
                        <w14:solidFill>
                          <w14:schemeClr w14:val="tx1"/>
                        </w14:solidFill>
                      </w14:textFill>
                    </w:rPr>
                    <w:t>4</w:t>
                  </w:r>
                  <w:r>
                    <w:rPr>
                      <w:rFonts w:hint="eastAsia"/>
                      <w:color w:val="000000" w:themeColor="text1"/>
                      <w:sz w:val="18"/>
                      <w:szCs w:val="18"/>
                      <w14:textFill>
                        <w14:solidFill>
                          <w14:schemeClr w14:val="tx1"/>
                        </w14:solidFill>
                      </w14:textFill>
                    </w:rPr>
                    <w:t>m</w:t>
                  </w:r>
                  <w:r>
                    <w:rPr>
                      <w:rFonts w:hint="eastAsia"/>
                      <w:color w:val="000000" w:themeColor="text1"/>
                      <w:sz w:val="18"/>
                      <w:szCs w:val="18"/>
                      <w:vertAlign w:val="superscript"/>
                      <w14:textFill>
                        <w14:solidFill>
                          <w14:schemeClr w14:val="tx1"/>
                        </w14:solidFill>
                      </w14:textFill>
                    </w:rPr>
                    <w:t>3</w:t>
                  </w:r>
                  <w:r>
                    <w:rPr>
                      <w:rStyle w:val="102"/>
                      <w:rFonts w:hint="eastAsia"/>
                      <w:color w:val="000000" w:themeColor="text1"/>
                      <w:sz w:val="18"/>
                      <w:szCs w:val="18"/>
                      <w14:textFill>
                        <w14:solidFill>
                          <w14:schemeClr w14:val="tx1"/>
                        </w14:solidFill>
                      </w14:textFill>
                    </w:rPr>
                    <w:t>/</w:t>
                  </w:r>
                  <w:r>
                    <w:rPr>
                      <w:rStyle w:val="102"/>
                      <w:rFonts w:hint="eastAsia"/>
                      <w:color w:val="000000" w:themeColor="text1"/>
                      <w:sz w:val="18"/>
                      <w:szCs w:val="18"/>
                      <w:lang w:eastAsia="zh-CN"/>
                      <w14:textFill>
                        <w14:solidFill>
                          <w14:schemeClr w14:val="tx1"/>
                        </w14:solidFill>
                      </w14:textFill>
                    </w:rPr>
                    <w:t>次</w:t>
                  </w:r>
                </w:p>
              </w:tc>
              <w:tc>
                <w:tcPr>
                  <w:tcW w:w="775" w:type="dxa"/>
                  <w:noWrap w:val="0"/>
                  <w:vAlign w:val="center"/>
                </w:tcPr>
                <w:p w14:paraId="74D49DDA">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bookmarkStart w:id="24" w:name="OLE_LINK24"/>
                  <w:r>
                    <w:rPr>
                      <w:rStyle w:val="102"/>
                      <w:rFonts w:hint="eastAsia"/>
                      <w:color w:val="000000" w:themeColor="text1"/>
                      <w:sz w:val="18"/>
                      <w:szCs w:val="18"/>
                      <w14:textFill>
                        <w14:solidFill>
                          <w14:schemeClr w14:val="tx1"/>
                        </w14:solidFill>
                      </w14:textFill>
                    </w:rPr>
                    <w:t>/</w:t>
                  </w:r>
                  <w:bookmarkEnd w:id="24"/>
                </w:p>
              </w:tc>
              <w:tc>
                <w:tcPr>
                  <w:tcW w:w="1665" w:type="dxa"/>
                  <w:noWrap w:val="0"/>
                  <w:vAlign w:val="center"/>
                </w:tcPr>
                <w:p w14:paraId="6D46A8EB">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Style w:val="102"/>
                      <w:rFonts w:hint="eastAsia"/>
                      <w:color w:val="000000" w:themeColor="text1"/>
                      <w:sz w:val="18"/>
                      <w:szCs w:val="18"/>
                      <w:lang w:val="en-US" w:eastAsia="zh-CN"/>
                      <w14:textFill>
                        <w14:solidFill>
                          <w14:schemeClr w14:val="tx1"/>
                        </w14:solidFill>
                      </w14:textFill>
                    </w:rPr>
                    <w:t>1次/a</w:t>
                  </w:r>
                </w:p>
              </w:tc>
              <w:tc>
                <w:tcPr>
                  <w:tcW w:w="1215" w:type="dxa"/>
                  <w:noWrap w:val="0"/>
                  <w:vAlign w:val="center"/>
                </w:tcPr>
                <w:p w14:paraId="7B804172">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s="Times New Roman"/>
                      <w:color w:val="000000" w:themeColor="text1"/>
                      <w:kern w:val="2"/>
                      <w:sz w:val="18"/>
                      <w:szCs w:val="18"/>
                      <w:lang w:val="en-US" w:eastAsia="zh-CN" w:bidi="ar-SA"/>
                      <w14:textFill>
                        <w14:solidFill>
                          <w14:schemeClr w14:val="tx1"/>
                        </w14:solidFill>
                      </w14:textFill>
                    </w:rPr>
                    <w:t>4（最大）</w:t>
                  </w:r>
                </w:p>
              </w:tc>
              <w:tc>
                <w:tcPr>
                  <w:tcW w:w="979" w:type="dxa"/>
                  <w:noWrap w:val="0"/>
                  <w:vAlign w:val="center"/>
                </w:tcPr>
                <w:p w14:paraId="7200410F">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s="Times New Roman"/>
                      <w:color w:val="000000" w:themeColor="text1"/>
                      <w:kern w:val="2"/>
                      <w:sz w:val="18"/>
                      <w:szCs w:val="18"/>
                      <w:lang w:val="en-US" w:eastAsia="zh-CN" w:bidi="ar-SA"/>
                      <w14:textFill>
                        <w14:solidFill>
                          <w14:schemeClr w14:val="tx1"/>
                        </w14:solidFill>
                      </w14:textFill>
                    </w:rPr>
                    <w:t>4</w:t>
                  </w:r>
                </w:p>
              </w:tc>
            </w:tr>
            <w:tr w14:paraId="269827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8" w:type="dxa"/>
                  <w:noWrap w:val="0"/>
                  <w:vAlign w:val="center"/>
                </w:tcPr>
                <w:p w14:paraId="27F4513F">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rFonts w:hint="eastAsia"/>
                      <w:color w:val="000000" w:themeColor="text1"/>
                      <w:sz w:val="18"/>
                      <w:szCs w:val="18"/>
                      <w14:textFill>
                        <w14:solidFill>
                          <w14:schemeClr w14:val="tx1"/>
                        </w14:solidFill>
                      </w14:textFill>
                    </w:rPr>
                  </w:pPr>
                  <w:r>
                    <w:rPr>
                      <w:rStyle w:val="102"/>
                      <w:rFonts w:hint="eastAsia"/>
                      <w:color w:val="000000" w:themeColor="text1"/>
                      <w:sz w:val="18"/>
                      <w:szCs w:val="18"/>
                      <w14:textFill>
                        <w14:solidFill>
                          <w14:schemeClr w14:val="tx1"/>
                        </w14:solidFill>
                      </w14:textFill>
                    </w:rPr>
                    <w:t>2</w:t>
                  </w:r>
                </w:p>
              </w:tc>
              <w:tc>
                <w:tcPr>
                  <w:tcW w:w="564" w:type="dxa"/>
                  <w:vMerge w:val="continue"/>
                  <w:noWrap w:val="0"/>
                  <w:vAlign w:val="center"/>
                </w:tcPr>
                <w:p w14:paraId="076D0E84">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rFonts w:hint="eastAsia"/>
                      <w:color w:val="000000" w:themeColor="text1"/>
                      <w:sz w:val="18"/>
                      <w:szCs w:val="18"/>
                      <w14:textFill>
                        <w14:solidFill>
                          <w14:schemeClr w14:val="tx1"/>
                        </w14:solidFill>
                      </w14:textFill>
                    </w:rPr>
                  </w:pPr>
                </w:p>
              </w:tc>
              <w:tc>
                <w:tcPr>
                  <w:tcW w:w="1335" w:type="dxa"/>
                  <w:noWrap w:val="0"/>
                  <w:vAlign w:val="center"/>
                </w:tcPr>
                <w:p w14:paraId="12FEADC4">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Style w:val="102"/>
                      <w:rFonts w:hint="eastAsia"/>
                      <w:color w:val="000000" w:themeColor="text1"/>
                      <w:sz w:val="18"/>
                      <w:szCs w:val="18"/>
                      <w14:textFill>
                        <w14:solidFill>
                          <w14:schemeClr w14:val="tx1"/>
                        </w14:solidFill>
                      </w14:textFill>
                    </w:rPr>
                    <w:t>地面</w:t>
                  </w:r>
                  <w:r>
                    <w:rPr>
                      <w:rStyle w:val="102"/>
                      <w:rFonts w:hint="eastAsia"/>
                      <w:color w:val="000000" w:themeColor="text1"/>
                      <w:sz w:val="18"/>
                      <w:szCs w:val="18"/>
                      <w:lang w:val="en-US" w:eastAsia="zh-CN"/>
                      <w14:textFill>
                        <w14:solidFill>
                          <w14:schemeClr w14:val="tx1"/>
                        </w14:solidFill>
                      </w14:textFill>
                    </w:rPr>
                    <w:t>清洁</w:t>
                  </w:r>
                  <w:r>
                    <w:rPr>
                      <w:rStyle w:val="102"/>
                      <w:rFonts w:hint="eastAsia"/>
                      <w:color w:val="000000" w:themeColor="text1"/>
                      <w:sz w:val="18"/>
                      <w:szCs w:val="18"/>
                      <w14:textFill>
                        <w14:solidFill>
                          <w14:schemeClr w14:val="tx1"/>
                        </w14:solidFill>
                      </w14:textFill>
                    </w:rPr>
                    <w:t>用水</w:t>
                  </w:r>
                </w:p>
              </w:tc>
              <w:tc>
                <w:tcPr>
                  <w:tcW w:w="1010" w:type="dxa"/>
                  <w:noWrap w:val="0"/>
                  <w:vAlign w:val="center"/>
                </w:tcPr>
                <w:p w14:paraId="3B8E69EC">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Style w:val="102"/>
                      <w:rFonts w:hint="eastAsia"/>
                      <w:color w:val="000000" w:themeColor="text1"/>
                      <w:sz w:val="18"/>
                      <w:szCs w:val="18"/>
                      <w:lang w:val="en-US" w:eastAsia="zh-CN"/>
                      <w14:textFill>
                        <w14:solidFill>
                          <w14:schemeClr w14:val="tx1"/>
                        </w14:solidFill>
                      </w14:textFill>
                    </w:rPr>
                    <w:t>1</w:t>
                  </w:r>
                  <w:r>
                    <w:rPr>
                      <w:rFonts w:hint="eastAsia"/>
                      <w:color w:val="000000" w:themeColor="text1"/>
                      <w:sz w:val="18"/>
                      <w:szCs w:val="18"/>
                      <w14:textFill>
                        <w14:solidFill>
                          <w14:schemeClr w14:val="tx1"/>
                        </w14:solidFill>
                      </w14:textFill>
                    </w:rPr>
                    <w:t>m</w:t>
                  </w:r>
                  <w:r>
                    <w:rPr>
                      <w:rFonts w:hint="eastAsia"/>
                      <w:color w:val="000000" w:themeColor="text1"/>
                      <w:sz w:val="18"/>
                      <w:szCs w:val="18"/>
                      <w:vertAlign w:val="superscript"/>
                      <w14:textFill>
                        <w14:solidFill>
                          <w14:schemeClr w14:val="tx1"/>
                        </w14:solidFill>
                      </w14:textFill>
                    </w:rPr>
                    <w:t>3</w:t>
                  </w:r>
                  <w:r>
                    <w:rPr>
                      <w:rStyle w:val="102"/>
                      <w:rFonts w:hint="eastAsia"/>
                      <w:color w:val="000000" w:themeColor="text1"/>
                      <w:sz w:val="18"/>
                      <w:szCs w:val="18"/>
                      <w14:textFill>
                        <w14:solidFill>
                          <w14:schemeClr w14:val="tx1"/>
                        </w14:solidFill>
                      </w14:textFill>
                    </w:rPr>
                    <w:t>/</w:t>
                  </w:r>
                  <w:r>
                    <w:rPr>
                      <w:rStyle w:val="102"/>
                      <w:rFonts w:hint="eastAsia"/>
                      <w:color w:val="000000" w:themeColor="text1"/>
                      <w:sz w:val="18"/>
                      <w:szCs w:val="18"/>
                      <w:lang w:eastAsia="zh-CN"/>
                      <w14:textFill>
                        <w14:solidFill>
                          <w14:schemeClr w14:val="tx1"/>
                        </w14:solidFill>
                      </w14:textFill>
                    </w:rPr>
                    <w:t>次</w:t>
                  </w:r>
                </w:p>
              </w:tc>
              <w:tc>
                <w:tcPr>
                  <w:tcW w:w="775" w:type="dxa"/>
                  <w:noWrap w:val="0"/>
                  <w:vAlign w:val="center"/>
                </w:tcPr>
                <w:p w14:paraId="6D688481">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Style w:val="102"/>
                      <w:rFonts w:hint="eastAsia"/>
                      <w:color w:val="000000" w:themeColor="text1"/>
                      <w:sz w:val="18"/>
                      <w:szCs w:val="18"/>
                      <w14:textFill>
                        <w14:solidFill>
                          <w14:schemeClr w14:val="tx1"/>
                        </w14:solidFill>
                      </w14:textFill>
                    </w:rPr>
                    <w:t>/</w:t>
                  </w:r>
                </w:p>
              </w:tc>
              <w:tc>
                <w:tcPr>
                  <w:tcW w:w="1665" w:type="dxa"/>
                  <w:noWrap w:val="0"/>
                  <w:vAlign w:val="center"/>
                </w:tcPr>
                <w:p w14:paraId="7234C120">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Style w:val="102"/>
                      <w:rFonts w:hint="eastAsia"/>
                      <w:color w:val="000000" w:themeColor="text1"/>
                      <w:sz w:val="18"/>
                      <w:szCs w:val="18"/>
                      <w14:textFill>
                        <w14:solidFill>
                          <w14:schemeClr w14:val="tx1"/>
                        </w14:solidFill>
                      </w14:textFill>
                    </w:rPr>
                    <w:t>每月</w:t>
                  </w:r>
                  <w:r>
                    <w:rPr>
                      <w:rStyle w:val="102"/>
                      <w:rFonts w:hint="eastAsia"/>
                      <w:color w:val="000000" w:themeColor="text1"/>
                      <w:sz w:val="18"/>
                      <w:szCs w:val="18"/>
                      <w:lang w:val="en-US" w:eastAsia="zh-CN"/>
                      <w14:textFill>
                        <w14:solidFill>
                          <w14:schemeClr w14:val="tx1"/>
                        </w14:solidFill>
                      </w14:textFill>
                    </w:rPr>
                    <w:t>4</w:t>
                  </w:r>
                  <w:r>
                    <w:rPr>
                      <w:rStyle w:val="102"/>
                      <w:rFonts w:hint="eastAsia"/>
                      <w:color w:val="000000" w:themeColor="text1"/>
                      <w:sz w:val="18"/>
                      <w:szCs w:val="18"/>
                      <w14:textFill>
                        <w14:solidFill>
                          <w14:schemeClr w14:val="tx1"/>
                        </w14:solidFill>
                      </w14:textFill>
                    </w:rPr>
                    <w:t>次，共</w:t>
                  </w:r>
                  <w:r>
                    <w:rPr>
                      <w:rStyle w:val="102"/>
                      <w:rFonts w:hint="eastAsia"/>
                      <w:color w:val="000000" w:themeColor="text1"/>
                      <w:sz w:val="18"/>
                      <w:szCs w:val="18"/>
                      <w:lang w:val="en-US" w:eastAsia="zh-CN"/>
                      <w14:textFill>
                        <w14:solidFill>
                          <w14:schemeClr w14:val="tx1"/>
                        </w14:solidFill>
                      </w14:textFill>
                    </w:rPr>
                    <w:t>24</w:t>
                  </w:r>
                  <w:r>
                    <w:rPr>
                      <w:rStyle w:val="102"/>
                      <w:rFonts w:hint="eastAsia"/>
                      <w:color w:val="000000" w:themeColor="text1"/>
                      <w:sz w:val="18"/>
                      <w:szCs w:val="18"/>
                      <w14:textFill>
                        <w14:solidFill>
                          <w14:schemeClr w14:val="tx1"/>
                        </w14:solidFill>
                      </w14:textFill>
                    </w:rPr>
                    <w:t>次</w:t>
                  </w:r>
                </w:p>
              </w:tc>
              <w:tc>
                <w:tcPr>
                  <w:tcW w:w="1215" w:type="dxa"/>
                  <w:noWrap w:val="0"/>
                  <w:vAlign w:val="center"/>
                </w:tcPr>
                <w:p w14:paraId="3C35909B">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kern w:val="0"/>
                      <w:sz w:val="18"/>
                      <w:szCs w:val="18"/>
                      <w:lang w:val="en-US" w:eastAsia="zh-CN" w:bidi="ar"/>
                      <w14:textFill>
                        <w14:solidFill>
                          <w14:schemeClr w14:val="tx1"/>
                        </w14:solidFill>
                      </w14:textFill>
                    </w:rPr>
                    <w:t>6</w:t>
                  </w:r>
                  <w:r>
                    <w:rPr>
                      <w:rFonts w:hint="eastAsia"/>
                      <w:color w:val="000000" w:themeColor="text1"/>
                      <w:kern w:val="0"/>
                      <w:sz w:val="18"/>
                      <w:szCs w:val="18"/>
                      <w:lang w:eastAsia="zh-CN" w:bidi="ar"/>
                      <w14:textFill>
                        <w14:solidFill>
                          <w14:schemeClr w14:val="tx1"/>
                        </w14:solidFill>
                      </w14:textFill>
                    </w:rPr>
                    <w:t>（</w:t>
                  </w:r>
                  <w:r>
                    <w:rPr>
                      <w:rFonts w:hint="eastAsia"/>
                      <w:color w:val="000000" w:themeColor="text1"/>
                      <w:kern w:val="0"/>
                      <w:sz w:val="18"/>
                      <w:szCs w:val="18"/>
                      <w:lang w:val="en-US" w:eastAsia="zh-CN" w:bidi="ar"/>
                      <w14:textFill>
                        <w14:solidFill>
                          <w14:schemeClr w14:val="tx1"/>
                        </w14:solidFill>
                      </w14:textFill>
                    </w:rPr>
                    <w:t>最大</w:t>
                  </w:r>
                  <w:r>
                    <w:rPr>
                      <w:rFonts w:hint="eastAsia"/>
                      <w:color w:val="000000" w:themeColor="text1"/>
                      <w:kern w:val="0"/>
                      <w:sz w:val="18"/>
                      <w:szCs w:val="18"/>
                      <w:lang w:eastAsia="zh-CN" w:bidi="ar"/>
                      <w14:textFill>
                        <w14:solidFill>
                          <w14:schemeClr w14:val="tx1"/>
                        </w14:solidFill>
                      </w14:textFill>
                    </w:rPr>
                    <w:t>）</w:t>
                  </w:r>
                </w:p>
              </w:tc>
              <w:tc>
                <w:tcPr>
                  <w:tcW w:w="979" w:type="dxa"/>
                  <w:noWrap w:val="0"/>
                  <w:vAlign w:val="center"/>
                </w:tcPr>
                <w:p w14:paraId="7378AABB">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kern w:val="0"/>
                      <w:sz w:val="18"/>
                      <w:szCs w:val="18"/>
                      <w:lang w:val="en-US" w:eastAsia="zh-CN" w:bidi="ar"/>
                      <w14:textFill>
                        <w14:solidFill>
                          <w14:schemeClr w14:val="tx1"/>
                        </w14:solidFill>
                      </w14:textFill>
                    </w:rPr>
                    <w:t>24</w:t>
                  </w:r>
                </w:p>
              </w:tc>
            </w:tr>
            <w:tr w14:paraId="000203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8" w:type="dxa"/>
                  <w:noWrap w:val="0"/>
                  <w:vAlign w:val="center"/>
                </w:tcPr>
                <w:p w14:paraId="4943BB8E">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rFonts w:hint="eastAsia"/>
                      <w:color w:val="000000" w:themeColor="text1"/>
                      <w:sz w:val="18"/>
                      <w:szCs w:val="18"/>
                      <w14:textFill>
                        <w14:solidFill>
                          <w14:schemeClr w14:val="tx1"/>
                        </w14:solidFill>
                      </w14:textFill>
                    </w:rPr>
                  </w:pPr>
                  <w:r>
                    <w:rPr>
                      <w:rStyle w:val="102"/>
                      <w:rFonts w:hint="eastAsia"/>
                      <w:color w:val="000000" w:themeColor="text1"/>
                      <w:sz w:val="18"/>
                      <w:szCs w:val="18"/>
                      <w14:textFill>
                        <w14:solidFill>
                          <w14:schemeClr w14:val="tx1"/>
                        </w14:solidFill>
                      </w14:textFill>
                    </w:rPr>
                    <w:t>3</w:t>
                  </w:r>
                </w:p>
              </w:tc>
              <w:tc>
                <w:tcPr>
                  <w:tcW w:w="564" w:type="dxa"/>
                  <w:vMerge w:val="continue"/>
                  <w:noWrap w:val="0"/>
                  <w:vAlign w:val="center"/>
                </w:tcPr>
                <w:p w14:paraId="08BF4C8F">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rFonts w:hint="eastAsia"/>
                      <w:color w:val="000000" w:themeColor="text1"/>
                      <w:sz w:val="18"/>
                      <w:szCs w:val="18"/>
                      <w14:textFill>
                        <w14:solidFill>
                          <w14:schemeClr w14:val="tx1"/>
                        </w14:solidFill>
                      </w14:textFill>
                    </w:rPr>
                  </w:pPr>
                </w:p>
              </w:tc>
              <w:tc>
                <w:tcPr>
                  <w:tcW w:w="1335" w:type="dxa"/>
                  <w:noWrap w:val="0"/>
                  <w:vAlign w:val="center"/>
                </w:tcPr>
                <w:p w14:paraId="60F4B8CF">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Style w:val="102"/>
                      <w:rFonts w:hint="eastAsia"/>
                      <w:color w:val="000000" w:themeColor="text1"/>
                      <w:sz w:val="18"/>
                      <w:szCs w:val="18"/>
                      <w14:textFill>
                        <w14:solidFill>
                          <w14:schemeClr w14:val="tx1"/>
                        </w14:solidFill>
                      </w14:textFill>
                    </w:rPr>
                    <w:t>循环冷却用水</w:t>
                  </w:r>
                </w:p>
              </w:tc>
              <w:tc>
                <w:tcPr>
                  <w:tcW w:w="1010" w:type="dxa"/>
                  <w:noWrap w:val="0"/>
                  <w:vAlign w:val="center"/>
                </w:tcPr>
                <w:p w14:paraId="182AEE4A">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Style w:val="102"/>
                      <w:rFonts w:hint="eastAsia"/>
                      <w:color w:val="000000" w:themeColor="text1"/>
                      <w:sz w:val="18"/>
                      <w:szCs w:val="18"/>
                      <w:lang w:val="en-US" w:eastAsia="zh-CN"/>
                      <w14:textFill>
                        <w14:solidFill>
                          <w14:schemeClr w14:val="tx1"/>
                        </w14:solidFill>
                      </w14:textFill>
                    </w:rPr>
                    <w:t>3.6</w:t>
                  </w:r>
                  <w:r>
                    <w:rPr>
                      <w:rFonts w:hint="eastAsia"/>
                      <w:color w:val="000000" w:themeColor="text1"/>
                      <w:sz w:val="18"/>
                      <w:szCs w:val="18"/>
                      <w14:textFill>
                        <w14:solidFill>
                          <w14:schemeClr w14:val="tx1"/>
                        </w14:solidFill>
                      </w14:textFill>
                    </w:rPr>
                    <w:t>m</w:t>
                  </w:r>
                  <w:r>
                    <w:rPr>
                      <w:rFonts w:hint="eastAsia"/>
                      <w:color w:val="000000" w:themeColor="text1"/>
                      <w:sz w:val="18"/>
                      <w:szCs w:val="18"/>
                      <w:vertAlign w:val="superscript"/>
                      <w14:textFill>
                        <w14:solidFill>
                          <w14:schemeClr w14:val="tx1"/>
                        </w14:solidFill>
                      </w14:textFill>
                    </w:rPr>
                    <w:t>3</w:t>
                  </w: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h</w:t>
                  </w:r>
                </w:p>
              </w:tc>
              <w:tc>
                <w:tcPr>
                  <w:tcW w:w="775" w:type="dxa"/>
                  <w:noWrap w:val="0"/>
                  <w:vAlign w:val="center"/>
                </w:tcPr>
                <w:p w14:paraId="5E5835F0">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Style w:val="102"/>
                      <w:rFonts w:hint="eastAsia"/>
                      <w:color w:val="000000" w:themeColor="text1"/>
                      <w:sz w:val="18"/>
                      <w:szCs w:val="18"/>
                      <w14:textFill>
                        <w14:solidFill>
                          <w14:schemeClr w14:val="tx1"/>
                        </w14:solidFill>
                      </w14:textFill>
                    </w:rPr>
                    <w:t>/</w:t>
                  </w:r>
                </w:p>
              </w:tc>
              <w:tc>
                <w:tcPr>
                  <w:tcW w:w="1665" w:type="dxa"/>
                  <w:noWrap w:val="0"/>
                  <w:vAlign w:val="center"/>
                </w:tcPr>
                <w:p w14:paraId="4D2EE959">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Style w:val="102"/>
                      <w:rFonts w:hint="eastAsia"/>
                      <w:color w:val="000000" w:themeColor="text1"/>
                      <w:sz w:val="18"/>
                      <w:szCs w:val="18"/>
                      <w:lang w:val="en-US" w:eastAsia="zh-CN"/>
                      <w14:textFill>
                        <w14:solidFill>
                          <w14:schemeClr w14:val="tx1"/>
                        </w14:solidFill>
                      </w14:textFill>
                    </w:rPr>
                    <w:t>18</w:t>
                  </w:r>
                  <w:r>
                    <w:rPr>
                      <w:rStyle w:val="102"/>
                      <w:rFonts w:hint="eastAsia"/>
                      <w:color w:val="000000" w:themeColor="text1"/>
                      <w:sz w:val="18"/>
                      <w:szCs w:val="18"/>
                      <w14:textFill>
                        <w14:solidFill>
                          <w14:schemeClr w14:val="tx1"/>
                        </w14:solidFill>
                      </w14:textFill>
                    </w:rPr>
                    <w:t>0天</w:t>
                  </w:r>
                  <w:r>
                    <w:rPr>
                      <w:rStyle w:val="102"/>
                      <w:rFonts w:hint="eastAsia"/>
                      <w:color w:val="000000" w:themeColor="text1"/>
                      <w:sz w:val="18"/>
                      <w:szCs w:val="18"/>
                      <w:lang w:eastAsia="zh-CN"/>
                      <w14:textFill>
                        <w14:solidFill>
                          <w14:schemeClr w14:val="tx1"/>
                        </w14:solidFill>
                      </w14:textFill>
                    </w:rPr>
                    <w:t>，</w:t>
                  </w:r>
                  <w:r>
                    <w:rPr>
                      <w:rStyle w:val="102"/>
                      <w:rFonts w:hint="eastAsia"/>
                      <w:color w:val="000000" w:themeColor="text1"/>
                      <w:sz w:val="18"/>
                      <w:szCs w:val="18"/>
                      <w:lang w:val="en-US" w:eastAsia="zh-CN"/>
                      <w14:textFill>
                        <w14:solidFill>
                          <w14:schemeClr w14:val="tx1"/>
                        </w14:solidFill>
                      </w14:textFill>
                    </w:rPr>
                    <w:t>8h/d</w:t>
                  </w:r>
                </w:p>
              </w:tc>
              <w:tc>
                <w:tcPr>
                  <w:tcW w:w="1215" w:type="dxa"/>
                  <w:noWrap w:val="0"/>
                  <w:vAlign w:val="center"/>
                </w:tcPr>
                <w:p w14:paraId="78BAC700">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Style w:val="102"/>
                      <w:rFonts w:hint="eastAsia"/>
                      <w:color w:val="000000" w:themeColor="text1"/>
                      <w:sz w:val="18"/>
                      <w:szCs w:val="18"/>
                      <w:lang w:val="en-US" w:eastAsia="zh-CN"/>
                      <w14:textFill>
                        <w14:solidFill>
                          <w14:schemeClr w14:val="tx1"/>
                        </w14:solidFill>
                      </w14:textFill>
                    </w:rPr>
                    <w:t>28.8</w:t>
                  </w:r>
                </w:p>
              </w:tc>
              <w:tc>
                <w:tcPr>
                  <w:tcW w:w="979" w:type="dxa"/>
                  <w:noWrap w:val="0"/>
                  <w:vAlign w:val="center"/>
                </w:tcPr>
                <w:p w14:paraId="123C96A4">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kern w:val="0"/>
                      <w:sz w:val="18"/>
                      <w:szCs w:val="18"/>
                      <w:lang w:val="en-US" w:eastAsia="zh-CN" w:bidi="ar"/>
                      <w14:textFill>
                        <w14:solidFill>
                          <w14:schemeClr w14:val="tx1"/>
                        </w14:solidFill>
                      </w14:textFill>
                    </w:rPr>
                    <w:t>5184</w:t>
                  </w:r>
                </w:p>
              </w:tc>
            </w:tr>
            <w:tr w14:paraId="0F59CE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8" w:type="dxa"/>
                  <w:noWrap w:val="0"/>
                  <w:vAlign w:val="center"/>
                </w:tcPr>
                <w:p w14:paraId="34D1FC37">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rFonts w:hint="eastAsia" w:eastAsia="宋体"/>
                      <w:color w:val="000000" w:themeColor="text1"/>
                      <w:sz w:val="18"/>
                      <w:szCs w:val="18"/>
                      <w:lang w:eastAsia="zh-CN"/>
                      <w14:textFill>
                        <w14:solidFill>
                          <w14:schemeClr w14:val="tx1"/>
                        </w14:solidFill>
                      </w14:textFill>
                    </w:rPr>
                  </w:pPr>
                  <w:r>
                    <w:rPr>
                      <w:rStyle w:val="102"/>
                      <w:rFonts w:hint="eastAsia"/>
                      <w:color w:val="000000" w:themeColor="text1"/>
                      <w:sz w:val="18"/>
                      <w:szCs w:val="18"/>
                      <w:lang w:val="en-US" w:eastAsia="zh-CN"/>
                      <w14:textFill>
                        <w14:solidFill>
                          <w14:schemeClr w14:val="tx1"/>
                        </w14:solidFill>
                      </w14:textFill>
                    </w:rPr>
                    <w:t>4</w:t>
                  </w:r>
                </w:p>
              </w:tc>
              <w:tc>
                <w:tcPr>
                  <w:tcW w:w="1899" w:type="dxa"/>
                  <w:gridSpan w:val="2"/>
                  <w:noWrap w:val="0"/>
                  <w:vAlign w:val="center"/>
                </w:tcPr>
                <w:p w14:paraId="176B1088">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r>
                    <w:rPr>
                      <w:rStyle w:val="102"/>
                      <w:color w:val="000000" w:themeColor="text1"/>
                      <w:sz w:val="18"/>
                      <w:szCs w:val="18"/>
                      <w14:textFill>
                        <w14:solidFill>
                          <w14:schemeClr w14:val="tx1"/>
                        </w14:solidFill>
                      </w14:textFill>
                    </w:rPr>
                    <w:t>员工生活用水</w:t>
                  </w:r>
                </w:p>
              </w:tc>
              <w:tc>
                <w:tcPr>
                  <w:tcW w:w="1010" w:type="dxa"/>
                  <w:noWrap w:val="0"/>
                  <w:vAlign w:val="center"/>
                </w:tcPr>
                <w:p w14:paraId="23E0FB4B">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140</w:t>
                  </w:r>
                  <w:r>
                    <w:rPr>
                      <w:rFonts w:hint="eastAsia"/>
                      <w:color w:val="000000" w:themeColor="text1"/>
                      <w:sz w:val="18"/>
                      <w:szCs w:val="18"/>
                      <w14:textFill>
                        <w14:solidFill>
                          <w14:schemeClr w14:val="tx1"/>
                        </w14:solidFill>
                      </w14:textFill>
                    </w:rPr>
                    <w:t>L</w:t>
                  </w:r>
                  <w:r>
                    <w:rPr>
                      <w:rStyle w:val="102"/>
                      <w:color w:val="000000" w:themeColor="text1"/>
                      <w:sz w:val="18"/>
                      <w:szCs w:val="18"/>
                      <w14:textFill>
                        <w14:solidFill>
                          <w14:schemeClr w14:val="tx1"/>
                        </w14:solidFill>
                      </w14:textFill>
                    </w:rPr>
                    <w:t>/cap·d</w:t>
                  </w:r>
                </w:p>
              </w:tc>
              <w:tc>
                <w:tcPr>
                  <w:tcW w:w="775" w:type="dxa"/>
                  <w:noWrap w:val="0"/>
                  <w:vAlign w:val="center"/>
                </w:tcPr>
                <w:p w14:paraId="6D89712B">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r>
                    <w:rPr>
                      <w:rStyle w:val="102"/>
                      <w:rFonts w:hint="eastAsia"/>
                      <w:color w:val="000000" w:themeColor="text1"/>
                      <w:sz w:val="18"/>
                      <w:szCs w:val="18"/>
                      <w:lang w:val="en-US" w:eastAsia="zh-CN"/>
                      <w14:textFill>
                        <w14:solidFill>
                          <w14:schemeClr w14:val="tx1"/>
                        </w14:solidFill>
                      </w14:textFill>
                    </w:rPr>
                    <w:t>5</w:t>
                  </w:r>
                  <w:r>
                    <w:rPr>
                      <w:rStyle w:val="102"/>
                      <w:rFonts w:hint="eastAsia"/>
                      <w:color w:val="000000" w:themeColor="text1"/>
                      <w:sz w:val="18"/>
                      <w:szCs w:val="18"/>
                      <w14:textFill>
                        <w14:solidFill>
                          <w14:schemeClr w14:val="tx1"/>
                        </w14:solidFill>
                      </w14:textFill>
                    </w:rPr>
                    <w:t>0</w:t>
                  </w:r>
                  <w:r>
                    <w:rPr>
                      <w:rStyle w:val="102"/>
                      <w:color w:val="000000" w:themeColor="text1"/>
                      <w:sz w:val="18"/>
                      <w:szCs w:val="18"/>
                      <w14:textFill>
                        <w14:solidFill>
                          <w14:schemeClr w14:val="tx1"/>
                        </w14:solidFill>
                      </w14:textFill>
                    </w:rPr>
                    <w:t>人</w:t>
                  </w:r>
                </w:p>
              </w:tc>
              <w:tc>
                <w:tcPr>
                  <w:tcW w:w="1665" w:type="dxa"/>
                  <w:noWrap w:val="0"/>
                  <w:vAlign w:val="center"/>
                </w:tcPr>
                <w:p w14:paraId="33646EE8">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color w:val="000000" w:themeColor="text1"/>
                      <w:sz w:val="18"/>
                      <w:szCs w:val="18"/>
                      <w14:textFill>
                        <w14:solidFill>
                          <w14:schemeClr w14:val="tx1"/>
                        </w14:solidFill>
                      </w14:textFill>
                    </w:rPr>
                  </w:pPr>
                  <w:r>
                    <w:rPr>
                      <w:rStyle w:val="102"/>
                      <w:rFonts w:hint="eastAsia"/>
                      <w:color w:val="000000" w:themeColor="text1"/>
                      <w:sz w:val="18"/>
                      <w:szCs w:val="18"/>
                      <w:lang w:val="en-US" w:eastAsia="zh-CN"/>
                      <w14:textFill>
                        <w14:solidFill>
                          <w14:schemeClr w14:val="tx1"/>
                        </w14:solidFill>
                      </w14:textFill>
                    </w:rPr>
                    <w:t>18</w:t>
                  </w:r>
                  <w:r>
                    <w:rPr>
                      <w:rStyle w:val="102"/>
                      <w:rFonts w:hint="eastAsia"/>
                      <w:color w:val="000000" w:themeColor="text1"/>
                      <w:sz w:val="18"/>
                      <w:szCs w:val="18"/>
                      <w14:textFill>
                        <w14:solidFill>
                          <w14:schemeClr w14:val="tx1"/>
                        </w14:solidFill>
                      </w14:textFill>
                    </w:rPr>
                    <w:t>0天</w:t>
                  </w:r>
                </w:p>
              </w:tc>
              <w:tc>
                <w:tcPr>
                  <w:tcW w:w="1215" w:type="dxa"/>
                  <w:noWrap w:val="0"/>
                  <w:vAlign w:val="center"/>
                </w:tcPr>
                <w:p w14:paraId="1DE2E623">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Style w:val="102"/>
                      <w:rFonts w:hint="default" w:eastAsia="宋体"/>
                      <w:color w:val="000000" w:themeColor="text1"/>
                      <w:sz w:val="18"/>
                      <w:szCs w:val="18"/>
                      <w:lang w:val="en-US" w:eastAsia="zh-CN"/>
                      <w14:textFill>
                        <w14:solidFill>
                          <w14:schemeClr w14:val="tx1"/>
                        </w14:solidFill>
                      </w14:textFill>
                    </w:rPr>
                  </w:pPr>
                  <w:r>
                    <w:rPr>
                      <w:rFonts w:hint="eastAsia"/>
                      <w:color w:val="000000" w:themeColor="text1"/>
                      <w:kern w:val="0"/>
                      <w:sz w:val="18"/>
                      <w:szCs w:val="18"/>
                      <w:lang w:val="en-US" w:eastAsia="zh-CN" w:bidi="ar"/>
                      <w14:textFill>
                        <w14:solidFill>
                          <w14:schemeClr w14:val="tx1"/>
                        </w14:solidFill>
                      </w14:textFill>
                    </w:rPr>
                    <w:t>7</w:t>
                  </w:r>
                </w:p>
              </w:tc>
              <w:tc>
                <w:tcPr>
                  <w:tcW w:w="979" w:type="dxa"/>
                  <w:noWrap w:val="0"/>
                  <w:vAlign w:val="center"/>
                </w:tcPr>
                <w:p w14:paraId="647AF164">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Style w:val="102"/>
                      <w:rFonts w:hint="default"/>
                      <w:color w:val="000000" w:themeColor="text1"/>
                      <w:sz w:val="18"/>
                      <w:szCs w:val="18"/>
                      <w:lang w:val="en-US"/>
                      <w14:textFill>
                        <w14:solidFill>
                          <w14:schemeClr w14:val="tx1"/>
                        </w14:solidFill>
                      </w14:textFill>
                    </w:rPr>
                  </w:pPr>
                  <w:r>
                    <w:rPr>
                      <w:rFonts w:hint="eastAsia"/>
                      <w:color w:val="000000" w:themeColor="text1"/>
                      <w:kern w:val="0"/>
                      <w:sz w:val="18"/>
                      <w:szCs w:val="18"/>
                      <w:lang w:val="en-US" w:eastAsia="zh-CN" w:bidi="ar"/>
                      <w14:textFill>
                        <w14:solidFill>
                          <w14:schemeClr w14:val="tx1"/>
                        </w14:solidFill>
                      </w14:textFill>
                    </w:rPr>
                    <w:t>1260</w:t>
                  </w:r>
                </w:p>
              </w:tc>
            </w:tr>
            <w:tr w14:paraId="1E53F6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8" w:type="dxa"/>
                  <w:noWrap w:val="0"/>
                  <w:vAlign w:val="center"/>
                </w:tcPr>
                <w:p w14:paraId="30E8A972">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rStyle w:val="102"/>
                      <w:rFonts w:hint="eastAsia" w:eastAsia="宋体"/>
                      <w:color w:val="000000" w:themeColor="text1"/>
                      <w:sz w:val="18"/>
                      <w:szCs w:val="18"/>
                      <w:lang w:eastAsia="zh-CN"/>
                      <w14:textFill>
                        <w14:solidFill>
                          <w14:schemeClr w14:val="tx1"/>
                        </w14:solidFill>
                      </w14:textFill>
                    </w:rPr>
                  </w:pPr>
                  <w:r>
                    <w:rPr>
                      <w:rStyle w:val="102"/>
                      <w:rFonts w:hint="eastAsia"/>
                      <w:color w:val="000000" w:themeColor="text1"/>
                      <w:sz w:val="18"/>
                      <w:szCs w:val="18"/>
                      <w:lang w:val="en-US" w:eastAsia="zh-CN"/>
                      <w14:textFill>
                        <w14:solidFill>
                          <w14:schemeClr w14:val="tx1"/>
                        </w14:solidFill>
                      </w14:textFill>
                    </w:rPr>
                    <w:t>5</w:t>
                  </w:r>
                </w:p>
              </w:tc>
              <w:tc>
                <w:tcPr>
                  <w:tcW w:w="5349" w:type="dxa"/>
                  <w:gridSpan w:val="5"/>
                  <w:noWrap w:val="0"/>
                  <w:vAlign w:val="center"/>
                </w:tcPr>
                <w:p w14:paraId="0218882B">
                  <w:pPr>
                    <w:keepNext w:val="0"/>
                    <w:keepLines w:val="0"/>
                    <w:pageBreakBefore w:val="0"/>
                    <w:tabs>
                      <w:tab w:val="left" w:pos="426"/>
                    </w:tabs>
                    <w:kinsoku/>
                    <w:wordWrap/>
                    <w:overflowPunct/>
                    <w:topLinePunct w:val="0"/>
                    <w:autoSpaceDE/>
                    <w:autoSpaceDN/>
                    <w:bidi w:val="0"/>
                    <w:adjustRightInd/>
                    <w:snapToGrid/>
                    <w:ind w:left="-105" w:leftChars="-50" w:right="-105" w:rightChars="-50"/>
                    <w:jc w:val="center"/>
                    <w:textAlignment w:val="auto"/>
                    <w:rPr>
                      <w:color w:val="000000" w:themeColor="text1"/>
                      <w:sz w:val="18"/>
                      <w:szCs w:val="18"/>
                      <w14:textFill>
                        <w14:solidFill>
                          <w14:schemeClr w14:val="tx1"/>
                        </w14:solidFill>
                      </w14:textFill>
                    </w:rPr>
                  </w:pPr>
                </w:p>
              </w:tc>
              <w:tc>
                <w:tcPr>
                  <w:tcW w:w="1215" w:type="dxa"/>
                  <w:noWrap w:val="0"/>
                  <w:vAlign w:val="center"/>
                </w:tcPr>
                <w:p w14:paraId="1455CF2F">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Style w:val="102"/>
                      <w:rFonts w:hint="default" w:eastAsia="宋体"/>
                      <w:color w:val="000000" w:themeColor="text1"/>
                      <w:sz w:val="18"/>
                      <w:szCs w:val="18"/>
                      <w:lang w:val="en-US" w:eastAsia="zh-CN"/>
                      <w14:textFill>
                        <w14:solidFill>
                          <w14:schemeClr w14:val="tx1"/>
                        </w14:solidFill>
                      </w14:textFill>
                    </w:rPr>
                  </w:pPr>
                  <w:r>
                    <w:rPr>
                      <w:rStyle w:val="102"/>
                      <w:rFonts w:hint="eastAsia"/>
                      <w:color w:val="000000" w:themeColor="text1"/>
                      <w:sz w:val="18"/>
                      <w:szCs w:val="18"/>
                      <w:lang w:val="en-US" w:eastAsia="zh-CN"/>
                      <w14:textFill>
                        <w14:solidFill>
                          <w14:schemeClr w14:val="tx1"/>
                        </w14:solidFill>
                      </w14:textFill>
                    </w:rPr>
                    <w:t>42.8（最大）</w:t>
                  </w:r>
                </w:p>
              </w:tc>
              <w:tc>
                <w:tcPr>
                  <w:tcW w:w="979" w:type="dxa"/>
                  <w:noWrap w:val="0"/>
                  <w:vAlign w:val="center"/>
                </w:tcPr>
                <w:p w14:paraId="0C4B23B8">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Style w:val="102"/>
                      <w:rFonts w:hint="default" w:eastAsia="宋体"/>
                      <w:color w:val="000000" w:themeColor="text1"/>
                      <w:sz w:val="18"/>
                      <w:szCs w:val="18"/>
                      <w:lang w:val="en-US" w:eastAsia="zh-CN"/>
                      <w14:textFill>
                        <w14:solidFill>
                          <w14:schemeClr w14:val="tx1"/>
                        </w14:solidFill>
                      </w14:textFill>
                    </w:rPr>
                  </w:pPr>
                  <w:r>
                    <w:rPr>
                      <w:rStyle w:val="102"/>
                      <w:rFonts w:hint="eastAsia"/>
                      <w:color w:val="000000" w:themeColor="text1"/>
                      <w:sz w:val="18"/>
                      <w:szCs w:val="18"/>
                      <w:lang w:val="en-US" w:eastAsia="zh-CN"/>
                      <w14:textFill>
                        <w14:solidFill>
                          <w14:schemeClr w14:val="tx1"/>
                        </w14:solidFill>
                      </w14:textFill>
                    </w:rPr>
                    <w:t>6472</w:t>
                  </w:r>
                </w:p>
              </w:tc>
            </w:tr>
          </w:tbl>
          <w:p w14:paraId="6F7783DC">
            <w:pPr>
              <w:spacing w:line="240" w:lineRule="auto"/>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c">
                  <w:drawing>
                    <wp:inline distT="0" distB="0" distL="114300" distR="114300">
                      <wp:extent cx="5111750" cy="3493135"/>
                      <wp:effectExtent l="0" t="0" r="0" b="0"/>
                      <wp:docPr id="278" name="画布 27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89" name="矩形 189"/>
                              <wps:cNvSpPr/>
                              <wps:spPr>
                                <a:xfrm>
                                  <a:off x="1471295" y="529590"/>
                                  <a:ext cx="899795" cy="288290"/>
                                </a:xfrm>
                                <a:prstGeom prst="rect">
                                  <a:avLst/>
                                </a:prstGeom>
                                <a:noFill/>
                                <a:ln w="6350" cap="flat" cmpd="sng">
                                  <a:solidFill>
                                    <a:srgbClr val="000000"/>
                                  </a:solidFill>
                                  <a:prstDash val="solid"/>
                                  <a:miter/>
                                  <a:headEnd type="none" w="med" len="med"/>
                                  <a:tailEnd type="none" w="med" len="med"/>
                                </a:ln>
                              </wps:spPr>
                              <wps:txbx>
                                <w:txbxContent>
                                  <w:p w14:paraId="1C77BEC5">
                                    <w:pPr>
                                      <w:jc w:val="center"/>
                                      <w:rPr>
                                        <w:rFonts w:hint="eastAsia" w:eastAsia="宋体"/>
                                        <w:lang w:eastAsia="zh-CN"/>
                                      </w:rPr>
                                    </w:pPr>
                                    <w:r>
                                      <w:rPr>
                                        <w:rFonts w:hint="eastAsia"/>
                                        <w:lang w:eastAsia="zh-CN"/>
                                      </w:rPr>
                                      <w:t>生活污水</w:t>
                                    </w:r>
                                  </w:p>
                                </w:txbxContent>
                              </wps:txbx>
                              <wps:bodyPr lIns="36000" tIns="36000" rIns="36000" bIns="18000" upright="1"/>
                            </wps:wsp>
                            <wps:wsp>
                              <wps:cNvPr id="190" name="直接箭头连接符 190"/>
                              <wps:cNvCnPr/>
                              <wps:spPr>
                                <a:xfrm>
                                  <a:off x="2371090" y="673735"/>
                                  <a:ext cx="1548000" cy="1270"/>
                                </a:xfrm>
                                <a:prstGeom prst="straightConnector1">
                                  <a:avLst/>
                                </a:prstGeom>
                                <a:ln w="6350" cap="flat" cmpd="sng">
                                  <a:solidFill>
                                    <a:srgbClr val="000000"/>
                                  </a:solidFill>
                                  <a:prstDash val="solid"/>
                                  <a:headEnd type="none" w="med" len="med"/>
                                  <a:tailEnd type="triangle" w="med" len="med"/>
                                </a:ln>
                              </wps:spPr>
                              <wps:bodyPr/>
                            </wps:wsp>
                            <wpg:wgp>
                              <wpg:cNvPr id="194" name="组合 194"/>
                              <wpg:cNvGrpSpPr/>
                              <wpg:grpSpPr>
                                <a:xfrm>
                                  <a:off x="1921510" y="319405"/>
                                  <a:ext cx="234315" cy="210185"/>
                                  <a:chOff x="3394" y="2035"/>
                                  <a:chExt cx="369" cy="331"/>
                                </a:xfrm>
                              </wpg:grpSpPr>
                              <wps:wsp>
                                <wps:cNvPr id="191" name="直接箭头连接符 191"/>
                                <wps:cNvCnPr/>
                                <wps:spPr>
                                  <a:xfrm flipV="1">
                                    <a:off x="3394" y="2144"/>
                                    <a:ext cx="131" cy="222"/>
                                  </a:xfrm>
                                  <a:prstGeom prst="straightConnector1">
                                    <a:avLst/>
                                  </a:prstGeom>
                                  <a:ln w="6350" cap="flat" cmpd="sng">
                                    <a:solidFill>
                                      <a:srgbClr val="000000"/>
                                    </a:solidFill>
                                    <a:prstDash val="dash"/>
                                    <a:headEnd type="none" w="med" len="med"/>
                                    <a:tailEnd type="none" w="med" len="med"/>
                                  </a:ln>
                                </wps:spPr>
                                <wps:bodyPr/>
                              </wps:wsp>
                              <wps:wsp>
                                <wps:cNvPr id="192" name="直接箭头连接符 192"/>
                                <wps:cNvCnPr/>
                                <wps:spPr>
                                  <a:xfrm flipV="1">
                                    <a:off x="3606" y="2035"/>
                                    <a:ext cx="157" cy="260"/>
                                  </a:xfrm>
                                  <a:prstGeom prst="straightConnector1">
                                    <a:avLst/>
                                  </a:prstGeom>
                                  <a:ln w="6350" cap="flat" cmpd="sng">
                                    <a:solidFill>
                                      <a:srgbClr val="000000"/>
                                    </a:solidFill>
                                    <a:prstDash val="dash"/>
                                    <a:headEnd type="none" w="med" len="med"/>
                                    <a:tailEnd type="triangle" w="med" len="med"/>
                                  </a:ln>
                                </wps:spPr>
                                <wps:bodyPr/>
                              </wps:wsp>
                              <wps:wsp>
                                <wps:cNvPr id="193" name="直接箭头连接符 193"/>
                                <wps:cNvCnPr/>
                                <wps:spPr>
                                  <a:xfrm flipH="1" flipV="1">
                                    <a:off x="3531" y="2136"/>
                                    <a:ext cx="75" cy="159"/>
                                  </a:xfrm>
                                  <a:prstGeom prst="straightConnector1">
                                    <a:avLst/>
                                  </a:prstGeom>
                                  <a:ln w="6350" cap="flat" cmpd="sng">
                                    <a:solidFill>
                                      <a:srgbClr val="000000"/>
                                    </a:solidFill>
                                    <a:prstDash val="dash"/>
                                    <a:headEnd type="none" w="med" len="med"/>
                                    <a:tailEnd type="none" w="med" len="med"/>
                                  </a:ln>
                                </wps:spPr>
                                <wps:bodyPr/>
                              </wps:wsp>
                            </wpg:wgp>
                            <wps:wsp>
                              <wps:cNvPr id="195" name="矩形 195"/>
                              <wps:cNvSpPr/>
                              <wps:spPr>
                                <a:xfrm>
                                  <a:off x="1801495" y="122555"/>
                                  <a:ext cx="795020" cy="206375"/>
                                </a:xfrm>
                                <a:prstGeom prst="rect">
                                  <a:avLst/>
                                </a:prstGeom>
                                <a:noFill/>
                                <a:ln w="6350">
                                  <a:noFill/>
                                </a:ln>
                              </wps:spPr>
                              <wps:txbx>
                                <w:txbxContent>
                                  <w:p w14:paraId="344EC73C">
                                    <w:pPr>
                                      <w:spacing w:line="240" w:lineRule="auto"/>
                                      <w:jc w:val="center"/>
                                      <w:rPr>
                                        <w:rFonts w:hint="default" w:eastAsia="宋体"/>
                                        <w:sz w:val="21"/>
                                        <w:szCs w:val="21"/>
                                        <w:lang w:val="en-US" w:eastAsia="zh-CN"/>
                                      </w:rPr>
                                    </w:pPr>
                                    <w:r>
                                      <w:rPr>
                                        <w:rFonts w:hint="eastAsia"/>
                                        <w:sz w:val="21"/>
                                        <w:szCs w:val="21"/>
                                      </w:rPr>
                                      <w:t>损耗</w:t>
                                    </w:r>
                                    <w:r>
                                      <w:rPr>
                                        <w:rFonts w:hint="eastAsia"/>
                                        <w:sz w:val="21"/>
                                        <w:szCs w:val="21"/>
                                        <w:lang w:val="en-US" w:eastAsia="zh-CN"/>
                                      </w:rPr>
                                      <w:t>252</w:t>
                                    </w:r>
                                  </w:p>
                                </w:txbxContent>
                              </wps:txbx>
                              <wps:bodyPr lIns="0" tIns="0" rIns="0" bIns="0" upright="1"/>
                            </wps:wsp>
                            <wps:wsp>
                              <wps:cNvPr id="196" name="直接箭头连接符 196"/>
                              <wps:cNvCnPr/>
                              <wps:spPr>
                                <a:xfrm>
                                  <a:off x="932815" y="673735"/>
                                  <a:ext cx="539750" cy="1270"/>
                                </a:xfrm>
                                <a:prstGeom prst="straightConnector1">
                                  <a:avLst/>
                                </a:prstGeom>
                                <a:ln w="6350" cap="flat" cmpd="sng">
                                  <a:solidFill>
                                    <a:srgbClr val="000000"/>
                                  </a:solidFill>
                                  <a:prstDash val="solid"/>
                                  <a:headEnd type="none" w="med" len="med"/>
                                  <a:tailEnd type="triangle" w="med" len="med"/>
                                </a:ln>
                              </wps:spPr>
                              <wps:bodyPr/>
                            </wps:wsp>
                            <wps:wsp>
                              <wps:cNvPr id="197" name="矩形 197"/>
                              <wps:cNvSpPr/>
                              <wps:spPr>
                                <a:xfrm>
                                  <a:off x="1471295" y="1291590"/>
                                  <a:ext cx="899795" cy="288290"/>
                                </a:xfrm>
                                <a:prstGeom prst="rect">
                                  <a:avLst/>
                                </a:prstGeom>
                                <a:noFill/>
                                <a:ln w="6350" cap="flat" cmpd="sng">
                                  <a:solidFill>
                                    <a:srgbClr val="000000"/>
                                  </a:solidFill>
                                  <a:prstDash val="solid"/>
                                  <a:miter/>
                                  <a:headEnd type="none" w="med" len="med"/>
                                  <a:tailEnd type="none" w="med" len="med"/>
                                </a:ln>
                              </wps:spPr>
                              <wps:txbx>
                                <w:txbxContent>
                                  <w:p w14:paraId="3D768F51">
                                    <w:pPr>
                                      <w:spacing w:line="240" w:lineRule="auto"/>
                                      <w:jc w:val="center"/>
                                      <w:rPr>
                                        <w:sz w:val="21"/>
                                        <w:szCs w:val="21"/>
                                      </w:rPr>
                                    </w:pPr>
                                    <w:r>
                                      <w:rPr>
                                        <w:rFonts w:hint="eastAsia"/>
                                        <w:sz w:val="21"/>
                                        <w:szCs w:val="21"/>
                                      </w:rPr>
                                      <w:t>地面清洁用水</w:t>
                                    </w:r>
                                  </w:p>
                                  <w:p w14:paraId="456A634D"/>
                                </w:txbxContent>
                              </wps:txbx>
                              <wps:bodyPr lIns="36000" tIns="36000" rIns="36000" bIns="18000" upright="1"/>
                            </wps:wsp>
                            <wps:wsp>
                              <wps:cNvPr id="198" name="直接箭头连接符 198"/>
                              <wps:cNvCnPr/>
                              <wps:spPr>
                                <a:xfrm>
                                  <a:off x="2371090" y="1435735"/>
                                  <a:ext cx="757555" cy="1270"/>
                                </a:xfrm>
                                <a:prstGeom prst="straightConnector1">
                                  <a:avLst/>
                                </a:prstGeom>
                                <a:ln w="6350" cap="flat" cmpd="sng">
                                  <a:solidFill>
                                    <a:srgbClr val="000000"/>
                                  </a:solidFill>
                                  <a:prstDash val="solid"/>
                                  <a:headEnd type="none" w="med" len="med"/>
                                  <a:tailEnd type="triangle" w="med" len="med"/>
                                </a:ln>
                              </wps:spPr>
                              <wps:bodyPr/>
                            </wps:wsp>
                            <wpg:wgp>
                              <wpg:cNvPr id="202" name="组合 202"/>
                              <wpg:cNvGrpSpPr/>
                              <wpg:grpSpPr>
                                <a:xfrm>
                                  <a:off x="1921510" y="1081405"/>
                                  <a:ext cx="234315" cy="210185"/>
                                  <a:chOff x="3394" y="2035"/>
                                  <a:chExt cx="369" cy="331"/>
                                </a:xfrm>
                              </wpg:grpSpPr>
                              <wps:wsp>
                                <wps:cNvPr id="199" name="直接箭头连接符 199"/>
                                <wps:cNvCnPr/>
                                <wps:spPr>
                                  <a:xfrm flipV="1">
                                    <a:off x="3394" y="2144"/>
                                    <a:ext cx="131" cy="222"/>
                                  </a:xfrm>
                                  <a:prstGeom prst="straightConnector1">
                                    <a:avLst/>
                                  </a:prstGeom>
                                  <a:ln w="6350" cap="flat" cmpd="sng">
                                    <a:solidFill>
                                      <a:srgbClr val="000000"/>
                                    </a:solidFill>
                                    <a:prstDash val="dash"/>
                                    <a:headEnd type="none" w="med" len="med"/>
                                    <a:tailEnd type="none" w="med" len="med"/>
                                  </a:ln>
                                </wps:spPr>
                                <wps:bodyPr/>
                              </wps:wsp>
                              <wps:wsp>
                                <wps:cNvPr id="200" name="直接箭头连接符 200"/>
                                <wps:cNvCnPr/>
                                <wps:spPr>
                                  <a:xfrm flipV="1">
                                    <a:off x="3606" y="2035"/>
                                    <a:ext cx="157" cy="260"/>
                                  </a:xfrm>
                                  <a:prstGeom prst="straightConnector1">
                                    <a:avLst/>
                                  </a:prstGeom>
                                  <a:ln w="6350" cap="flat" cmpd="sng">
                                    <a:solidFill>
                                      <a:srgbClr val="000000"/>
                                    </a:solidFill>
                                    <a:prstDash val="dash"/>
                                    <a:headEnd type="none" w="med" len="med"/>
                                    <a:tailEnd type="triangle" w="med" len="med"/>
                                  </a:ln>
                                </wps:spPr>
                                <wps:bodyPr/>
                              </wps:wsp>
                              <wps:wsp>
                                <wps:cNvPr id="201" name="直接箭头连接符 201"/>
                                <wps:cNvCnPr/>
                                <wps:spPr>
                                  <a:xfrm flipH="1" flipV="1">
                                    <a:off x="3531" y="2136"/>
                                    <a:ext cx="75" cy="159"/>
                                  </a:xfrm>
                                  <a:prstGeom prst="straightConnector1">
                                    <a:avLst/>
                                  </a:prstGeom>
                                  <a:ln w="6350" cap="flat" cmpd="sng">
                                    <a:solidFill>
                                      <a:srgbClr val="000000"/>
                                    </a:solidFill>
                                    <a:prstDash val="dash"/>
                                    <a:headEnd type="none" w="med" len="med"/>
                                    <a:tailEnd type="none" w="med" len="med"/>
                                  </a:ln>
                                </wps:spPr>
                                <wps:bodyPr/>
                              </wps:wsp>
                            </wpg:wgp>
                            <wps:wsp>
                              <wps:cNvPr id="203" name="直接箭头连接符 203"/>
                              <wps:cNvCnPr/>
                              <wps:spPr>
                                <a:xfrm>
                                  <a:off x="85090" y="1435735"/>
                                  <a:ext cx="1403985" cy="1270"/>
                                </a:xfrm>
                                <a:prstGeom prst="straightConnector1">
                                  <a:avLst/>
                                </a:prstGeom>
                                <a:ln w="6350" cap="flat" cmpd="sng">
                                  <a:solidFill>
                                    <a:srgbClr val="000000"/>
                                  </a:solidFill>
                                  <a:prstDash val="solid"/>
                                  <a:headEnd type="none" w="med" len="med"/>
                                  <a:tailEnd type="triangle" w="med" len="med"/>
                                </a:ln>
                              </wps:spPr>
                              <wps:bodyPr/>
                            </wps:wsp>
                            <wps:wsp>
                              <wps:cNvPr id="204" name="矩形 204"/>
                              <wps:cNvSpPr/>
                              <wps:spPr>
                                <a:xfrm>
                                  <a:off x="1801495" y="875030"/>
                                  <a:ext cx="795020" cy="206375"/>
                                </a:xfrm>
                                <a:prstGeom prst="rect">
                                  <a:avLst/>
                                </a:prstGeom>
                                <a:noFill/>
                                <a:ln w="6350">
                                  <a:noFill/>
                                </a:ln>
                              </wps:spPr>
                              <wps:txbx>
                                <w:txbxContent>
                                  <w:p w14:paraId="14B1A697">
                                    <w:pPr>
                                      <w:spacing w:line="240" w:lineRule="auto"/>
                                      <w:jc w:val="center"/>
                                      <w:rPr>
                                        <w:rFonts w:hint="default" w:eastAsia="宋体"/>
                                        <w:sz w:val="21"/>
                                        <w:szCs w:val="21"/>
                                        <w:lang w:val="en-US" w:eastAsia="zh-CN"/>
                                      </w:rPr>
                                    </w:pPr>
                                    <w:r>
                                      <w:rPr>
                                        <w:rFonts w:hint="eastAsia"/>
                                        <w:sz w:val="21"/>
                                        <w:szCs w:val="21"/>
                                      </w:rPr>
                                      <w:t>损耗</w:t>
                                    </w:r>
                                    <w:r>
                                      <w:rPr>
                                        <w:rFonts w:hint="eastAsia"/>
                                        <w:sz w:val="21"/>
                                        <w:szCs w:val="21"/>
                                        <w:lang w:val="en-US" w:eastAsia="zh-CN"/>
                                      </w:rPr>
                                      <w:t>2.4</w:t>
                                    </w:r>
                                  </w:p>
                                </w:txbxContent>
                              </wps:txbx>
                              <wps:bodyPr lIns="0" tIns="0" rIns="0" bIns="0" upright="1"/>
                            </wps:wsp>
                            <wps:wsp>
                              <wps:cNvPr id="211" name="直接箭头连接符 211"/>
                              <wps:cNvCnPr/>
                              <wps:spPr>
                                <a:xfrm>
                                  <a:off x="937260" y="2225675"/>
                                  <a:ext cx="562610" cy="0"/>
                                </a:xfrm>
                                <a:prstGeom prst="straightConnector1">
                                  <a:avLst/>
                                </a:prstGeom>
                                <a:ln w="6350" cap="flat" cmpd="sng">
                                  <a:solidFill>
                                    <a:srgbClr val="000000"/>
                                  </a:solidFill>
                                  <a:prstDash val="solid"/>
                                  <a:headEnd type="none" w="med" len="med"/>
                                  <a:tailEnd type="triangle" w="med" len="med"/>
                                </a:ln>
                              </wps:spPr>
                              <wps:bodyPr/>
                            </wps:wsp>
                            <wps:wsp>
                              <wps:cNvPr id="213" name="矩形 213"/>
                              <wps:cNvSpPr/>
                              <wps:spPr>
                                <a:xfrm>
                                  <a:off x="3909695" y="527685"/>
                                  <a:ext cx="1080770" cy="288290"/>
                                </a:xfrm>
                                <a:prstGeom prst="rect">
                                  <a:avLst/>
                                </a:prstGeom>
                                <a:noFill/>
                                <a:ln w="6350" cap="flat" cmpd="sng">
                                  <a:solidFill>
                                    <a:srgbClr val="000000"/>
                                  </a:solidFill>
                                  <a:prstDash val="solid"/>
                                  <a:miter/>
                                  <a:headEnd type="none" w="med" len="med"/>
                                  <a:tailEnd type="none" w="med" len="med"/>
                                </a:ln>
                              </wps:spPr>
                              <wps:txbx>
                                <w:txbxContent>
                                  <w:p w14:paraId="7ABB0050">
                                    <w:pPr>
                                      <w:spacing w:line="240" w:lineRule="auto"/>
                                      <w:jc w:val="center"/>
                                      <w:rPr>
                                        <w:rFonts w:hint="eastAsia" w:eastAsia="宋体"/>
                                        <w:sz w:val="21"/>
                                        <w:szCs w:val="21"/>
                                        <w:lang w:eastAsia="zh-CN"/>
                                      </w:rPr>
                                    </w:pPr>
                                    <w:r>
                                      <w:rPr>
                                        <w:rFonts w:hint="eastAsia"/>
                                        <w:sz w:val="21"/>
                                        <w:szCs w:val="21"/>
                                        <w:lang w:eastAsia="zh-CN"/>
                                      </w:rPr>
                                      <w:t>隔油池、化粪池</w:t>
                                    </w:r>
                                  </w:p>
                                </w:txbxContent>
                              </wps:txbx>
                              <wps:bodyPr lIns="36000" tIns="36000" rIns="36000" bIns="18000" upright="1"/>
                            </wps:wsp>
                            <wps:wsp>
                              <wps:cNvPr id="221" name="矩形 221"/>
                              <wps:cNvSpPr/>
                              <wps:spPr>
                                <a:xfrm>
                                  <a:off x="1001395" y="2059305"/>
                                  <a:ext cx="423545" cy="215900"/>
                                </a:xfrm>
                                <a:prstGeom prst="rect">
                                  <a:avLst/>
                                </a:prstGeom>
                                <a:noFill/>
                                <a:ln w="6350">
                                  <a:noFill/>
                                </a:ln>
                              </wps:spPr>
                              <wps:txbx>
                                <w:txbxContent>
                                  <w:p w14:paraId="4B0C39F5">
                                    <w:pPr>
                                      <w:spacing w:line="240" w:lineRule="auto"/>
                                      <w:jc w:val="center"/>
                                      <w:rPr>
                                        <w:sz w:val="21"/>
                                        <w:szCs w:val="21"/>
                                      </w:rPr>
                                    </w:pPr>
                                    <w:r>
                                      <w:rPr>
                                        <w:rFonts w:hint="eastAsia"/>
                                        <w:sz w:val="21"/>
                                        <w:szCs w:val="21"/>
                                        <w:lang w:val="en-US" w:eastAsia="zh-CN"/>
                                      </w:rPr>
                                      <w:t>4</w:t>
                                    </w:r>
                                  </w:p>
                                </w:txbxContent>
                              </wps:txbx>
                              <wps:bodyPr lIns="0" tIns="0" rIns="0" bIns="0" upright="1"/>
                            </wps:wsp>
                            <wps:wsp>
                              <wps:cNvPr id="222" name="矩形 222"/>
                              <wps:cNvSpPr/>
                              <wps:spPr>
                                <a:xfrm>
                                  <a:off x="2438400" y="484505"/>
                                  <a:ext cx="480695" cy="206375"/>
                                </a:xfrm>
                                <a:prstGeom prst="rect">
                                  <a:avLst/>
                                </a:prstGeom>
                                <a:noFill/>
                                <a:ln w="6350">
                                  <a:noFill/>
                                </a:ln>
                              </wps:spPr>
                              <wps:txbx>
                                <w:txbxContent>
                                  <w:p w14:paraId="6F215CAE">
                                    <w:pPr>
                                      <w:spacing w:line="240" w:lineRule="auto"/>
                                      <w:jc w:val="center"/>
                                      <w:rPr>
                                        <w:rFonts w:hint="default" w:eastAsia="宋体"/>
                                        <w:sz w:val="21"/>
                                        <w:szCs w:val="21"/>
                                        <w:lang w:val="en-US" w:eastAsia="zh-CN"/>
                                      </w:rPr>
                                    </w:pPr>
                                    <w:r>
                                      <w:rPr>
                                        <w:rFonts w:hint="eastAsia"/>
                                        <w:sz w:val="21"/>
                                        <w:szCs w:val="21"/>
                                        <w:lang w:val="en-US" w:eastAsia="zh-CN"/>
                                      </w:rPr>
                                      <w:t>1008</w:t>
                                    </w:r>
                                  </w:p>
                                </w:txbxContent>
                              </wps:txbx>
                              <wps:bodyPr lIns="0" tIns="0" rIns="0" bIns="0" upright="1"/>
                            </wps:wsp>
                            <wps:wsp>
                              <wps:cNvPr id="223" name="矩形 223"/>
                              <wps:cNvSpPr/>
                              <wps:spPr>
                                <a:xfrm>
                                  <a:off x="1047115" y="1267460"/>
                                  <a:ext cx="347345" cy="196850"/>
                                </a:xfrm>
                                <a:prstGeom prst="rect">
                                  <a:avLst/>
                                </a:prstGeom>
                                <a:noFill/>
                                <a:ln w="6350">
                                  <a:noFill/>
                                </a:ln>
                              </wps:spPr>
                              <wps:txbx>
                                <w:txbxContent>
                                  <w:p w14:paraId="53F86EA4">
                                    <w:pPr>
                                      <w:spacing w:line="240" w:lineRule="auto"/>
                                      <w:jc w:val="center"/>
                                      <w:rPr>
                                        <w:rFonts w:hint="default" w:eastAsia="宋体"/>
                                        <w:sz w:val="21"/>
                                        <w:szCs w:val="21"/>
                                        <w:lang w:val="en-US" w:eastAsia="zh-CN"/>
                                      </w:rPr>
                                    </w:pPr>
                                    <w:r>
                                      <w:rPr>
                                        <w:rFonts w:hint="eastAsia"/>
                                        <w:sz w:val="21"/>
                                        <w:szCs w:val="21"/>
                                        <w:lang w:val="en-US" w:eastAsia="zh-CN"/>
                                      </w:rPr>
                                      <w:t>24</w:t>
                                    </w:r>
                                  </w:p>
                                </w:txbxContent>
                              </wps:txbx>
                              <wps:bodyPr lIns="0" tIns="0" rIns="0" bIns="0" upright="1"/>
                            </wps:wsp>
                            <wps:wsp>
                              <wps:cNvPr id="224" name="矩形 224"/>
                              <wps:cNvSpPr/>
                              <wps:spPr>
                                <a:xfrm>
                                  <a:off x="2457450" y="1246505"/>
                                  <a:ext cx="480695" cy="206375"/>
                                </a:xfrm>
                                <a:prstGeom prst="rect">
                                  <a:avLst/>
                                </a:prstGeom>
                                <a:noFill/>
                                <a:ln w="6350">
                                  <a:noFill/>
                                </a:ln>
                              </wps:spPr>
                              <wps:txbx>
                                <w:txbxContent>
                                  <w:p w14:paraId="622EF14F">
                                    <w:pPr>
                                      <w:spacing w:line="240" w:lineRule="auto"/>
                                      <w:jc w:val="center"/>
                                      <w:rPr>
                                        <w:rFonts w:hint="default" w:eastAsia="宋体"/>
                                        <w:sz w:val="21"/>
                                        <w:szCs w:val="21"/>
                                        <w:lang w:val="en-US" w:eastAsia="zh-CN"/>
                                      </w:rPr>
                                    </w:pPr>
                                    <w:r>
                                      <w:rPr>
                                        <w:rFonts w:hint="eastAsia"/>
                                        <w:sz w:val="21"/>
                                        <w:szCs w:val="21"/>
                                        <w:lang w:val="en-US" w:eastAsia="zh-CN"/>
                                      </w:rPr>
                                      <w:t>21.6</w:t>
                                    </w:r>
                                  </w:p>
                                </w:txbxContent>
                              </wps:txbx>
                              <wps:bodyPr lIns="0" tIns="0" rIns="0" bIns="0" upright="1"/>
                            </wps:wsp>
                            <wps:wsp>
                              <wps:cNvPr id="225" name="矩形 225"/>
                              <wps:cNvSpPr/>
                              <wps:spPr>
                                <a:xfrm>
                                  <a:off x="942340" y="466090"/>
                                  <a:ext cx="480695" cy="206375"/>
                                </a:xfrm>
                                <a:prstGeom prst="rect">
                                  <a:avLst/>
                                </a:prstGeom>
                                <a:noFill/>
                                <a:ln w="6350">
                                  <a:noFill/>
                                </a:ln>
                              </wps:spPr>
                              <wps:txbx>
                                <w:txbxContent>
                                  <w:p w14:paraId="5EFE461D">
                                    <w:pPr>
                                      <w:spacing w:line="240" w:lineRule="auto"/>
                                      <w:jc w:val="center"/>
                                      <w:rPr>
                                        <w:sz w:val="21"/>
                                        <w:szCs w:val="21"/>
                                      </w:rPr>
                                    </w:pPr>
                                    <w:r>
                                      <w:rPr>
                                        <w:rFonts w:hint="eastAsia"/>
                                        <w:sz w:val="21"/>
                                        <w:szCs w:val="21"/>
                                        <w:lang w:val="en-US" w:eastAsia="zh-CN"/>
                                      </w:rPr>
                                      <w:t>1260</w:t>
                                    </w:r>
                                  </w:p>
                                </w:txbxContent>
                              </wps:txbx>
                              <wps:bodyPr lIns="0" tIns="0" rIns="0" bIns="0" upright="1"/>
                            </wps:wsp>
                            <wps:wsp>
                              <wps:cNvPr id="233" name="直接箭头连接符 233"/>
                              <wps:cNvCnPr/>
                              <wps:spPr>
                                <a:xfrm>
                                  <a:off x="937895" y="673735"/>
                                  <a:ext cx="635" cy="2340000"/>
                                </a:xfrm>
                                <a:prstGeom prst="straightConnector1">
                                  <a:avLst/>
                                </a:prstGeom>
                                <a:ln w="6350" cap="flat" cmpd="sng">
                                  <a:solidFill>
                                    <a:srgbClr val="000000"/>
                                  </a:solidFill>
                                  <a:prstDash val="solid"/>
                                  <a:headEnd type="none" w="med" len="med"/>
                                  <a:tailEnd type="none" w="med" len="med"/>
                                </a:ln>
                              </wps:spPr>
                              <wps:bodyPr/>
                            </wps:wsp>
                            <wps:wsp>
                              <wps:cNvPr id="259" name="矩形 259"/>
                              <wps:cNvSpPr/>
                              <wps:spPr>
                                <a:xfrm>
                                  <a:off x="3157220" y="1291590"/>
                                  <a:ext cx="333375" cy="1049655"/>
                                </a:xfrm>
                                <a:prstGeom prst="rect">
                                  <a:avLst/>
                                </a:prstGeom>
                                <a:noFill/>
                                <a:ln w="6350" cap="flat" cmpd="sng">
                                  <a:solidFill>
                                    <a:srgbClr val="000000"/>
                                  </a:solidFill>
                                  <a:prstDash val="solid"/>
                                  <a:miter/>
                                  <a:headEnd type="none" w="med" len="med"/>
                                  <a:tailEnd type="none" w="med" len="med"/>
                                </a:ln>
                              </wps:spPr>
                              <wps:txbx>
                                <w:txbxContent>
                                  <w:p w14:paraId="2586BF86">
                                    <w:pPr>
                                      <w:spacing w:line="240" w:lineRule="auto"/>
                                      <w:jc w:val="center"/>
                                      <w:rPr>
                                        <w:rFonts w:hint="eastAsia"/>
                                        <w:sz w:val="21"/>
                                        <w:szCs w:val="21"/>
                                        <w:lang w:eastAsia="zh-CN"/>
                                      </w:rPr>
                                    </w:pPr>
                                    <w:r>
                                      <w:rPr>
                                        <w:rFonts w:hint="eastAsia"/>
                                        <w:sz w:val="21"/>
                                        <w:szCs w:val="21"/>
                                        <w:lang w:eastAsia="zh-CN"/>
                                      </w:rPr>
                                      <w:t>隔</w:t>
                                    </w:r>
                                  </w:p>
                                  <w:p w14:paraId="3695053F">
                                    <w:pPr>
                                      <w:spacing w:line="240" w:lineRule="auto"/>
                                      <w:jc w:val="center"/>
                                      <w:rPr>
                                        <w:rFonts w:hint="eastAsia"/>
                                        <w:sz w:val="21"/>
                                        <w:szCs w:val="21"/>
                                        <w:lang w:eastAsia="zh-CN"/>
                                      </w:rPr>
                                    </w:pPr>
                                    <w:r>
                                      <w:rPr>
                                        <w:rFonts w:hint="eastAsia"/>
                                        <w:sz w:val="21"/>
                                        <w:szCs w:val="21"/>
                                        <w:lang w:eastAsia="zh-CN"/>
                                      </w:rPr>
                                      <w:t>油</w:t>
                                    </w:r>
                                  </w:p>
                                  <w:p w14:paraId="3477AEDB">
                                    <w:pPr>
                                      <w:spacing w:line="240" w:lineRule="auto"/>
                                      <w:jc w:val="center"/>
                                      <w:rPr>
                                        <w:rFonts w:hint="eastAsia"/>
                                        <w:sz w:val="21"/>
                                        <w:szCs w:val="21"/>
                                        <w:lang w:eastAsia="zh-CN"/>
                                      </w:rPr>
                                    </w:pPr>
                                    <w:r>
                                      <w:rPr>
                                        <w:rFonts w:hint="eastAsia"/>
                                        <w:sz w:val="21"/>
                                        <w:szCs w:val="21"/>
                                        <w:lang w:eastAsia="zh-CN"/>
                                      </w:rPr>
                                      <w:t>沉</w:t>
                                    </w:r>
                                  </w:p>
                                  <w:p w14:paraId="2BC00A5B">
                                    <w:pPr>
                                      <w:spacing w:line="240" w:lineRule="auto"/>
                                      <w:jc w:val="center"/>
                                      <w:rPr>
                                        <w:rFonts w:hint="eastAsia"/>
                                        <w:sz w:val="21"/>
                                        <w:szCs w:val="21"/>
                                        <w:lang w:eastAsia="zh-CN"/>
                                      </w:rPr>
                                    </w:pPr>
                                    <w:r>
                                      <w:rPr>
                                        <w:rFonts w:hint="eastAsia"/>
                                        <w:sz w:val="21"/>
                                        <w:szCs w:val="21"/>
                                        <w:lang w:eastAsia="zh-CN"/>
                                      </w:rPr>
                                      <w:t>淀</w:t>
                                    </w:r>
                                  </w:p>
                                  <w:p w14:paraId="07FF24D0">
                                    <w:pPr>
                                      <w:spacing w:line="240" w:lineRule="auto"/>
                                      <w:jc w:val="center"/>
                                      <w:rPr>
                                        <w:rFonts w:hint="eastAsia" w:eastAsia="宋体"/>
                                        <w:sz w:val="21"/>
                                        <w:szCs w:val="21"/>
                                        <w:lang w:eastAsia="zh-CN"/>
                                      </w:rPr>
                                    </w:pPr>
                                    <w:r>
                                      <w:rPr>
                                        <w:rFonts w:hint="eastAsia"/>
                                        <w:sz w:val="21"/>
                                        <w:szCs w:val="21"/>
                                        <w:lang w:eastAsia="zh-CN"/>
                                      </w:rPr>
                                      <w:t>池</w:t>
                                    </w:r>
                                  </w:p>
                                </w:txbxContent>
                              </wps:txbx>
                              <wps:bodyPr lIns="36000" tIns="36000" rIns="36000" bIns="18000" upright="1"/>
                            </wps:wsp>
                            <wps:wsp>
                              <wps:cNvPr id="260" name="直接箭头连接符 260"/>
                              <wps:cNvCnPr/>
                              <wps:spPr>
                                <a:xfrm>
                                  <a:off x="3500120" y="1842135"/>
                                  <a:ext cx="576000" cy="1270"/>
                                </a:xfrm>
                                <a:prstGeom prst="straightConnector1">
                                  <a:avLst/>
                                </a:prstGeom>
                                <a:ln w="6350" cap="flat" cmpd="sng">
                                  <a:solidFill>
                                    <a:srgbClr val="000000"/>
                                  </a:solidFill>
                                  <a:prstDash val="solid"/>
                                  <a:headEnd type="none" w="med" len="med"/>
                                  <a:tailEnd type="triangle" w="med" len="med"/>
                                </a:ln>
                              </wps:spPr>
                              <wps:bodyPr/>
                            </wps:wsp>
                            <wps:wsp>
                              <wps:cNvPr id="262" name="矩形 262"/>
                              <wps:cNvSpPr/>
                              <wps:spPr>
                                <a:xfrm>
                                  <a:off x="3448050" y="1654810"/>
                                  <a:ext cx="480695" cy="206375"/>
                                </a:xfrm>
                                <a:prstGeom prst="rect">
                                  <a:avLst/>
                                </a:prstGeom>
                                <a:noFill/>
                                <a:ln w="6350">
                                  <a:noFill/>
                                </a:ln>
                              </wps:spPr>
                              <wps:txbx>
                                <w:txbxContent>
                                  <w:p w14:paraId="1243A3C0">
                                    <w:pPr>
                                      <w:spacing w:line="240" w:lineRule="auto"/>
                                      <w:jc w:val="center"/>
                                      <w:rPr>
                                        <w:rFonts w:hint="default" w:eastAsia="宋体"/>
                                        <w:sz w:val="21"/>
                                        <w:szCs w:val="21"/>
                                        <w:lang w:val="en-US" w:eastAsia="zh-CN"/>
                                      </w:rPr>
                                    </w:pPr>
                                    <w:r>
                                      <w:rPr>
                                        <w:rFonts w:hint="eastAsia"/>
                                        <w:sz w:val="21"/>
                                        <w:szCs w:val="21"/>
                                        <w:lang w:val="en-US" w:eastAsia="zh-CN"/>
                                      </w:rPr>
                                      <w:t>25.2</w:t>
                                    </w:r>
                                  </w:p>
                                </w:txbxContent>
                              </wps:txbx>
                              <wps:bodyPr lIns="0" tIns="0" rIns="0" bIns="0" upright="1"/>
                            </wps:wsp>
                            <wps:wsp>
                              <wps:cNvPr id="263" name="矩形 263"/>
                              <wps:cNvSpPr/>
                              <wps:spPr>
                                <a:xfrm>
                                  <a:off x="311150" y="1245870"/>
                                  <a:ext cx="480695" cy="494030"/>
                                </a:xfrm>
                                <a:prstGeom prst="rect">
                                  <a:avLst/>
                                </a:prstGeom>
                                <a:noFill/>
                                <a:ln w="6350">
                                  <a:noFill/>
                                </a:ln>
                              </wps:spPr>
                              <wps:txbx>
                                <w:txbxContent>
                                  <w:p w14:paraId="482C878D">
                                    <w:pPr>
                                      <w:spacing w:line="240" w:lineRule="auto"/>
                                      <w:jc w:val="center"/>
                                      <w:rPr>
                                        <w:sz w:val="21"/>
                                        <w:szCs w:val="21"/>
                                      </w:rPr>
                                    </w:pPr>
                                    <w:r>
                                      <w:rPr>
                                        <w:rFonts w:hint="eastAsia"/>
                                        <w:sz w:val="21"/>
                                        <w:szCs w:val="21"/>
                                        <w:lang w:val="en-US" w:eastAsia="zh-CN"/>
                                      </w:rPr>
                                      <w:t>1547.2</w:t>
                                    </w:r>
                                    <w:r>
                                      <w:rPr>
                                        <w:rFonts w:hint="eastAsia"/>
                                        <w:sz w:val="21"/>
                                        <w:szCs w:val="21"/>
                                      </w:rPr>
                                      <w:t>新鲜水</w:t>
                                    </w:r>
                                  </w:p>
                                </w:txbxContent>
                              </wps:txbx>
                              <wps:bodyPr lIns="0" tIns="0" rIns="0" bIns="0" upright="1"/>
                            </wps:wsp>
                            <wps:wsp>
                              <wps:cNvPr id="268" name="矩形 268"/>
                              <wps:cNvSpPr/>
                              <wps:spPr>
                                <a:xfrm>
                                  <a:off x="1499870" y="2080260"/>
                                  <a:ext cx="899795" cy="288290"/>
                                </a:xfrm>
                                <a:prstGeom prst="rect">
                                  <a:avLst/>
                                </a:prstGeom>
                                <a:noFill/>
                                <a:ln w="6350" cap="flat" cmpd="sng">
                                  <a:solidFill>
                                    <a:srgbClr val="000000"/>
                                  </a:solidFill>
                                  <a:prstDash val="solid"/>
                                  <a:miter/>
                                  <a:headEnd type="none" w="med" len="med"/>
                                  <a:tailEnd type="none" w="med" len="med"/>
                                </a:ln>
                              </wps:spPr>
                              <wps:txbx>
                                <w:txbxContent>
                                  <w:p w14:paraId="3CCF08D1">
                                    <w:pPr>
                                      <w:spacing w:line="240" w:lineRule="auto"/>
                                      <w:jc w:val="center"/>
                                      <w:rPr>
                                        <w:sz w:val="21"/>
                                        <w:szCs w:val="21"/>
                                      </w:rPr>
                                    </w:pPr>
                                    <w:r>
                                      <w:rPr>
                                        <w:rFonts w:hint="eastAsia"/>
                                        <w:sz w:val="21"/>
                                        <w:szCs w:val="21"/>
                                      </w:rPr>
                                      <w:t>设备</w:t>
                                    </w:r>
                                    <w:r>
                                      <w:rPr>
                                        <w:rFonts w:hint="eastAsia"/>
                                        <w:sz w:val="21"/>
                                        <w:szCs w:val="21"/>
                                        <w:lang w:val="en-US" w:eastAsia="zh-CN"/>
                                      </w:rPr>
                                      <w:t>清洁</w:t>
                                    </w:r>
                                    <w:r>
                                      <w:rPr>
                                        <w:rFonts w:hint="eastAsia"/>
                                        <w:sz w:val="21"/>
                                        <w:szCs w:val="21"/>
                                      </w:rPr>
                                      <w:t>用水</w:t>
                                    </w:r>
                                  </w:p>
                                  <w:p w14:paraId="67598F49"/>
                                </w:txbxContent>
                              </wps:txbx>
                              <wps:bodyPr lIns="36000" tIns="36000" rIns="36000" bIns="18000" upright="1"/>
                            </wps:wsp>
                            <wps:wsp>
                              <wps:cNvPr id="269" name="直接箭头连接符 269"/>
                              <wps:cNvCnPr/>
                              <wps:spPr>
                                <a:xfrm>
                                  <a:off x="2409190" y="2233930"/>
                                  <a:ext cx="757555" cy="1270"/>
                                </a:xfrm>
                                <a:prstGeom prst="straightConnector1">
                                  <a:avLst/>
                                </a:prstGeom>
                                <a:ln w="6350" cap="flat" cmpd="sng">
                                  <a:solidFill>
                                    <a:srgbClr val="000000"/>
                                  </a:solidFill>
                                  <a:prstDash val="solid"/>
                                  <a:headEnd type="none" w="med" len="med"/>
                                  <a:tailEnd type="triangle" w="med" len="med"/>
                                </a:ln>
                              </wps:spPr>
                              <wps:bodyPr/>
                            </wps:wsp>
                            <wpg:wgp>
                              <wpg:cNvPr id="274" name="组合 274"/>
                              <wpg:cNvGrpSpPr/>
                              <wpg:grpSpPr>
                                <a:xfrm>
                                  <a:off x="1892935" y="1871980"/>
                                  <a:ext cx="234315" cy="210185"/>
                                  <a:chOff x="3394" y="2035"/>
                                  <a:chExt cx="369" cy="331"/>
                                </a:xfrm>
                              </wpg:grpSpPr>
                              <wps:wsp>
                                <wps:cNvPr id="271" name="直接箭头连接符 271"/>
                                <wps:cNvCnPr/>
                                <wps:spPr>
                                  <a:xfrm flipV="1">
                                    <a:off x="3394" y="2144"/>
                                    <a:ext cx="131" cy="222"/>
                                  </a:xfrm>
                                  <a:prstGeom prst="straightConnector1">
                                    <a:avLst/>
                                  </a:prstGeom>
                                  <a:ln w="6350" cap="flat" cmpd="sng">
                                    <a:solidFill>
                                      <a:srgbClr val="000000"/>
                                    </a:solidFill>
                                    <a:prstDash val="dash"/>
                                    <a:headEnd type="none" w="med" len="med"/>
                                    <a:tailEnd type="none" w="med" len="med"/>
                                  </a:ln>
                                </wps:spPr>
                                <wps:bodyPr/>
                              </wps:wsp>
                              <wps:wsp>
                                <wps:cNvPr id="272" name="直接箭头连接符 272"/>
                                <wps:cNvCnPr/>
                                <wps:spPr>
                                  <a:xfrm flipV="1">
                                    <a:off x="3606" y="2035"/>
                                    <a:ext cx="157" cy="260"/>
                                  </a:xfrm>
                                  <a:prstGeom prst="straightConnector1">
                                    <a:avLst/>
                                  </a:prstGeom>
                                  <a:ln w="6350" cap="flat" cmpd="sng">
                                    <a:solidFill>
                                      <a:srgbClr val="000000"/>
                                    </a:solidFill>
                                    <a:prstDash val="dash"/>
                                    <a:headEnd type="none" w="med" len="med"/>
                                    <a:tailEnd type="triangle" w="med" len="med"/>
                                  </a:ln>
                                </wps:spPr>
                                <wps:bodyPr/>
                              </wps:wsp>
                              <wps:wsp>
                                <wps:cNvPr id="273" name="直接箭头连接符 273"/>
                                <wps:cNvCnPr/>
                                <wps:spPr>
                                  <a:xfrm flipH="1" flipV="1">
                                    <a:off x="3531" y="2136"/>
                                    <a:ext cx="75" cy="159"/>
                                  </a:xfrm>
                                  <a:prstGeom prst="straightConnector1">
                                    <a:avLst/>
                                  </a:prstGeom>
                                  <a:ln w="6350" cap="flat" cmpd="sng">
                                    <a:solidFill>
                                      <a:srgbClr val="000000"/>
                                    </a:solidFill>
                                    <a:prstDash val="dash"/>
                                    <a:headEnd type="none" w="med" len="med"/>
                                    <a:tailEnd type="none" w="med" len="med"/>
                                  </a:ln>
                                </wps:spPr>
                                <wps:bodyPr/>
                              </wps:wsp>
                            </wpg:wgp>
                            <wps:wsp>
                              <wps:cNvPr id="276" name="矩形 276"/>
                              <wps:cNvSpPr/>
                              <wps:spPr>
                                <a:xfrm>
                                  <a:off x="1819275" y="1694180"/>
                                  <a:ext cx="795020" cy="206375"/>
                                </a:xfrm>
                                <a:prstGeom prst="rect">
                                  <a:avLst/>
                                </a:prstGeom>
                                <a:noFill/>
                                <a:ln w="6350">
                                  <a:noFill/>
                                </a:ln>
                              </wps:spPr>
                              <wps:txbx>
                                <w:txbxContent>
                                  <w:p w14:paraId="33825E2C">
                                    <w:pPr>
                                      <w:spacing w:line="240" w:lineRule="auto"/>
                                      <w:jc w:val="center"/>
                                      <w:rPr>
                                        <w:rFonts w:hint="default" w:eastAsia="宋体"/>
                                        <w:sz w:val="21"/>
                                        <w:szCs w:val="21"/>
                                        <w:lang w:val="en-US" w:eastAsia="zh-CN"/>
                                      </w:rPr>
                                    </w:pPr>
                                    <w:r>
                                      <w:rPr>
                                        <w:rFonts w:hint="eastAsia"/>
                                        <w:sz w:val="21"/>
                                        <w:szCs w:val="21"/>
                                      </w:rPr>
                                      <w:t>损耗</w:t>
                                    </w:r>
                                    <w:r>
                                      <w:rPr>
                                        <w:rFonts w:hint="eastAsia"/>
                                        <w:sz w:val="21"/>
                                        <w:szCs w:val="21"/>
                                        <w:lang w:val="en-US" w:eastAsia="zh-CN"/>
                                      </w:rPr>
                                      <w:t>0.4</w:t>
                                    </w:r>
                                  </w:p>
                                </w:txbxContent>
                              </wps:txbx>
                              <wps:bodyPr lIns="0" tIns="0" rIns="0" bIns="0" upright="1"/>
                            </wps:wsp>
                            <wps:wsp>
                              <wps:cNvPr id="277" name="矩形 277"/>
                              <wps:cNvSpPr/>
                              <wps:spPr>
                                <a:xfrm>
                                  <a:off x="2465070" y="2066925"/>
                                  <a:ext cx="480695" cy="206375"/>
                                </a:xfrm>
                                <a:prstGeom prst="rect">
                                  <a:avLst/>
                                </a:prstGeom>
                                <a:noFill/>
                                <a:ln w="6350">
                                  <a:noFill/>
                                </a:ln>
                              </wps:spPr>
                              <wps:txbx>
                                <w:txbxContent>
                                  <w:p w14:paraId="5D7FB2BB">
                                    <w:pPr>
                                      <w:spacing w:line="240" w:lineRule="auto"/>
                                      <w:jc w:val="center"/>
                                      <w:rPr>
                                        <w:rFonts w:hint="default" w:eastAsia="宋体"/>
                                        <w:sz w:val="21"/>
                                        <w:szCs w:val="21"/>
                                        <w:lang w:val="en-US" w:eastAsia="zh-CN"/>
                                      </w:rPr>
                                    </w:pPr>
                                    <w:r>
                                      <w:rPr>
                                        <w:rFonts w:hint="eastAsia"/>
                                        <w:sz w:val="21"/>
                                        <w:szCs w:val="21"/>
                                        <w:lang w:val="en-US" w:eastAsia="zh-CN"/>
                                      </w:rPr>
                                      <w:t>3.6</w:t>
                                    </w:r>
                                  </w:p>
                                </w:txbxContent>
                              </wps:txbx>
                              <wps:bodyPr lIns="0" tIns="0" rIns="0" bIns="0" upright="1"/>
                            </wps:wsp>
                            <wps:wsp>
                              <wps:cNvPr id="279" name="矩形 279"/>
                              <wps:cNvSpPr/>
                              <wps:spPr>
                                <a:xfrm>
                                  <a:off x="4071620" y="1596390"/>
                                  <a:ext cx="800100" cy="468630"/>
                                </a:xfrm>
                                <a:prstGeom prst="rect">
                                  <a:avLst/>
                                </a:prstGeom>
                                <a:noFill/>
                                <a:ln w="6350" cap="flat" cmpd="sng">
                                  <a:solidFill>
                                    <a:srgbClr val="000000"/>
                                  </a:solidFill>
                                  <a:prstDash val="solid"/>
                                  <a:miter/>
                                  <a:headEnd type="none" w="med" len="med"/>
                                  <a:tailEnd type="none" w="med" len="med"/>
                                </a:ln>
                              </wps:spPr>
                              <wps:txbx>
                                <w:txbxContent>
                                  <w:p w14:paraId="3A41FFC5">
                                    <w:pPr>
                                      <w:spacing w:line="240" w:lineRule="auto"/>
                                      <w:jc w:val="center"/>
                                      <w:rPr>
                                        <w:rFonts w:hint="eastAsia" w:eastAsia="宋体"/>
                                        <w:sz w:val="21"/>
                                        <w:szCs w:val="21"/>
                                        <w:lang w:eastAsia="zh-CN"/>
                                      </w:rPr>
                                    </w:pPr>
                                    <w:r>
                                      <w:rPr>
                                        <w:rFonts w:hint="eastAsia"/>
                                        <w:sz w:val="21"/>
                                        <w:szCs w:val="21"/>
                                        <w:lang w:eastAsia="zh-CN"/>
                                      </w:rPr>
                                      <w:t>一体化污水处理设备</w:t>
                                    </w:r>
                                  </w:p>
                                </w:txbxContent>
                              </wps:txbx>
                              <wps:bodyPr lIns="36000" tIns="36000" rIns="36000" bIns="18000" upright="1"/>
                            </wps:wsp>
                            <wps:wsp>
                              <wps:cNvPr id="280" name="直接箭头连接符 280"/>
                              <wps:cNvCnPr/>
                              <wps:spPr>
                                <a:xfrm>
                                  <a:off x="942340" y="3007360"/>
                                  <a:ext cx="576000" cy="1270"/>
                                </a:xfrm>
                                <a:prstGeom prst="straightConnector1">
                                  <a:avLst/>
                                </a:prstGeom>
                                <a:ln w="6350" cap="flat" cmpd="sng">
                                  <a:solidFill>
                                    <a:srgbClr val="000000"/>
                                  </a:solidFill>
                                  <a:prstDash val="solid"/>
                                  <a:headEnd type="none" w="med" len="med"/>
                                  <a:tailEnd type="triangle" w="med" len="med"/>
                                </a:ln>
                              </wps:spPr>
                              <wps:bodyPr/>
                            </wps:wsp>
                            <wps:wsp>
                              <wps:cNvPr id="281" name="矩形 281"/>
                              <wps:cNvSpPr/>
                              <wps:spPr>
                                <a:xfrm>
                                  <a:off x="1518920" y="2861310"/>
                                  <a:ext cx="899795" cy="288290"/>
                                </a:xfrm>
                                <a:prstGeom prst="rect">
                                  <a:avLst/>
                                </a:prstGeom>
                                <a:noFill/>
                                <a:ln w="6350" cap="flat" cmpd="sng">
                                  <a:solidFill>
                                    <a:srgbClr val="000000"/>
                                  </a:solidFill>
                                  <a:prstDash val="solid"/>
                                  <a:miter/>
                                  <a:headEnd type="none" w="med" len="med"/>
                                  <a:tailEnd type="none" w="med" len="med"/>
                                </a:ln>
                              </wps:spPr>
                              <wps:txbx>
                                <w:txbxContent>
                                  <w:p w14:paraId="31F9BCDE">
                                    <w:pPr>
                                      <w:jc w:val="center"/>
                                      <w:rPr>
                                        <w:rFonts w:hint="eastAsia" w:eastAsia="宋体"/>
                                        <w:lang w:eastAsia="zh-CN"/>
                                      </w:rPr>
                                    </w:pPr>
                                    <w:r>
                                      <w:rPr>
                                        <w:rFonts w:hint="eastAsia"/>
                                        <w:sz w:val="21"/>
                                        <w:szCs w:val="21"/>
                                        <w:lang w:eastAsia="zh-CN"/>
                                      </w:rPr>
                                      <w:t>循环冷却水</w:t>
                                    </w:r>
                                  </w:p>
                                </w:txbxContent>
                              </wps:txbx>
                              <wps:bodyPr lIns="36000" tIns="36000" rIns="36000" bIns="18000" upright="1"/>
                            </wps:wsp>
                            <wps:wsp>
                              <wps:cNvPr id="282" name="矩形 282"/>
                              <wps:cNvSpPr/>
                              <wps:spPr>
                                <a:xfrm>
                                  <a:off x="1001395" y="2840355"/>
                                  <a:ext cx="423545" cy="215900"/>
                                </a:xfrm>
                                <a:prstGeom prst="rect">
                                  <a:avLst/>
                                </a:prstGeom>
                                <a:noFill/>
                                <a:ln w="6350">
                                  <a:noFill/>
                                </a:ln>
                              </wps:spPr>
                              <wps:txbx>
                                <w:txbxContent>
                                  <w:p w14:paraId="0AD2DCA8">
                                    <w:pPr>
                                      <w:spacing w:line="240" w:lineRule="auto"/>
                                      <w:jc w:val="center"/>
                                      <w:rPr>
                                        <w:rFonts w:hint="default"/>
                                        <w:sz w:val="21"/>
                                        <w:szCs w:val="21"/>
                                        <w:lang w:val="en-US"/>
                                      </w:rPr>
                                    </w:pPr>
                                    <w:r>
                                      <w:rPr>
                                        <w:rFonts w:hint="eastAsia"/>
                                        <w:sz w:val="21"/>
                                        <w:szCs w:val="21"/>
                                        <w:lang w:val="en-US" w:eastAsia="zh-CN"/>
                                      </w:rPr>
                                      <w:t>259.2</w:t>
                                    </w:r>
                                  </w:p>
                                </w:txbxContent>
                              </wps:txbx>
                              <wps:bodyPr lIns="0" tIns="0" rIns="0" bIns="0" upright="1"/>
                            </wps:wsp>
                            <wps:wsp>
                              <wps:cNvPr id="283" name="直接箭头连接符 283"/>
                              <wps:cNvCnPr/>
                              <wps:spPr>
                                <a:xfrm>
                                  <a:off x="2418715" y="3005455"/>
                                  <a:ext cx="576000" cy="1270"/>
                                </a:xfrm>
                                <a:prstGeom prst="straightConnector1">
                                  <a:avLst/>
                                </a:prstGeom>
                                <a:ln w="6350" cap="flat" cmpd="sng">
                                  <a:solidFill>
                                    <a:srgbClr val="000000"/>
                                  </a:solidFill>
                                  <a:prstDash val="solid"/>
                                  <a:headEnd type="none" w="med" len="med"/>
                                  <a:tailEnd type="triangle" w="med" len="med"/>
                                </a:ln>
                              </wps:spPr>
                              <wps:bodyPr/>
                            </wps:wsp>
                            <wps:wsp>
                              <wps:cNvPr id="284" name="矩形 284"/>
                              <wps:cNvSpPr/>
                              <wps:spPr>
                                <a:xfrm>
                                  <a:off x="3004820" y="2851785"/>
                                  <a:ext cx="899795" cy="288290"/>
                                </a:xfrm>
                                <a:prstGeom prst="rect">
                                  <a:avLst/>
                                </a:prstGeom>
                                <a:noFill/>
                                <a:ln w="6350" cap="flat" cmpd="sng">
                                  <a:solidFill>
                                    <a:srgbClr val="000000"/>
                                  </a:solidFill>
                                  <a:prstDash val="solid"/>
                                  <a:miter/>
                                  <a:headEnd type="none" w="med" len="med"/>
                                  <a:tailEnd type="none" w="med" len="med"/>
                                </a:ln>
                              </wps:spPr>
                              <wps:txbx>
                                <w:txbxContent>
                                  <w:p w14:paraId="002CCE72">
                                    <w:pPr>
                                      <w:jc w:val="center"/>
                                      <w:rPr>
                                        <w:rFonts w:hint="eastAsia" w:eastAsia="宋体"/>
                                        <w:lang w:eastAsia="zh-CN"/>
                                      </w:rPr>
                                    </w:pPr>
                                    <w:r>
                                      <w:rPr>
                                        <w:rFonts w:hint="eastAsia"/>
                                        <w:sz w:val="21"/>
                                        <w:szCs w:val="21"/>
                                        <w:lang w:eastAsia="zh-CN"/>
                                      </w:rPr>
                                      <w:t>冷却塔</w:t>
                                    </w:r>
                                  </w:p>
                                </w:txbxContent>
                              </wps:txbx>
                              <wps:bodyPr lIns="36000" tIns="36000" rIns="36000" bIns="18000" upright="1"/>
                            </wps:wsp>
                            <wps:wsp>
                              <wps:cNvPr id="285" name="直接箭头连接符 285"/>
                              <wps:cNvCnPr/>
                              <wps:spPr>
                                <a:xfrm flipV="1">
                                  <a:off x="1980565" y="3147060"/>
                                  <a:ext cx="0" cy="288000"/>
                                </a:xfrm>
                                <a:prstGeom prst="straightConnector1">
                                  <a:avLst/>
                                </a:prstGeom>
                                <a:ln w="6350" cap="flat" cmpd="sng">
                                  <a:solidFill>
                                    <a:srgbClr val="000000"/>
                                  </a:solidFill>
                                  <a:prstDash val="solid"/>
                                  <a:headEnd type="none" w="med" len="med"/>
                                  <a:tailEnd type="triangle" w="med" len="med"/>
                                </a:ln>
                              </wps:spPr>
                              <wps:bodyPr/>
                            </wps:wsp>
                            <wps:wsp>
                              <wps:cNvPr id="286" name="直接箭头连接符 286"/>
                              <wps:cNvCnPr/>
                              <wps:spPr>
                                <a:xfrm flipV="1">
                                  <a:off x="3475990" y="3147695"/>
                                  <a:ext cx="0" cy="288290"/>
                                </a:xfrm>
                                <a:prstGeom prst="straightConnector1">
                                  <a:avLst/>
                                </a:prstGeom>
                                <a:ln w="6350" cap="flat" cmpd="sng">
                                  <a:solidFill>
                                    <a:srgbClr val="000000"/>
                                  </a:solidFill>
                                  <a:prstDash val="solid"/>
                                  <a:headEnd type="none" w="med" len="med"/>
                                  <a:tailEnd type="none" w="med" len="med"/>
                                </a:ln>
                              </wps:spPr>
                              <wps:bodyPr/>
                            </wps:wsp>
                            <wps:wsp>
                              <wps:cNvPr id="287" name="直接箭头连接符 287"/>
                              <wps:cNvCnPr/>
                              <wps:spPr>
                                <a:xfrm flipH="1" flipV="1">
                                  <a:off x="1975485" y="3432810"/>
                                  <a:ext cx="1504950" cy="0"/>
                                </a:xfrm>
                                <a:prstGeom prst="straightConnector1">
                                  <a:avLst/>
                                </a:prstGeom>
                                <a:ln w="6350" cap="flat" cmpd="sng">
                                  <a:solidFill>
                                    <a:srgbClr val="000000"/>
                                  </a:solidFill>
                                  <a:prstDash val="solid"/>
                                  <a:headEnd type="none" w="med" len="med"/>
                                  <a:tailEnd type="none" w="med" len="med"/>
                                </a:ln>
                              </wps:spPr>
                              <wps:bodyPr/>
                            </wps:wsp>
                            <wpg:wgp>
                              <wpg:cNvPr id="290" name="组合 290"/>
                              <wpg:cNvGrpSpPr/>
                              <wpg:grpSpPr>
                                <a:xfrm>
                                  <a:off x="1950085" y="2653030"/>
                                  <a:ext cx="234315" cy="210185"/>
                                  <a:chOff x="3394" y="2035"/>
                                  <a:chExt cx="369" cy="331"/>
                                </a:xfrm>
                              </wpg:grpSpPr>
                              <wps:wsp>
                                <wps:cNvPr id="291" name="直接箭头连接符 271"/>
                                <wps:cNvCnPr/>
                                <wps:spPr>
                                  <a:xfrm flipV="1">
                                    <a:off x="3394" y="2144"/>
                                    <a:ext cx="131" cy="222"/>
                                  </a:xfrm>
                                  <a:prstGeom prst="straightConnector1">
                                    <a:avLst/>
                                  </a:prstGeom>
                                  <a:ln w="6350" cap="flat" cmpd="sng">
                                    <a:solidFill>
                                      <a:srgbClr val="000000"/>
                                    </a:solidFill>
                                    <a:prstDash val="dash"/>
                                    <a:headEnd type="none" w="med" len="med"/>
                                    <a:tailEnd type="none" w="med" len="med"/>
                                  </a:ln>
                                </wps:spPr>
                                <wps:bodyPr/>
                              </wps:wsp>
                              <wps:wsp>
                                <wps:cNvPr id="292" name="直接箭头连接符 272"/>
                                <wps:cNvCnPr/>
                                <wps:spPr>
                                  <a:xfrm flipV="1">
                                    <a:off x="3606" y="2035"/>
                                    <a:ext cx="157" cy="260"/>
                                  </a:xfrm>
                                  <a:prstGeom prst="straightConnector1">
                                    <a:avLst/>
                                  </a:prstGeom>
                                  <a:ln w="6350" cap="flat" cmpd="sng">
                                    <a:solidFill>
                                      <a:srgbClr val="000000"/>
                                    </a:solidFill>
                                    <a:prstDash val="dash"/>
                                    <a:headEnd type="none" w="med" len="med"/>
                                    <a:tailEnd type="triangle" w="med" len="med"/>
                                  </a:ln>
                                </wps:spPr>
                                <wps:bodyPr/>
                              </wps:wsp>
                              <wps:wsp>
                                <wps:cNvPr id="293" name="直接箭头连接符 273"/>
                                <wps:cNvCnPr/>
                                <wps:spPr>
                                  <a:xfrm flipH="1" flipV="1">
                                    <a:off x="3531" y="2136"/>
                                    <a:ext cx="75" cy="159"/>
                                  </a:xfrm>
                                  <a:prstGeom prst="straightConnector1">
                                    <a:avLst/>
                                  </a:prstGeom>
                                  <a:ln w="6350" cap="flat" cmpd="sng">
                                    <a:solidFill>
                                      <a:srgbClr val="000000"/>
                                    </a:solidFill>
                                    <a:prstDash val="dash"/>
                                    <a:headEnd type="none" w="med" len="med"/>
                                    <a:tailEnd type="none" w="med" len="med"/>
                                  </a:ln>
                                </wps:spPr>
                                <wps:bodyPr/>
                              </wps:wsp>
                            </wpg:wgp>
                            <wps:wsp>
                              <wps:cNvPr id="294" name="矩形 294"/>
                              <wps:cNvSpPr/>
                              <wps:spPr>
                                <a:xfrm>
                                  <a:off x="1905000" y="2475230"/>
                                  <a:ext cx="795020" cy="206375"/>
                                </a:xfrm>
                                <a:prstGeom prst="rect">
                                  <a:avLst/>
                                </a:prstGeom>
                                <a:noFill/>
                                <a:ln w="6350">
                                  <a:noFill/>
                                </a:ln>
                              </wps:spPr>
                              <wps:txbx>
                                <w:txbxContent>
                                  <w:p w14:paraId="44522835">
                                    <w:pPr>
                                      <w:spacing w:line="240" w:lineRule="auto"/>
                                      <w:jc w:val="center"/>
                                      <w:rPr>
                                        <w:rFonts w:hint="default" w:eastAsia="宋体"/>
                                        <w:sz w:val="21"/>
                                        <w:szCs w:val="21"/>
                                        <w:lang w:val="en-US" w:eastAsia="zh-CN"/>
                                      </w:rPr>
                                    </w:pPr>
                                    <w:r>
                                      <w:rPr>
                                        <w:rFonts w:hint="eastAsia"/>
                                        <w:sz w:val="21"/>
                                        <w:szCs w:val="21"/>
                                      </w:rPr>
                                      <w:t>损耗</w:t>
                                    </w:r>
                                    <w:r>
                                      <w:rPr>
                                        <w:rFonts w:hint="eastAsia"/>
                                        <w:sz w:val="21"/>
                                        <w:szCs w:val="21"/>
                                        <w:lang w:val="en-US" w:eastAsia="zh-CN"/>
                                      </w:rPr>
                                      <w:t>259.2</w:t>
                                    </w:r>
                                  </w:p>
                                </w:txbxContent>
                              </wps:txbx>
                              <wps:bodyPr lIns="0" tIns="0" rIns="0" bIns="0" upright="1"/>
                            </wps:wsp>
                            <wps:wsp>
                              <wps:cNvPr id="295" name="矩形 295"/>
                              <wps:cNvSpPr/>
                              <wps:spPr>
                                <a:xfrm>
                                  <a:off x="2515870" y="2830830"/>
                                  <a:ext cx="432435" cy="254000"/>
                                </a:xfrm>
                                <a:prstGeom prst="rect">
                                  <a:avLst/>
                                </a:prstGeom>
                                <a:noFill/>
                                <a:ln w="6350">
                                  <a:noFill/>
                                </a:ln>
                              </wps:spPr>
                              <wps:txbx>
                                <w:txbxContent>
                                  <w:p w14:paraId="0EC886BD">
                                    <w:pPr>
                                      <w:spacing w:line="240" w:lineRule="auto"/>
                                      <w:jc w:val="center"/>
                                      <w:rPr>
                                        <w:rFonts w:hint="default" w:eastAsia="宋体"/>
                                        <w:sz w:val="21"/>
                                        <w:szCs w:val="21"/>
                                        <w:lang w:val="en-US" w:eastAsia="zh-CN"/>
                                      </w:rPr>
                                    </w:pPr>
                                    <w:r>
                                      <w:rPr>
                                        <w:rFonts w:hint="eastAsia"/>
                                        <w:sz w:val="21"/>
                                        <w:szCs w:val="21"/>
                                        <w:lang w:val="en-US" w:eastAsia="zh-CN"/>
                                      </w:rPr>
                                      <w:t>5184</w:t>
                                    </w:r>
                                  </w:p>
                                </w:txbxContent>
                              </wps:txbx>
                              <wps:bodyPr lIns="0" tIns="0" rIns="0" bIns="0" upright="1"/>
                            </wps:wsp>
                            <wps:wsp>
                              <wps:cNvPr id="296" name="矩形 296"/>
                              <wps:cNvSpPr/>
                              <wps:spPr>
                                <a:xfrm>
                                  <a:off x="2515870" y="3240405"/>
                                  <a:ext cx="432435" cy="254000"/>
                                </a:xfrm>
                                <a:prstGeom prst="rect">
                                  <a:avLst/>
                                </a:prstGeom>
                                <a:noFill/>
                                <a:ln w="6350">
                                  <a:noFill/>
                                </a:ln>
                              </wps:spPr>
                              <wps:txbx>
                                <w:txbxContent>
                                  <w:p w14:paraId="3959EAD4">
                                    <w:pPr>
                                      <w:spacing w:line="240" w:lineRule="auto"/>
                                      <w:jc w:val="center"/>
                                      <w:rPr>
                                        <w:rFonts w:hint="default"/>
                                        <w:sz w:val="21"/>
                                        <w:szCs w:val="21"/>
                                        <w:lang w:val="en-US"/>
                                      </w:rPr>
                                    </w:pPr>
                                    <w:r>
                                      <w:rPr>
                                        <w:rFonts w:hint="eastAsia"/>
                                        <w:sz w:val="21"/>
                                        <w:szCs w:val="21"/>
                                        <w:lang w:val="en-US" w:eastAsia="zh-CN"/>
                                      </w:rPr>
                                      <w:t>5184</w:t>
                                    </w:r>
                                  </w:p>
                                </w:txbxContent>
                              </wps:txbx>
                              <wps:bodyPr lIns="0" tIns="0" rIns="0" bIns="0" upright="1"/>
                            </wps:wsp>
                            <wps:wsp>
                              <wps:cNvPr id="297" name="直接箭头连接符 297"/>
                              <wps:cNvCnPr/>
                              <wps:spPr>
                                <a:xfrm flipH="1">
                                  <a:off x="4471035" y="824230"/>
                                  <a:ext cx="0" cy="792000"/>
                                </a:xfrm>
                                <a:prstGeom prst="straightConnector1">
                                  <a:avLst/>
                                </a:prstGeom>
                                <a:ln w="6350" cap="flat" cmpd="sng">
                                  <a:solidFill>
                                    <a:srgbClr val="000000"/>
                                  </a:solidFill>
                                  <a:prstDash val="solid"/>
                                  <a:headEnd type="none" w="med" len="med"/>
                                  <a:tailEnd type="triangle" w="med" len="med"/>
                                </a:ln>
                              </wps:spPr>
                              <wps:bodyPr/>
                            </wps:wsp>
                            <wps:wsp>
                              <wps:cNvPr id="298" name="直接箭头连接符 298"/>
                              <wps:cNvCnPr/>
                              <wps:spPr>
                                <a:xfrm flipH="1">
                                  <a:off x="4480560" y="2072005"/>
                                  <a:ext cx="0" cy="791845"/>
                                </a:xfrm>
                                <a:prstGeom prst="straightConnector1">
                                  <a:avLst/>
                                </a:prstGeom>
                                <a:ln w="6350" cap="flat" cmpd="sng">
                                  <a:solidFill>
                                    <a:srgbClr val="000000"/>
                                  </a:solidFill>
                                  <a:prstDash val="solid"/>
                                  <a:headEnd type="none" w="med" len="med"/>
                                  <a:tailEnd type="triangle" w="med" len="med"/>
                                </a:ln>
                              </wps:spPr>
                              <wps:bodyPr/>
                            </wps:wsp>
                            <wps:wsp>
                              <wps:cNvPr id="299" name="矩形 299"/>
                              <wps:cNvSpPr/>
                              <wps:spPr>
                                <a:xfrm>
                                  <a:off x="4048125" y="1036955"/>
                                  <a:ext cx="480695" cy="206375"/>
                                </a:xfrm>
                                <a:prstGeom prst="rect">
                                  <a:avLst/>
                                </a:prstGeom>
                                <a:noFill/>
                                <a:ln w="6350">
                                  <a:noFill/>
                                </a:ln>
                              </wps:spPr>
                              <wps:txbx>
                                <w:txbxContent>
                                  <w:p w14:paraId="6D01F16E">
                                    <w:pPr>
                                      <w:spacing w:line="240" w:lineRule="auto"/>
                                      <w:jc w:val="center"/>
                                      <w:rPr>
                                        <w:rFonts w:hint="default" w:eastAsia="宋体"/>
                                        <w:sz w:val="21"/>
                                        <w:szCs w:val="21"/>
                                        <w:lang w:val="en-US" w:eastAsia="zh-CN"/>
                                      </w:rPr>
                                    </w:pPr>
                                    <w:r>
                                      <w:rPr>
                                        <w:rFonts w:hint="eastAsia"/>
                                        <w:sz w:val="21"/>
                                        <w:szCs w:val="21"/>
                                        <w:lang w:val="en-US" w:eastAsia="zh-CN"/>
                                      </w:rPr>
                                      <w:t>1008</w:t>
                                    </w:r>
                                  </w:p>
                                </w:txbxContent>
                              </wps:txbx>
                              <wps:bodyPr lIns="0" tIns="0" rIns="0" bIns="0" upright="1"/>
                            </wps:wsp>
                            <wps:wsp>
                              <wps:cNvPr id="300" name="矩形 300"/>
                              <wps:cNvSpPr/>
                              <wps:spPr>
                                <a:xfrm>
                                  <a:off x="3981450" y="2865755"/>
                                  <a:ext cx="1089660" cy="473075"/>
                                </a:xfrm>
                                <a:prstGeom prst="rect">
                                  <a:avLst/>
                                </a:prstGeom>
                                <a:noFill/>
                                <a:ln w="6350">
                                  <a:noFill/>
                                </a:ln>
                              </wps:spPr>
                              <wps:txbx>
                                <w:txbxContent>
                                  <w:p w14:paraId="30C8DEA3">
                                    <w:pPr>
                                      <w:spacing w:line="240" w:lineRule="auto"/>
                                      <w:jc w:val="center"/>
                                      <w:rPr>
                                        <w:rFonts w:hint="default" w:eastAsia="宋体"/>
                                        <w:sz w:val="21"/>
                                        <w:szCs w:val="21"/>
                                        <w:lang w:val="en-US" w:eastAsia="zh-CN"/>
                                      </w:rPr>
                                    </w:pPr>
                                    <w:r>
                                      <w:rPr>
                                        <w:rFonts w:hint="eastAsia"/>
                                        <w:sz w:val="21"/>
                                        <w:szCs w:val="21"/>
                                        <w:lang w:val="en-US" w:eastAsia="zh-CN"/>
                                      </w:rPr>
                                      <w:t>厂区周边农作物和林地浇灌施肥</w:t>
                                    </w:r>
                                  </w:p>
                                </w:txbxContent>
                              </wps:txbx>
                              <wps:bodyPr lIns="0" tIns="0" rIns="0" bIns="0" upright="1"/>
                            </wps:wsp>
                            <wps:wsp>
                              <wps:cNvPr id="311" name="矩形 311"/>
                              <wps:cNvSpPr/>
                              <wps:spPr>
                                <a:xfrm>
                                  <a:off x="4019550" y="2294255"/>
                                  <a:ext cx="480695" cy="206375"/>
                                </a:xfrm>
                                <a:prstGeom prst="rect">
                                  <a:avLst/>
                                </a:prstGeom>
                                <a:noFill/>
                                <a:ln w="6350">
                                  <a:noFill/>
                                </a:ln>
                              </wps:spPr>
                              <wps:txbx>
                                <w:txbxContent>
                                  <w:p w14:paraId="137D94EC">
                                    <w:pPr>
                                      <w:spacing w:line="240" w:lineRule="auto"/>
                                      <w:jc w:val="center"/>
                                      <w:rPr>
                                        <w:rFonts w:hint="default" w:eastAsia="宋体"/>
                                        <w:sz w:val="21"/>
                                        <w:szCs w:val="21"/>
                                        <w:lang w:val="en-US" w:eastAsia="zh-CN"/>
                                      </w:rPr>
                                    </w:pPr>
                                    <w:r>
                                      <w:rPr>
                                        <w:rFonts w:hint="eastAsia"/>
                                        <w:sz w:val="21"/>
                                        <w:szCs w:val="21"/>
                                        <w:lang w:val="en-US" w:eastAsia="zh-CN"/>
                                      </w:rPr>
                                      <w:t>1033.2</w:t>
                                    </w:r>
                                  </w:p>
                                </w:txbxContent>
                              </wps:txbx>
                              <wps:bodyPr lIns="0" tIns="0" rIns="0" bIns="0" upright="1"/>
                            </wps:wsp>
                          </wpc:wpc>
                        </a:graphicData>
                      </a:graphic>
                    </wp:inline>
                  </w:drawing>
                </mc:Choice>
                <mc:Fallback>
                  <w:pict>
                    <v:group id="_x0000_s1026" o:spid="_x0000_s1026" o:spt="203" style="height:275.05pt;width:402.5pt;" coordsize="5111750,3493135" editas="canvas" o:gfxdata="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&#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">
                      <o:lock v:ext="edit" aspectratio="f"/>
                      <v:shape id="_x0000_s1026" o:spid="_x0000_s1026" style="position:absolute;left:0;top:0;height:3493135;width:5111750;" filled="f" stroked="f" coordsize="21600,21600" o:gfxdata="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">
                        <v:fill on="f" focussize="0,0"/>
                        <v:stroke on="f"/>
                        <v:imagedata o:title=""/>
                        <o:lock v:ext="edit" aspectratio="t"/>
                      </v:shape>
                      <v:rect id="_x0000_s1026" o:spid="_x0000_s1026" o:spt="1" style="position:absolute;left:1471295;top:529590;height:288290;width:899795;" filled="f" stroked="t" coordsize="21600,21600" o:gfxdata="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KVbMYTVAAAABQEA&#10;AA8AAAAAAAAAAQAgAAAAIgAAAGRycy9kb3ducmV2LnhtbFBLAQIUABQAAAAIAIdO4kB9hlVhHQIA&#10;AEIEAAAOAAAAAAAAAAEAIAAAACQBAABkcnMvZTJvRG9jLnhtbFBLBQYAAAAABgAGAFkBAACzBQAA&#10;AAA=&#10;">
                        <v:fill on="f" focussize="0,0"/>
                        <v:stroke weight="0.5pt" color="#000000" joinstyle="miter"/>
                        <v:imagedata o:title=""/>
                        <o:lock v:ext="edit" aspectratio="f"/>
                        <v:textbox inset="1mm,1mm,1mm,0.5mm">
                          <w:txbxContent>
                            <w:p w14:paraId="1C77BEC5">
                              <w:pPr>
                                <w:jc w:val="center"/>
                                <w:rPr>
                                  <w:rFonts w:hint="eastAsia" w:eastAsia="宋体"/>
                                  <w:lang w:eastAsia="zh-CN"/>
                                </w:rPr>
                              </w:pPr>
                              <w:r>
                                <w:rPr>
                                  <w:rFonts w:hint="eastAsia"/>
                                  <w:lang w:eastAsia="zh-CN"/>
                                </w:rPr>
                                <w:t>生活污水</w:t>
                              </w:r>
                            </w:p>
                          </w:txbxContent>
                        </v:textbox>
                      </v:rect>
                      <v:shape id="_x0000_s1026" o:spid="_x0000_s1026" o:spt="32" type="#_x0000_t32" style="position:absolute;left:2371090;top:673735;height:1270;width:1548000;" filled="f" stroked="t" coordsize="21600,21600" o:gfxdata="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lXe9zUAAAABQEAAA8AAAAAAAAA&#10;AQAgAAAAIgAAAGRycy9kb3ducmV2LnhtbFBLAQIUABQAAAAIAIdO4kBdXxEaFQIAAAIEAAAOAAAA&#10;AAAAAAEAIAAAACMBAABkcnMvZTJvRG9jLnhtbFBLBQYAAAAABgAGAFkBAACqBQAAAAA=&#10;">
                        <v:fill on="f" focussize="0,0"/>
                        <v:stroke weight="0.5pt" color="#000000" joinstyle="round" endarrow="block"/>
                        <v:imagedata o:title=""/>
                        <o:lock v:ext="edit" aspectratio="f"/>
                      </v:shape>
                      <v:group id="_x0000_s1026" o:spid="_x0000_s1026" o:spt="203" style="position:absolute;left:1921510;top:319405;height:210185;width:234315;" coordorigin="3394,2035" coordsize="369,331" o:gfxdata="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">
                        <o:lock v:ext="edit" aspectratio="f"/>
                        <v:shape id="_x0000_s1026" o:spid="_x0000_s1026" o:spt="32" type="#_x0000_t32" style="position:absolute;left:3394;top:2144;flip:y;height:222;width:131;" filled="f" stroked="t" coordsize="21600,21600" o:gfxdata="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kc30K8AAAA&#10;3AAAAA8AAAAAAAAAAQAgAAAAIgAAAGRycy9kb3ducmV2LnhtbFBLAQIUABQAAAAIAIdO4kAzLwWe&#10;OwAAADkAAAAQAAAAAAAAAAEAIAAAAAsBAABkcnMvc2hhcGV4bWwueG1sUEsFBgAAAAAGAAYAWwEA&#10;ALUDAAAAAA==&#10;">
                          <v:fill on="f" focussize="0,0"/>
                          <v:stroke weight="0.5pt" color="#000000" joinstyle="round" dashstyle="dash"/>
                          <v:imagedata o:title=""/>
                          <o:lock v:ext="edit" aspectratio="f"/>
                        </v:shape>
                        <v:shape id="_x0000_s1026" o:spid="_x0000_s1026" o:spt="32" type="#_x0000_t32" style="position:absolute;left:3606;top:2035;flip:y;height:260;width:157;" filled="f" stroked="t" coordsize="21600,21600" o:gfxdata="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E5JR28AAAA&#10;3AAAAA8AAAAAAAAAAQAgAAAAIgAAAGRycy9kb3ducmV2LnhtbFBLAQIUABQAAAAIAIdO4kAzLwWe&#10;OwAAADkAAAAQAAAAAAAAAAEAIAAAAAsBAABkcnMvc2hhcGV4bWwueG1sUEsFBgAAAAAGAAYAWwEA&#10;ALUDAAAAAA==&#10;">
                          <v:fill on="f" focussize="0,0"/>
                          <v:stroke weight="0.5pt" color="#000000" joinstyle="round" dashstyle="dash" endarrow="block"/>
                          <v:imagedata o:title=""/>
                          <o:lock v:ext="edit" aspectratio="f"/>
                        </v:shape>
                        <v:shape id="_x0000_s1026" o:spid="_x0000_s1026" o:spt="32" type="#_x0000_t32" style="position:absolute;left:3531;top:2136;flip:x y;height:159;width:75;" filled="f" stroked="t" coordsize="21600,21600" o:gfxdata="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ucywm5AAAA3AAA&#10;AA8AAAAAAAAAAQAgAAAAIgAAAGRycy9kb3ducmV2LnhtbFBLAQIUABQAAAAIAIdO4kAzLwWeOwAA&#10;ADkAAAAQAAAAAAAAAAEAIAAAAAgBAABkcnMvc2hhcGV4bWwueG1sUEsFBgAAAAAGAAYAWwEAALID&#10;AAAAAA==&#10;">
                          <v:fill on="f" focussize="0,0"/>
                          <v:stroke weight="0.5pt" color="#000000" joinstyle="round" dashstyle="dash"/>
                          <v:imagedata o:title=""/>
                          <o:lock v:ext="edit" aspectratio="f"/>
                        </v:shape>
                      </v:group>
                      <v:rect id="_x0000_s1026" o:spid="_x0000_s1026" o:spt="1" style="position:absolute;left:1801495;top:122555;height:206375;width:795020;" filled="f" stroked="f" coordsize="21600,21600" o:gfxdata="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CiNcTPTAAAABQEAAA8AAAAAAAAAAQAgAAAAIgAAAGRycy9kb3ducmV2Lnht&#10;bFBLAQIUABQAAAAIAIdO4kCQ+cBPxQEAAHwDAAAOAAAAAAAAAAEAIAAAACIBAABkcnMvZTJvRG9j&#10;LnhtbFBLBQYAAAAABgAGAFkBAABZBQAAAAA=&#10;">
                        <v:fill on="f" focussize="0,0"/>
                        <v:stroke on="f" weight="0.5pt"/>
                        <v:imagedata o:title=""/>
                        <o:lock v:ext="edit" aspectratio="f"/>
                        <v:textbox inset="0mm,0mm,0mm,0mm">
                          <w:txbxContent>
                            <w:p w14:paraId="344EC73C">
                              <w:pPr>
                                <w:spacing w:line="240" w:lineRule="auto"/>
                                <w:jc w:val="center"/>
                                <w:rPr>
                                  <w:rFonts w:hint="default" w:eastAsia="宋体"/>
                                  <w:sz w:val="21"/>
                                  <w:szCs w:val="21"/>
                                  <w:lang w:val="en-US" w:eastAsia="zh-CN"/>
                                </w:rPr>
                              </w:pPr>
                              <w:r>
                                <w:rPr>
                                  <w:rFonts w:hint="eastAsia"/>
                                  <w:sz w:val="21"/>
                                  <w:szCs w:val="21"/>
                                </w:rPr>
                                <w:t>损耗</w:t>
                              </w:r>
                              <w:r>
                                <w:rPr>
                                  <w:rFonts w:hint="eastAsia"/>
                                  <w:sz w:val="21"/>
                                  <w:szCs w:val="21"/>
                                  <w:lang w:val="en-US" w:eastAsia="zh-CN"/>
                                </w:rPr>
                                <w:t>252</w:t>
                              </w:r>
                            </w:p>
                          </w:txbxContent>
                        </v:textbox>
                      </v:rect>
                      <v:shape id="_x0000_s1026" o:spid="_x0000_s1026" o:spt="32" type="#_x0000_t32" style="position:absolute;left:932815;top:673735;height:1270;width:539750;" filled="f" stroked="t" coordsize="21600,21600" o:gfxdata="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lXe9zUAAAABQEAAA8AAAAAAAAA&#10;AQAgAAAAIgAAAGRycy9kb3ducmV2LnhtbFBLAQIUABQAAAAIAIdO4kCuS7XzFQIAAAAEAAAOAAAA&#10;AAAAAAEAIAAAACMBAABkcnMvZTJvRG9jLnhtbFBLBQYAAAAABgAGAFkBAACqBQAAAAA=&#10;">
                        <v:fill on="f" focussize="0,0"/>
                        <v:stroke weight="0.5pt" color="#000000" joinstyle="round" endarrow="block"/>
                        <v:imagedata o:title=""/>
                        <o:lock v:ext="edit" aspectratio="f"/>
                      </v:shape>
                      <v:rect id="_x0000_s1026" o:spid="_x0000_s1026" o:spt="1" style="position:absolute;left:1471295;top:1291590;height:288290;width:899795;" filled="f" stroked="t" coordsize="21600,21600" o:gfxdata="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lWzGE1QAAAAUB&#10;AAAPAAAAAAAAAAEAIAAAACIAAABkcnMvZG93bnJldi54bWxQSwECFAAUAAAACACHTuJAbO7Icx4C&#10;AABDBAAADgAAAAAAAAABACAAAAAkAQAAZHJzL2Uyb0RvYy54bWxQSwUGAAAAAAYABgBZAQAAtAUA&#10;AAAA&#10;">
                        <v:fill on="f" focussize="0,0"/>
                        <v:stroke weight="0.5pt" color="#000000" joinstyle="miter"/>
                        <v:imagedata o:title=""/>
                        <o:lock v:ext="edit" aspectratio="f"/>
                        <v:textbox inset="1mm,1mm,1mm,0.5mm">
                          <w:txbxContent>
                            <w:p w14:paraId="3D768F51">
                              <w:pPr>
                                <w:spacing w:line="240" w:lineRule="auto"/>
                                <w:jc w:val="center"/>
                                <w:rPr>
                                  <w:sz w:val="21"/>
                                  <w:szCs w:val="21"/>
                                </w:rPr>
                              </w:pPr>
                              <w:r>
                                <w:rPr>
                                  <w:rFonts w:hint="eastAsia"/>
                                  <w:sz w:val="21"/>
                                  <w:szCs w:val="21"/>
                                </w:rPr>
                                <w:t>地面清洁用水</w:t>
                              </w:r>
                            </w:p>
                            <w:p w14:paraId="456A634D"/>
                          </w:txbxContent>
                        </v:textbox>
                      </v:rect>
                      <v:shape id="_x0000_s1026" o:spid="_x0000_s1026" o:spt="32" type="#_x0000_t32" style="position:absolute;left:2371090;top:1435735;height:1270;width:757555;" filled="f" stroked="t" coordsize="21600,21600" o:gfxdata="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Vd73NQAAAAFAQAADwAAAAAA&#10;AAABACAAAAAiAAAAZHJzL2Rvd25yZXYueG1sUEsBAhQAFAAAAAgAh07iQGFFfFQXAgAAAgQAAA4A&#10;AAAAAAAAAQAgAAAAIwEAAGRycy9lMm9Eb2MueG1sUEsFBgAAAAAGAAYAWQEAAKwFAAAAAA==&#10;">
                        <v:fill on="f" focussize="0,0"/>
                        <v:stroke weight="0.5pt" color="#000000" joinstyle="round" endarrow="block"/>
                        <v:imagedata o:title=""/>
                        <o:lock v:ext="edit" aspectratio="f"/>
                      </v:shape>
                      <v:group id="_x0000_s1026" o:spid="_x0000_s1026" o:spt="203" style="position:absolute;left:1921510;top:1081405;height:210185;width:234315;" coordorigin="3394,2035" coordsize="369,331" o:gfxdata="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">
                        <o:lock v:ext="edit" aspectratio="f"/>
                        <v:shape id="_x0000_s1026" o:spid="_x0000_s1026" o:spt="32" type="#_x0000_t32" style="position:absolute;left:3394;top:2144;flip:y;height:222;width:131;" filled="f" stroked="t" coordsize="21600,21600" o:gfxdata="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2rTRL4A&#10;AADcAAAADwAAAAAAAAABACAAAAAiAAAAZHJzL2Rvd25yZXYueG1sUEsBAhQAFAAAAAgAh07iQDMv&#10;BZ47AAAAOQAAABAAAAAAAAAAAQAgAAAADQEAAGRycy9zaGFwZXhtbC54bWxQSwUGAAAAAAYABgBb&#10;AQAAtwMAAAAA&#10;">
                          <v:fill on="f" focussize="0,0"/>
                          <v:stroke weight="0.5pt" color="#000000" joinstyle="round" dashstyle="dash"/>
                          <v:imagedata o:title=""/>
                          <o:lock v:ext="edit" aspectratio="f"/>
                        </v:shape>
                        <v:shape id="_x0000_s1026" o:spid="_x0000_s1026" o:spt="32" type="#_x0000_t32" style="position:absolute;left:3606;top:2035;flip:y;height:260;width:157;" filled="f" stroked="t" coordsize="21600,21600" o:gfxdata="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2I6gq8AAAA&#10;3AAAAA8AAAAAAAAAAQAgAAAAIgAAAGRycy9kb3ducmV2LnhtbFBLAQIUABQAAAAIAIdO4kAzLwWe&#10;OwAAADkAAAAQAAAAAAAAAAEAIAAAAAsBAABkcnMvc2hhcGV4bWwueG1sUEsFBgAAAAAGAAYAWwEA&#10;ALUDAAAAAA==&#10;">
                          <v:fill on="f" focussize="0,0"/>
                          <v:stroke weight="0.5pt" color="#000000" joinstyle="round" dashstyle="dash" endarrow="block"/>
                          <v:imagedata o:title=""/>
                          <o:lock v:ext="edit" aspectratio="f"/>
                        </v:shape>
                        <v:shape id="_x0000_s1026" o:spid="_x0000_s1026" o:spt="32" type="#_x0000_t32" style="position:absolute;left:3531;top:2136;flip:x y;height:159;width:75;" filled="f" stroked="t" coordsize="21600,21600" o:gfxdata="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LQQevQAA&#10;ANwAAAAPAAAAAAAAAAEAIAAAACIAAABkcnMvZG93bnJldi54bWxQSwECFAAUAAAACACHTuJAMy8F&#10;njsAAAA5AAAAEAAAAAAAAAABACAAAAAMAQAAZHJzL3NoYXBleG1sLnhtbFBLBQYAAAAABgAGAFsB&#10;AAC2AwAAAAA=&#10;">
                          <v:fill on="f" focussize="0,0"/>
                          <v:stroke weight="0.5pt" color="#000000" joinstyle="round" dashstyle="dash"/>
                          <v:imagedata o:title=""/>
                          <o:lock v:ext="edit" aspectratio="f"/>
                        </v:shape>
                      </v:group>
                      <v:shape id="_x0000_s1026" o:spid="_x0000_s1026" o:spt="32" type="#_x0000_t32" style="position:absolute;left:85090;top:1435735;height:1270;width:1403985;" filled="f" stroked="t" coordsize="21600,21600" o:gfxdata="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GlXe9zUAAAABQEAAA8AAAAA&#10;AAAAAQAgAAAAIgAAAGRycy9kb3ducmV2LnhtbFBLAQIUABQAAAAIAIdO4kBmD28PGAIAAAEEAAAO&#10;AAAAAAAAAAEAIAAAACMBAABkcnMvZTJvRG9jLnhtbFBLBQYAAAAABgAGAFkBAACtBQAAAAA=&#10;">
                        <v:fill on="f" focussize="0,0"/>
                        <v:stroke weight="0.5pt" color="#000000" joinstyle="round" endarrow="block"/>
                        <v:imagedata o:title=""/>
                        <o:lock v:ext="edit" aspectratio="f"/>
                      </v:shape>
                      <v:rect id="_x0000_s1026" o:spid="_x0000_s1026" o:spt="1" style="position:absolute;left:1801495;top:875030;height:206375;width:795020;" filled="f" stroked="f" coordsize="21600,21600" o:gfxdata="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KI1xM9MAAAAFAQAADwAAAAAAAAABACAAAAAiAAAAZHJzL2Rvd25yZXYu&#10;eG1sUEsBAhQAFAAAAAgAh07iQPDHwEnHAQAAfAMAAA4AAAAAAAAAAQAgAAAAIgEAAGRycy9lMm9E&#10;b2MueG1sUEsFBgAAAAAGAAYAWQEAAFsFAAAAAA==&#10;">
                        <v:fill on="f" focussize="0,0"/>
                        <v:stroke on="f" weight="0.5pt"/>
                        <v:imagedata o:title=""/>
                        <o:lock v:ext="edit" aspectratio="f"/>
                        <v:textbox inset="0mm,0mm,0mm,0mm">
                          <w:txbxContent>
                            <w:p w14:paraId="14B1A697">
                              <w:pPr>
                                <w:spacing w:line="240" w:lineRule="auto"/>
                                <w:jc w:val="center"/>
                                <w:rPr>
                                  <w:rFonts w:hint="default" w:eastAsia="宋体"/>
                                  <w:sz w:val="21"/>
                                  <w:szCs w:val="21"/>
                                  <w:lang w:val="en-US" w:eastAsia="zh-CN"/>
                                </w:rPr>
                              </w:pPr>
                              <w:r>
                                <w:rPr>
                                  <w:rFonts w:hint="eastAsia"/>
                                  <w:sz w:val="21"/>
                                  <w:szCs w:val="21"/>
                                </w:rPr>
                                <w:t>损耗</w:t>
                              </w:r>
                              <w:r>
                                <w:rPr>
                                  <w:rFonts w:hint="eastAsia"/>
                                  <w:sz w:val="21"/>
                                  <w:szCs w:val="21"/>
                                  <w:lang w:val="en-US" w:eastAsia="zh-CN"/>
                                </w:rPr>
                                <w:t>2.4</w:t>
                              </w:r>
                            </w:p>
                          </w:txbxContent>
                        </v:textbox>
                      </v:rect>
                      <v:shape id="_x0000_s1026" o:spid="_x0000_s1026" o:spt="32" type="#_x0000_t32" style="position:absolute;left:937260;top:2225675;height:0;width:562610;" filled="f" stroked="t" coordsize="21600,21600" o:gfxdata="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pV3vc1AAAAAUBAAAPAAAAAAAAAAEA&#10;IAAAACIAAABkcnMvZG93bnJldi54bWxQSwECFAAUAAAACACHTuJAAp1r7xMCAAD+AwAADgAAAAAA&#10;AAABACAAAAAjAQAAZHJzL2Uyb0RvYy54bWxQSwUGAAAAAAYABgBZAQAAqAUAAAAA&#10;">
                        <v:fill on="f" focussize="0,0"/>
                        <v:stroke weight="0.5pt" color="#000000" joinstyle="round" endarrow="block"/>
                        <v:imagedata o:title=""/>
                        <o:lock v:ext="edit" aspectratio="f"/>
                      </v:shape>
                      <v:rect id="_x0000_s1026" o:spid="_x0000_s1026" o:spt="1" style="position:absolute;left:3909695;top:527685;height:288290;width:1080770;" filled="f" stroked="t" coordsize="21600,21600" o:gfxdata="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lWzGE1QAA&#10;AAUBAAAPAAAAAAAAAAEAIAAAACIAAABkcnMvZG93bnJldi54bWxQSwECFAAUAAAACACHTuJA31fm&#10;VSECAABDBAAADgAAAAAAAAABACAAAAAkAQAAZHJzL2Uyb0RvYy54bWxQSwUGAAAAAAYABgBZAQAA&#10;twUAAAAA&#10;">
                        <v:fill on="f" focussize="0,0"/>
                        <v:stroke weight="0.5pt" color="#000000" joinstyle="miter"/>
                        <v:imagedata o:title=""/>
                        <o:lock v:ext="edit" aspectratio="f"/>
                        <v:textbox inset="1mm,1mm,1mm,0.5mm">
                          <w:txbxContent>
                            <w:p w14:paraId="7ABB0050">
                              <w:pPr>
                                <w:spacing w:line="240" w:lineRule="auto"/>
                                <w:jc w:val="center"/>
                                <w:rPr>
                                  <w:rFonts w:hint="eastAsia" w:eastAsia="宋体"/>
                                  <w:sz w:val="21"/>
                                  <w:szCs w:val="21"/>
                                  <w:lang w:eastAsia="zh-CN"/>
                                </w:rPr>
                              </w:pPr>
                              <w:r>
                                <w:rPr>
                                  <w:rFonts w:hint="eastAsia"/>
                                  <w:sz w:val="21"/>
                                  <w:szCs w:val="21"/>
                                  <w:lang w:eastAsia="zh-CN"/>
                                </w:rPr>
                                <w:t>隔油池、化粪池</w:t>
                              </w:r>
                            </w:p>
                          </w:txbxContent>
                        </v:textbox>
                      </v:rect>
                      <v:rect id="_x0000_s1026" o:spid="_x0000_s1026" o:spt="1" style="position:absolute;left:1001395;top:2059305;height:215900;width:423545;" filled="f" stroked="f" coordsize="21600,21600" o:gfxdata="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ojXEz0wAAAAUBAAAPAAAAAAAAAAEAIAAAACIAAABkcnMvZG93bnJldi54&#10;bWxQSwECFAAUAAAACACHTuJAd0/H78YBAAB9AwAADgAAAAAAAAABACAAAAAiAQAAZHJzL2Uyb0Rv&#10;Yy54bWxQSwUGAAAAAAYABgBZAQAAWgUAAAAA&#10;">
                        <v:fill on="f" focussize="0,0"/>
                        <v:stroke on="f" weight="0.5pt"/>
                        <v:imagedata o:title=""/>
                        <o:lock v:ext="edit" aspectratio="f"/>
                        <v:textbox inset="0mm,0mm,0mm,0mm">
                          <w:txbxContent>
                            <w:p w14:paraId="4B0C39F5">
                              <w:pPr>
                                <w:spacing w:line="240" w:lineRule="auto"/>
                                <w:jc w:val="center"/>
                                <w:rPr>
                                  <w:sz w:val="21"/>
                                  <w:szCs w:val="21"/>
                                </w:rPr>
                              </w:pPr>
                              <w:r>
                                <w:rPr>
                                  <w:rFonts w:hint="eastAsia"/>
                                  <w:sz w:val="21"/>
                                  <w:szCs w:val="21"/>
                                  <w:lang w:val="en-US" w:eastAsia="zh-CN"/>
                                </w:rPr>
                                <w:t>4</w:t>
                              </w:r>
                            </w:p>
                          </w:txbxContent>
                        </v:textbox>
                      </v:rect>
                      <v:rect id="_x0000_s1026" o:spid="_x0000_s1026" o:spt="1" style="position:absolute;left:2438400;top:484505;height:206375;width:480695;" filled="f" stroked="f" coordsize="21600,21600" o:gfxdata="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KI1xM9MAAAAFAQAADwAAAAAAAAABACAAAAAiAAAAZHJzL2Rvd25yZXYu&#10;eG1sUEsBAhQAFAAAAAgAh07iQDy/mHHHAQAAfAMAAA4AAAAAAAAAAQAgAAAAIgEAAGRycy9lMm9E&#10;b2MueG1sUEsFBgAAAAAGAAYAWQEAAFsFAAAAAA==&#10;">
                        <v:fill on="f" focussize="0,0"/>
                        <v:stroke on="f" weight="0.5pt"/>
                        <v:imagedata o:title=""/>
                        <o:lock v:ext="edit" aspectratio="f"/>
                        <v:textbox inset="0mm,0mm,0mm,0mm">
                          <w:txbxContent>
                            <w:p w14:paraId="6F215CAE">
                              <w:pPr>
                                <w:spacing w:line="240" w:lineRule="auto"/>
                                <w:jc w:val="center"/>
                                <w:rPr>
                                  <w:rFonts w:hint="default" w:eastAsia="宋体"/>
                                  <w:sz w:val="21"/>
                                  <w:szCs w:val="21"/>
                                  <w:lang w:val="en-US" w:eastAsia="zh-CN"/>
                                </w:rPr>
                              </w:pPr>
                              <w:r>
                                <w:rPr>
                                  <w:rFonts w:hint="eastAsia"/>
                                  <w:sz w:val="21"/>
                                  <w:szCs w:val="21"/>
                                  <w:lang w:val="en-US" w:eastAsia="zh-CN"/>
                                </w:rPr>
                                <w:t>1008</w:t>
                              </w:r>
                            </w:p>
                          </w:txbxContent>
                        </v:textbox>
                      </v:rect>
                      <v:rect id="_x0000_s1026" o:spid="_x0000_s1026" o:spt="1" style="position:absolute;left:1047115;top:1267460;height:196850;width:347345;" filled="f" stroked="f" coordsize="21600,21600" o:gfxdata="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ojXEz0wAAAAUBAAAPAAAAAAAAAAEAIAAAACIAAABkcnMvZG93bnJldi54bWxQ&#10;SwECFAAUAAAACACHTuJAQfy8H8MBAAB9AwAADgAAAAAAAAABACAAAAAiAQAAZHJzL2Uyb0RvYy54&#10;bWxQSwUGAAAAAAYABgBZAQAAVwUAAAAA&#10;">
                        <v:fill on="f" focussize="0,0"/>
                        <v:stroke on="f" weight="0.5pt"/>
                        <v:imagedata o:title=""/>
                        <o:lock v:ext="edit" aspectratio="f"/>
                        <v:textbox inset="0mm,0mm,0mm,0mm">
                          <w:txbxContent>
                            <w:p w14:paraId="53F86EA4">
                              <w:pPr>
                                <w:spacing w:line="240" w:lineRule="auto"/>
                                <w:jc w:val="center"/>
                                <w:rPr>
                                  <w:rFonts w:hint="default" w:eastAsia="宋体"/>
                                  <w:sz w:val="21"/>
                                  <w:szCs w:val="21"/>
                                  <w:lang w:val="en-US" w:eastAsia="zh-CN"/>
                                </w:rPr>
                              </w:pPr>
                              <w:r>
                                <w:rPr>
                                  <w:rFonts w:hint="eastAsia"/>
                                  <w:sz w:val="21"/>
                                  <w:szCs w:val="21"/>
                                  <w:lang w:val="en-US" w:eastAsia="zh-CN"/>
                                </w:rPr>
                                <w:t>24</w:t>
                              </w:r>
                            </w:p>
                          </w:txbxContent>
                        </v:textbox>
                      </v:rect>
                      <v:rect id="_x0000_s1026" o:spid="_x0000_s1026" o:spt="1" style="position:absolute;left:2457450;top:1246505;height:206375;width:480695;" filled="f" stroked="f" coordsize="21600,21600" o:gfxdata="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ojXEz0wAAAAUBAAAPAAAAAAAAAAEAIAAAACIAAABkcnMvZG93bnJldi54&#10;bWxQSwECFAAUAAAACACHTuJAvvBaH8YBAAB9AwAADgAAAAAAAAABACAAAAAiAQAAZHJzL2Uyb0Rv&#10;Yy54bWxQSwUGAAAAAAYABgBZAQAAWgUAAAAA&#10;">
                        <v:fill on="f" focussize="0,0"/>
                        <v:stroke on="f" weight="0.5pt"/>
                        <v:imagedata o:title=""/>
                        <o:lock v:ext="edit" aspectratio="f"/>
                        <v:textbox inset="0mm,0mm,0mm,0mm">
                          <w:txbxContent>
                            <w:p w14:paraId="622EF14F">
                              <w:pPr>
                                <w:spacing w:line="240" w:lineRule="auto"/>
                                <w:jc w:val="center"/>
                                <w:rPr>
                                  <w:rFonts w:hint="default" w:eastAsia="宋体"/>
                                  <w:sz w:val="21"/>
                                  <w:szCs w:val="21"/>
                                  <w:lang w:val="en-US" w:eastAsia="zh-CN"/>
                                </w:rPr>
                              </w:pPr>
                              <w:r>
                                <w:rPr>
                                  <w:rFonts w:hint="eastAsia"/>
                                  <w:sz w:val="21"/>
                                  <w:szCs w:val="21"/>
                                  <w:lang w:val="en-US" w:eastAsia="zh-CN"/>
                                </w:rPr>
                                <w:t>21.6</w:t>
                              </w:r>
                            </w:p>
                          </w:txbxContent>
                        </v:textbox>
                      </v:rect>
                      <v:rect id="_x0000_s1026" o:spid="_x0000_s1026" o:spt="1" style="position:absolute;left:942340;top:466090;height:206375;width:480695;" filled="f" stroked="f" coordsize="21600,21600" o:gfxdata="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CiNcTPTAAAABQEAAA8AAAAAAAAAAQAgAAAAIgAAAGRycy9kb3ducmV2Lnht&#10;bFBLAQIUABQAAAAIAIdO4kDTx8qVxQEAAHsDAAAOAAAAAAAAAAEAIAAAACIBAABkcnMvZTJvRG9j&#10;LnhtbFBLBQYAAAAABgAGAFkBAABZBQAAAAA=&#10;">
                        <v:fill on="f" focussize="0,0"/>
                        <v:stroke on="f" weight="0.5pt"/>
                        <v:imagedata o:title=""/>
                        <o:lock v:ext="edit" aspectratio="f"/>
                        <v:textbox inset="0mm,0mm,0mm,0mm">
                          <w:txbxContent>
                            <w:p w14:paraId="5EFE461D">
                              <w:pPr>
                                <w:spacing w:line="240" w:lineRule="auto"/>
                                <w:jc w:val="center"/>
                                <w:rPr>
                                  <w:sz w:val="21"/>
                                  <w:szCs w:val="21"/>
                                </w:rPr>
                              </w:pPr>
                              <w:r>
                                <w:rPr>
                                  <w:rFonts w:hint="eastAsia"/>
                                  <w:sz w:val="21"/>
                                  <w:szCs w:val="21"/>
                                  <w:lang w:val="en-US" w:eastAsia="zh-CN"/>
                                </w:rPr>
                                <w:t>1260</w:t>
                              </w:r>
                            </w:p>
                          </w:txbxContent>
                        </v:textbox>
                      </v:rect>
                      <v:shape id="_x0000_s1026" o:spid="_x0000_s1026" o:spt="32" type="#_x0000_t32" style="position:absolute;left:937895;top:673735;height:2340000;width:635;" filled="f" stroked="t" coordsize="21600,21600" o:gfxdata="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xUxzx1AAAAAUBAAAPAAAAAAAAAAEAIAAAACIAAABk&#10;cnMvZG93bnJldi54bWxQSwECFAAUAAAACACHTuJAuxXtjQoCAAD8AwAADgAAAAAAAAABACAAAAAj&#10;AQAAZHJzL2Uyb0RvYy54bWxQSwUGAAAAAAYABgBZAQAAnwUAAAAA&#10;">
                        <v:fill on="f" focussize="0,0"/>
                        <v:stroke weight="0.5pt" color="#000000" joinstyle="round"/>
                        <v:imagedata o:title=""/>
                        <o:lock v:ext="edit" aspectratio="f"/>
                      </v:shape>
                      <v:rect id="_x0000_s1026" o:spid="_x0000_s1026" o:spt="1" style="position:absolute;left:3157220;top:1291590;height:1049655;width:333375;" filled="f" stroked="t" coordsize="21600,21600" o:gfxdata="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pVsxhNUAAAAF&#10;AQAADwAAAAAAAAABACAAAAAiAAAAZHJzL2Rvd25yZXYueG1sUEsBAhQAFAAAAAgAh07iQF/axW4f&#10;AgAARAQAAA4AAAAAAAAAAQAgAAAAJAEAAGRycy9lMm9Eb2MueG1sUEsFBgAAAAAGAAYAWQEAALUF&#10;AAAAAA==&#10;">
                        <v:fill on="f" focussize="0,0"/>
                        <v:stroke weight="0.5pt" color="#000000" joinstyle="miter"/>
                        <v:imagedata o:title=""/>
                        <o:lock v:ext="edit" aspectratio="f"/>
                        <v:textbox inset="1mm,1mm,1mm,0.5mm">
                          <w:txbxContent>
                            <w:p w14:paraId="2586BF86">
                              <w:pPr>
                                <w:spacing w:line="240" w:lineRule="auto"/>
                                <w:jc w:val="center"/>
                                <w:rPr>
                                  <w:rFonts w:hint="eastAsia"/>
                                  <w:sz w:val="21"/>
                                  <w:szCs w:val="21"/>
                                  <w:lang w:eastAsia="zh-CN"/>
                                </w:rPr>
                              </w:pPr>
                              <w:r>
                                <w:rPr>
                                  <w:rFonts w:hint="eastAsia"/>
                                  <w:sz w:val="21"/>
                                  <w:szCs w:val="21"/>
                                  <w:lang w:eastAsia="zh-CN"/>
                                </w:rPr>
                                <w:t>隔</w:t>
                              </w:r>
                            </w:p>
                            <w:p w14:paraId="3695053F">
                              <w:pPr>
                                <w:spacing w:line="240" w:lineRule="auto"/>
                                <w:jc w:val="center"/>
                                <w:rPr>
                                  <w:rFonts w:hint="eastAsia"/>
                                  <w:sz w:val="21"/>
                                  <w:szCs w:val="21"/>
                                  <w:lang w:eastAsia="zh-CN"/>
                                </w:rPr>
                              </w:pPr>
                              <w:r>
                                <w:rPr>
                                  <w:rFonts w:hint="eastAsia"/>
                                  <w:sz w:val="21"/>
                                  <w:szCs w:val="21"/>
                                  <w:lang w:eastAsia="zh-CN"/>
                                </w:rPr>
                                <w:t>油</w:t>
                              </w:r>
                            </w:p>
                            <w:p w14:paraId="3477AEDB">
                              <w:pPr>
                                <w:spacing w:line="240" w:lineRule="auto"/>
                                <w:jc w:val="center"/>
                                <w:rPr>
                                  <w:rFonts w:hint="eastAsia"/>
                                  <w:sz w:val="21"/>
                                  <w:szCs w:val="21"/>
                                  <w:lang w:eastAsia="zh-CN"/>
                                </w:rPr>
                              </w:pPr>
                              <w:r>
                                <w:rPr>
                                  <w:rFonts w:hint="eastAsia"/>
                                  <w:sz w:val="21"/>
                                  <w:szCs w:val="21"/>
                                  <w:lang w:eastAsia="zh-CN"/>
                                </w:rPr>
                                <w:t>沉</w:t>
                              </w:r>
                            </w:p>
                            <w:p w14:paraId="2BC00A5B">
                              <w:pPr>
                                <w:spacing w:line="240" w:lineRule="auto"/>
                                <w:jc w:val="center"/>
                                <w:rPr>
                                  <w:rFonts w:hint="eastAsia"/>
                                  <w:sz w:val="21"/>
                                  <w:szCs w:val="21"/>
                                  <w:lang w:eastAsia="zh-CN"/>
                                </w:rPr>
                              </w:pPr>
                              <w:r>
                                <w:rPr>
                                  <w:rFonts w:hint="eastAsia"/>
                                  <w:sz w:val="21"/>
                                  <w:szCs w:val="21"/>
                                  <w:lang w:eastAsia="zh-CN"/>
                                </w:rPr>
                                <w:t>淀</w:t>
                              </w:r>
                            </w:p>
                            <w:p w14:paraId="07FF24D0">
                              <w:pPr>
                                <w:spacing w:line="240" w:lineRule="auto"/>
                                <w:jc w:val="center"/>
                                <w:rPr>
                                  <w:rFonts w:hint="eastAsia" w:eastAsia="宋体"/>
                                  <w:sz w:val="21"/>
                                  <w:szCs w:val="21"/>
                                  <w:lang w:eastAsia="zh-CN"/>
                                </w:rPr>
                              </w:pPr>
                              <w:r>
                                <w:rPr>
                                  <w:rFonts w:hint="eastAsia"/>
                                  <w:sz w:val="21"/>
                                  <w:szCs w:val="21"/>
                                  <w:lang w:eastAsia="zh-CN"/>
                                </w:rPr>
                                <w:t>池</w:t>
                              </w:r>
                            </w:p>
                          </w:txbxContent>
                        </v:textbox>
                      </v:rect>
                      <v:shape id="_x0000_s1026" o:spid="_x0000_s1026" o:spt="32" type="#_x0000_t32" style="position:absolute;left:3500120;top:1842135;height:1270;width:576000;" filled="f" stroked="t" coordsize="21600,21600" o:gfxdata="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lXe9zUAAAABQEAAA8AAAAAAAAA&#10;AQAgAAAAIgAAAGRycy9kb3ducmV2LnhtbFBLAQIUABQAAAAIAIdO4kBp/EnMFQIAAAIEAAAOAAAA&#10;AAAAAAEAIAAAACMBAABkcnMvZTJvRG9jLnhtbFBLBQYAAAAABgAGAFkBAACqBQAAAAA=&#10;">
                        <v:fill on="f" focussize="0,0"/>
                        <v:stroke weight="0.5pt" color="#000000" joinstyle="round" endarrow="block"/>
                        <v:imagedata o:title=""/>
                        <o:lock v:ext="edit" aspectratio="f"/>
                      </v:shape>
                      <v:rect id="_x0000_s1026" o:spid="_x0000_s1026" o:spt="1" style="position:absolute;left:3448050;top:1654810;height:206375;width:480695;" filled="f" stroked="f" coordsize="21600,21600" o:gfxdata="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CiNcTPTAAAABQEAAA8AAAAAAAAAAQAgAAAAIgAAAGRycy9kb3ducmV2Lnht&#10;bFBLAQIUABQAAAAIAIdO4kCDgjnZxQEAAH0DAAAOAAAAAAAAAAEAIAAAACIBAABkcnMvZTJvRG9j&#10;LnhtbFBLBQYAAAAABgAGAFkBAABZBQAAAAA=&#10;">
                        <v:fill on="f" focussize="0,0"/>
                        <v:stroke on="f" weight="0.5pt"/>
                        <v:imagedata o:title=""/>
                        <o:lock v:ext="edit" aspectratio="f"/>
                        <v:textbox inset="0mm,0mm,0mm,0mm">
                          <w:txbxContent>
                            <w:p w14:paraId="1243A3C0">
                              <w:pPr>
                                <w:spacing w:line="240" w:lineRule="auto"/>
                                <w:jc w:val="center"/>
                                <w:rPr>
                                  <w:rFonts w:hint="default" w:eastAsia="宋体"/>
                                  <w:sz w:val="21"/>
                                  <w:szCs w:val="21"/>
                                  <w:lang w:val="en-US" w:eastAsia="zh-CN"/>
                                </w:rPr>
                              </w:pPr>
                              <w:r>
                                <w:rPr>
                                  <w:rFonts w:hint="eastAsia"/>
                                  <w:sz w:val="21"/>
                                  <w:szCs w:val="21"/>
                                  <w:lang w:val="en-US" w:eastAsia="zh-CN"/>
                                </w:rPr>
                                <w:t>25.2</w:t>
                              </w:r>
                            </w:p>
                          </w:txbxContent>
                        </v:textbox>
                      </v:rect>
                      <v:rect id="_x0000_s1026" o:spid="_x0000_s1026" o:spt="1" style="position:absolute;left:311150;top:1245870;height:494030;width:480695;" filled="f" stroked="f" coordsize="21600,21600" o:gfxdata="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CiNcTPTAAAABQEAAA8AAAAAAAAAAQAgAAAAIgAAAGRycy9kb3ducmV2Lnht&#10;bFBLAQIUABQAAAAIAIdO4kD4jw1kxQEAAHwDAAAOAAAAAAAAAAEAIAAAACIBAABkcnMvZTJvRG9j&#10;LnhtbFBLBQYAAAAABgAGAFkBAABZBQAAAAA=&#10;">
                        <v:fill on="f" focussize="0,0"/>
                        <v:stroke on="f" weight="0.5pt"/>
                        <v:imagedata o:title=""/>
                        <o:lock v:ext="edit" aspectratio="f"/>
                        <v:textbox inset="0mm,0mm,0mm,0mm">
                          <w:txbxContent>
                            <w:p w14:paraId="482C878D">
                              <w:pPr>
                                <w:spacing w:line="240" w:lineRule="auto"/>
                                <w:jc w:val="center"/>
                                <w:rPr>
                                  <w:sz w:val="21"/>
                                  <w:szCs w:val="21"/>
                                </w:rPr>
                              </w:pPr>
                              <w:r>
                                <w:rPr>
                                  <w:rFonts w:hint="eastAsia"/>
                                  <w:sz w:val="21"/>
                                  <w:szCs w:val="21"/>
                                  <w:lang w:val="en-US" w:eastAsia="zh-CN"/>
                                </w:rPr>
                                <w:t>1547.2</w:t>
                              </w:r>
                              <w:r>
                                <w:rPr>
                                  <w:rFonts w:hint="eastAsia"/>
                                  <w:sz w:val="21"/>
                                  <w:szCs w:val="21"/>
                                </w:rPr>
                                <w:t>新鲜水</w:t>
                              </w:r>
                            </w:p>
                          </w:txbxContent>
                        </v:textbox>
                      </v:rect>
                      <v:rect id="_x0000_s1026" o:spid="_x0000_s1026" o:spt="1" style="position:absolute;left:1499870;top:2080260;height:288290;width:899795;" filled="f" stroked="t" coordsize="21600,21600" o:gfxdata="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pVsxhNUAAAAF&#10;AQAADwAAAAAAAAABACAAAAAiAAAAZHJzL2Rvd25yZXYueG1sUEsBAhQAFAAAAAgAh07iQLiNO3Qf&#10;AgAAQwQAAA4AAAAAAAAAAQAgAAAAJAEAAGRycy9lMm9Eb2MueG1sUEsFBgAAAAAGAAYAWQEAALUF&#10;AAAAAA==&#10;">
                        <v:fill on="f" focussize="0,0"/>
                        <v:stroke weight="0.5pt" color="#000000" joinstyle="miter"/>
                        <v:imagedata o:title=""/>
                        <o:lock v:ext="edit" aspectratio="f"/>
                        <v:textbox inset="1mm,1mm,1mm,0.5mm">
                          <w:txbxContent>
                            <w:p w14:paraId="3CCF08D1">
                              <w:pPr>
                                <w:spacing w:line="240" w:lineRule="auto"/>
                                <w:jc w:val="center"/>
                                <w:rPr>
                                  <w:sz w:val="21"/>
                                  <w:szCs w:val="21"/>
                                </w:rPr>
                              </w:pPr>
                              <w:r>
                                <w:rPr>
                                  <w:rFonts w:hint="eastAsia"/>
                                  <w:sz w:val="21"/>
                                  <w:szCs w:val="21"/>
                                </w:rPr>
                                <w:t>设备</w:t>
                              </w:r>
                              <w:r>
                                <w:rPr>
                                  <w:rFonts w:hint="eastAsia"/>
                                  <w:sz w:val="21"/>
                                  <w:szCs w:val="21"/>
                                  <w:lang w:val="en-US" w:eastAsia="zh-CN"/>
                                </w:rPr>
                                <w:t>清洁</w:t>
                              </w:r>
                              <w:r>
                                <w:rPr>
                                  <w:rFonts w:hint="eastAsia"/>
                                  <w:sz w:val="21"/>
                                  <w:szCs w:val="21"/>
                                </w:rPr>
                                <w:t>用水</w:t>
                              </w:r>
                            </w:p>
                            <w:p w14:paraId="67598F49"/>
                          </w:txbxContent>
                        </v:textbox>
                      </v:rect>
                      <v:shape id="_x0000_s1026" o:spid="_x0000_s1026" o:spt="32" type="#_x0000_t32" style="position:absolute;left:2409190;top:2233930;height:1270;width:757555;" filled="f" stroked="t" coordsize="21600,21600" o:gfxdata="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pV3vc1AAAAAUBAAAPAAAAAAAA&#10;AAEAIAAAACIAAABkcnMvZG93bnJldi54bWxQSwECFAAUAAAACACHTuJAf1VheRYCAAACBAAADgAA&#10;AAAAAAABACAAAAAjAQAAZHJzL2Uyb0RvYy54bWxQSwUGAAAAAAYABgBZAQAAqwUAAAAA&#10;">
                        <v:fill on="f" focussize="0,0"/>
                        <v:stroke weight="0.5pt" color="#000000" joinstyle="round" endarrow="block"/>
                        <v:imagedata o:title=""/>
                        <o:lock v:ext="edit" aspectratio="f"/>
                      </v:shape>
                      <v:group id="_x0000_s1026" o:spid="_x0000_s1026" o:spt="203" style="position:absolute;left:1892935;top:1871980;height:210185;width:234315;" coordorigin="3394,2035" coordsize="369,331" o:gfxdata="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&#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">
                        <o:lock v:ext="edit" aspectratio="f"/>
                        <v:shape id="_x0000_s1026" o:spid="_x0000_s1026" o:spt="32" type="#_x0000_t32" style="position:absolute;left:3394;top:2144;flip:y;height:222;width:131;" filled="f" stroked="t" coordsize="21600,21600" o:gfxdata="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jVYxLsAAADc&#10;AAAADwAAAAAAAAABACAAAAAiAAAAZHJzL2Rvd25yZXYueG1sUEsBAhQAFAAAAAgAh07iQDMvBZ47&#10;AAAAOQAAABAAAAAAAAAAAQAgAAAACgEAAGRycy9zaGFwZXhtbC54bWxQSwUGAAAAAAYABgBbAQAA&#10;tAMAAAAA&#10;">
                          <v:fill on="f" focussize="0,0"/>
                          <v:stroke weight="0.5pt" color="#000000" joinstyle="round" dashstyle="dash"/>
                          <v:imagedata o:title=""/>
                          <o:lock v:ext="edit" aspectratio="f"/>
                        </v:shape>
                        <v:shape id="_x0000_s1026" o:spid="_x0000_s1026" o:spt="32" type="#_x0000_t32" style="position:absolute;left:3606;top:2035;flip:y;height:260;width:157;" filled="f" stroked="t" coordsize="21600,21600" o:gfxdata="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hCim74A&#10;AADcAAAADwAAAAAAAAABACAAAAAiAAAAZHJzL2Rvd25yZXYueG1sUEsBAhQAFAAAAAgAh07iQDMv&#10;BZ47AAAAOQAAABAAAAAAAAAAAQAgAAAADQEAAGRycy9zaGFwZXhtbC54bWxQSwUGAAAAAAYABgBb&#10;AQAAtwMAAAAA&#10;">
                          <v:fill on="f" focussize="0,0"/>
                          <v:stroke weight="0.5pt" color="#000000" joinstyle="round" dashstyle="dash" endarrow="block"/>
                          <v:imagedata o:title=""/>
                          <o:lock v:ext="edit" aspectratio="f"/>
                        </v:shape>
                        <v:shape id="_x0000_s1026" o:spid="_x0000_s1026" o:spt="32" type="#_x0000_t32" style="position:absolute;left:3531;top:2136;flip:x y;height:159;width:75;" filled="f" stroked="t" coordsize="21600,21600" o:gfxdata="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LVMj7sAAADc&#10;AAAADwAAAAAAAAABACAAAAAiAAAAZHJzL2Rvd25yZXYueG1sUEsBAhQAFAAAAAgAh07iQDMvBZ47&#10;AAAAOQAAABAAAAAAAAAAAQAgAAAACgEAAGRycy9zaGFwZXhtbC54bWxQSwUGAAAAAAYABgBbAQAA&#10;tAMAAAAA&#10;">
                          <v:fill on="f" focussize="0,0"/>
                          <v:stroke weight="0.5pt" color="#000000" joinstyle="round" dashstyle="dash"/>
                          <v:imagedata o:title=""/>
                          <o:lock v:ext="edit" aspectratio="f"/>
                        </v:shape>
                      </v:group>
                      <v:rect id="_x0000_s1026" o:spid="_x0000_s1026" o:spt="1" style="position:absolute;left:1819275;top:1694180;height:206375;width:795020;" filled="f" stroked="f" coordsize="21600,21600" o:gfxdata="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KI1xM9MAAAAFAQAADwAAAAAAAAABACAAAAAiAAAAZHJzL2Rvd25yZXYu&#10;eG1sUEsBAhQAFAAAAAgAh07iQIrgB3/HAQAAfQMAAA4AAAAAAAAAAQAgAAAAIgEAAGRycy9lMm9E&#10;b2MueG1sUEsFBgAAAAAGAAYAWQEAAFsFAAAAAA==&#10;">
                        <v:fill on="f" focussize="0,0"/>
                        <v:stroke on="f" weight="0.5pt"/>
                        <v:imagedata o:title=""/>
                        <o:lock v:ext="edit" aspectratio="f"/>
                        <v:textbox inset="0mm,0mm,0mm,0mm">
                          <w:txbxContent>
                            <w:p w14:paraId="33825E2C">
                              <w:pPr>
                                <w:spacing w:line="240" w:lineRule="auto"/>
                                <w:jc w:val="center"/>
                                <w:rPr>
                                  <w:rFonts w:hint="default" w:eastAsia="宋体"/>
                                  <w:sz w:val="21"/>
                                  <w:szCs w:val="21"/>
                                  <w:lang w:val="en-US" w:eastAsia="zh-CN"/>
                                </w:rPr>
                              </w:pPr>
                              <w:r>
                                <w:rPr>
                                  <w:rFonts w:hint="eastAsia"/>
                                  <w:sz w:val="21"/>
                                  <w:szCs w:val="21"/>
                                </w:rPr>
                                <w:t>损耗</w:t>
                              </w:r>
                              <w:r>
                                <w:rPr>
                                  <w:rFonts w:hint="eastAsia"/>
                                  <w:sz w:val="21"/>
                                  <w:szCs w:val="21"/>
                                  <w:lang w:val="en-US" w:eastAsia="zh-CN"/>
                                </w:rPr>
                                <w:t>0.4</w:t>
                              </w:r>
                            </w:p>
                          </w:txbxContent>
                        </v:textbox>
                      </v:rect>
                      <v:rect id="_x0000_s1026" o:spid="_x0000_s1026" o:spt="1" style="position:absolute;left:2465070;top:2066925;height:206375;width:480695;" filled="f" stroked="f" coordsize="21600,21600" o:gfxdata="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CiNcTPTAAAABQEAAA8AAAAAAAAAAQAgAAAAIgAAAGRycy9kb3ducmV2Lnht&#10;bFBLAQIUABQAAAAIAIdO4kC78lGWxQEAAH0DAAAOAAAAAAAAAAEAIAAAACIBAABkcnMvZTJvRG9j&#10;LnhtbFBLBQYAAAAABgAGAFkBAABZBQAAAAA=&#10;">
                        <v:fill on="f" focussize="0,0"/>
                        <v:stroke on="f" weight="0.5pt"/>
                        <v:imagedata o:title=""/>
                        <o:lock v:ext="edit" aspectratio="f"/>
                        <v:textbox inset="0mm,0mm,0mm,0mm">
                          <w:txbxContent>
                            <w:p w14:paraId="5D7FB2BB">
                              <w:pPr>
                                <w:spacing w:line="240" w:lineRule="auto"/>
                                <w:jc w:val="center"/>
                                <w:rPr>
                                  <w:rFonts w:hint="default" w:eastAsia="宋体"/>
                                  <w:sz w:val="21"/>
                                  <w:szCs w:val="21"/>
                                  <w:lang w:val="en-US" w:eastAsia="zh-CN"/>
                                </w:rPr>
                              </w:pPr>
                              <w:r>
                                <w:rPr>
                                  <w:rFonts w:hint="eastAsia"/>
                                  <w:sz w:val="21"/>
                                  <w:szCs w:val="21"/>
                                  <w:lang w:val="en-US" w:eastAsia="zh-CN"/>
                                </w:rPr>
                                <w:t>3.6</w:t>
                              </w:r>
                            </w:p>
                          </w:txbxContent>
                        </v:textbox>
                      </v:rect>
                      <v:rect id="_x0000_s1026" o:spid="_x0000_s1026" o:spt="1" style="position:absolute;left:4071620;top:1596390;height:468630;width:800100;" filled="f" stroked="t" coordsize="21600,21600" o:gfxdata="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KVbMYTVAAAA&#10;BQEAAA8AAAAAAAAAAQAgAAAAIgAAAGRycy9kb3ducmV2LnhtbFBLAQIUABQAAAAIAIdO4kDcbe/g&#10;IAIAAEMEAAAOAAAAAAAAAAEAIAAAACQBAABkcnMvZTJvRG9jLnhtbFBLBQYAAAAABgAGAFkBAAC2&#10;BQAAAAA=&#10;">
                        <v:fill on="f" focussize="0,0"/>
                        <v:stroke weight="0.5pt" color="#000000" joinstyle="miter"/>
                        <v:imagedata o:title=""/>
                        <o:lock v:ext="edit" aspectratio="f"/>
                        <v:textbox inset="1mm,1mm,1mm,0.5mm">
                          <w:txbxContent>
                            <w:p w14:paraId="3A41FFC5">
                              <w:pPr>
                                <w:spacing w:line="240" w:lineRule="auto"/>
                                <w:jc w:val="center"/>
                                <w:rPr>
                                  <w:rFonts w:hint="eastAsia" w:eastAsia="宋体"/>
                                  <w:sz w:val="21"/>
                                  <w:szCs w:val="21"/>
                                  <w:lang w:eastAsia="zh-CN"/>
                                </w:rPr>
                              </w:pPr>
                              <w:r>
                                <w:rPr>
                                  <w:rFonts w:hint="eastAsia"/>
                                  <w:sz w:val="21"/>
                                  <w:szCs w:val="21"/>
                                  <w:lang w:eastAsia="zh-CN"/>
                                </w:rPr>
                                <w:t>一体化污水处理设备</w:t>
                              </w:r>
                            </w:p>
                          </w:txbxContent>
                        </v:textbox>
                      </v:rect>
                      <v:shape id="_x0000_s1026" o:spid="_x0000_s1026" o:spt="32" type="#_x0000_t32" style="position:absolute;left:942340;top:3007360;height:1270;width:576000;" filled="f" stroked="t" coordsize="21600,21600" o:gfxdata="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lXe9zUAAAABQEAAA8AAAAAAAAA&#10;AQAgAAAAIgAAAGRycy9kb3ducmV2LnhtbFBLAQIUABQAAAAIAIdO4kBudKQJFQIAAAEEAAAOAAAA&#10;AAAAAAEAIAAAACMBAABkcnMvZTJvRG9jLnhtbFBLBQYAAAAABgAGAFkBAACqBQAAAAA=&#10;">
                        <v:fill on="f" focussize="0,0"/>
                        <v:stroke weight="0.5pt" color="#000000" joinstyle="round" endarrow="block"/>
                        <v:imagedata o:title=""/>
                        <o:lock v:ext="edit" aspectratio="f"/>
                      </v:shape>
                      <v:rect id="_x0000_s1026" o:spid="_x0000_s1026" o:spt="1" style="position:absolute;left:1518920;top:2861310;height:288290;width:899795;" filled="f" stroked="t" coordsize="21600,21600" o:gfxdata="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KVbMYTVAAAABQEA&#10;AA8AAAAAAAAAAQAgAAAAIgAAAGRycy9kb3ducmV2LnhtbFBLAQIUABQAAAAIAIdO4kDSj2UMHQIA&#10;AEMEAAAOAAAAAAAAAAEAIAAAACQBAABkcnMvZTJvRG9jLnhtbFBLBQYAAAAABgAGAFkBAACzBQAA&#10;AAA=&#10;">
                        <v:fill on="f" focussize="0,0"/>
                        <v:stroke weight="0.5pt" color="#000000" joinstyle="miter"/>
                        <v:imagedata o:title=""/>
                        <o:lock v:ext="edit" aspectratio="f"/>
                        <v:textbox inset="1mm,1mm,1mm,0.5mm">
                          <w:txbxContent>
                            <w:p w14:paraId="31F9BCDE">
                              <w:pPr>
                                <w:jc w:val="center"/>
                                <w:rPr>
                                  <w:rFonts w:hint="eastAsia" w:eastAsia="宋体"/>
                                  <w:lang w:eastAsia="zh-CN"/>
                                </w:rPr>
                              </w:pPr>
                              <w:r>
                                <w:rPr>
                                  <w:rFonts w:hint="eastAsia"/>
                                  <w:sz w:val="21"/>
                                  <w:szCs w:val="21"/>
                                  <w:lang w:eastAsia="zh-CN"/>
                                </w:rPr>
                                <w:t>循环冷却水</w:t>
                              </w:r>
                            </w:p>
                          </w:txbxContent>
                        </v:textbox>
                      </v:rect>
                      <v:rect id="_x0000_s1026" o:spid="_x0000_s1026" o:spt="1" style="position:absolute;left:1001395;top:2840355;height:215900;width:423545;" filled="f" stroked="f" coordsize="21600,21600" o:gfxdata="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ojXEz0wAAAAUBAAAPAAAAAAAAAAEAIAAAACIAAABkcnMvZG93bnJldi54&#10;bWxQSwECFAAUAAAACACHTuJAfJu9N8YBAAB9AwAADgAAAAAAAAABACAAAAAiAQAAZHJzL2Uyb0Rv&#10;Yy54bWxQSwUGAAAAAAYABgBZAQAAWgUAAAAA&#10;">
                        <v:fill on="f" focussize="0,0"/>
                        <v:stroke on="f" weight="0.5pt"/>
                        <v:imagedata o:title=""/>
                        <o:lock v:ext="edit" aspectratio="f"/>
                        <v:textbox inset="0mm,0mm,0mm,0mm">
                          <w:txbxContent>
                            <w:p w14:paraId="0AD2DCA8">
                              <w:pPr>
                                <w:spacing w:line="240" w:lineRule="auto"/>
                                <w:jc w:val="center"/>
                                <w:rPr>
                                  <w:rFonts w:hint="default"/>
                                  <w:sz w:val="21"/>
                                  <w:szCs w:val="21"/>
                                  <w:lang w:val="en-US"/>
                                </w:rPr>
                              </w:pPr>
                              <w:r>
                                <w:rPr>
                                  <w:rFonts w:hint="eastAsia"/>
                                  <w:sz w:val="21"/>
                                  <w:szCs w:val="21"/>
                                  <w:lang w:val="en-US" w:eastAsia="zh-CN"/>
                                </w:rPr>
                                <w:t>259.2</w:t>
                              </w:r>
                            </w:p>
                          </w:txbxContent>
                        </v:textbox>
                      </v:rect>
                      <v:shape id="_x0000_s1026" o:spid="_x0000_s1026" o:spt="32" type="#_x0000_t32" style="position:absolute;left:2418715;top:3005455;height:1270;width:576000;" filled="f" stroked="t" coordsize="21600,21600" o:gfxdata="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GlXe9zUAAAABQEAAA8AAAAA&#10;AAAAAQAgAAAAIgAAAGRycy9kb3ducmV2LnhtbFBLAQIUABQAAAAIAIdO4kCmCFEkGAIAAAIEAAAO&#10;AAAAAAAAAAEAIAAAACMBAABkcnMvZTJvRG9jLnhtbFBLBQYAAAAABgAGAFkBAACtBQAAAAA=&#10;">
                        <v:fill on="f" focussize="0,0"/>
                        <v:stroke weight="0.5pt" color="#000000" joinstyle="round" endarrow="block"/>
                        <v:imagedata o:title=""/>
                        <o:lock v:ext="edit" aspectratio="f"/>
                      </v:shape>
                      <v:rect id="_x0000_s1026" o:spid="_x0000_s1026" o:spt="1" style="position:absolute;left:3004820;top:2851785;height:288290;width:899795;" filled="f" stroked="t" coordsize="21600,21600" o:gfxdata="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KVbMYTVAAAA&#10;BQEAAA8AAAAAAAAAAQAgAAAAIgAAAGRycy9kb3ducmV2LnhtbFBLAQIUABQAAAAIAIdO4kBPgRkb&#10;IAIAAEMEAAAOAAAAAAAAAAEAIAAAACQBAABkcnMvZTJvRG9jLnhtbFBLBQYAAAAABgAGAFkBAAC2&#10;BQAAAAA=&#10;">
                        <v:fill on="f" focussize="0,0"/>
                        <v:stroke weight="0.5pt" color="#000000" joinstyle="miter"/>
                        <v:imagedata o:title=""/>
                        <o:lock v:ext="edit" aspectratio="f"/>
                        <v:textbox inset="1mm,1mm,1mm,0.5mm">
                          <w:txbxContent>
                            <w:p w14:paraId="002CCE72">
                              <w:pPr>
                                <w:jc w:val="center"/>
                                <w:rPr>
                                  <w:rFonts w:hint="eastAsia" w:eastAsia="宋体"/>
                                  <w:lang w:eastAsia="zh-CN"/>
                                </w:rPr>
                              </w:pPr>
                              <w:r>
                                <w:rPr>
                                  <w:rFonts w:hint="eastAsia"/>
                                  <w:sz w:val="21"/>
                                  <w:szCs w:val="21"/>
                                  <w:lang w:eastAsia="zh-CN"/>
                                </w:rPr>
                                <w:t>冷却塔</w:t>
                              </w:r>
                            </w:p>
                          </w:txbxContent>
                        </v:textbox>
                      </v:rect>
                      <v:shape id="_x0000_s1026" o:spid="_x0000_s1026" o:spt="32" type="#_x0000_t32" style="position:absolute;left:1980565;top:3147060;flip:y;height:288000;width:0;" filled="f" stroked="t" coordsize="21600,21600" o:gfxdata="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p2mQf0wAAAAUBAAAPAAAA&#10;AAAAAAEAIAAAACIAAABkcnMvZG93bnJldi54bWxQSwECFAAUAAAACACHTuJANIOoshoCAAAJBAAA&#10;DgAAAAAAAAABACAAAAAiAQAAZHJzL2Uyb0RvYy54bWxQSwUGAAAAAAYABgBZAQAArgUAAAAA&#10;">
                        <v:fill on="f" focussize="0,0"/>
                        <v:stroke weight="0.5pt" color="#000000" joinstyle="round" endarrow="block"/>
                        <v:imagedata o:title=""/>
                        <o:lock v:ext="edit" aspectratio="f"/>
                      </v:shape>
                      <v:shape id="_x0000_s1026" o:spid="_x0000_s1026" o:spt="32" type="#_x0000_t32" style="position:absolute;left:3475990;top:3147695;flip:y;height:288290;width:0;" filled="f" stroked="t" coordsize="21600,21600" o:gfxdata="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1V6jHUAAAABQEAAA8AAAAAAAAAAQAg&#10;AAAAIgAAAGRycy9kb3ducmV2LnhtbFBLAQIUABQAAAAIAIdO4kB1oZ1dEgIAAAUEAAAOAAAAAAAA&#10;AAEAIAAAACMBAABkcnMvZTJvRG9jLnhtbFBLBQYAAAAABgAGAFkBAACnBQAAAAA=&#10;">
                        <v:fill on="f" focussize="0,0"/>
                        <v:stroke weight="0.5pt" color="#000000" joinstyle="round"/>
                        <v:imagedata o:title=""/>
                        <o:lock v:ext="edit" aspectratio="f"/>
                      </v:shape>
                      <v:shape id="_x0000_s1026" o:spid="_x0000_s1026" o:spt="32" type="#_x0000_t32" style="position:absolute;left:1975485;top:3432810;flip:x y;height:0;width:1504950;" filled="f" stroked="t" coordsize="21600,21600" o:gfxdata="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EpQJe1AAAAAUBAAAPAAAA&#10;AAAAAAEAIAAAACIAAABkcnMvZG93bnJldi54bWxQSwECFAAUAAAACACHTuJAVXCBcBkCAAAQBAAA&#10;DgAAAAAAAAABACAAAAAjAQAAZHJzL2Uyb0RvYy54bWxQSwUGAAAAAAYABgBZAQAArgUAAAAA&#10;">
                        <v:fill on="f" focussize="0,0"/>
                        <v:stroke weight="0.5pt" color="#000000" joinstyle="round"/>
                        <v:imagedata o:title=""/>
                        <o:lock v:ext="edit" aspectratio="f"/>
                      </v:shape>
                      <v:group id="_x0000_s1026" o:spid="_x0000_s1026" o:spt="203" style="position:absolute;left:1950085;top:2653030;height:210185;width:234315;" coordorigin="3394,2035" coordsize="369,331" o:gfxdata="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">
                        <o:lock v:ext="edit" aspectratio="f"/>
                        <v:shape id="直接箭头连接符 271" o:spid="_x0000_s1026" o:spt="32" type="#_x0000_t32" style="position:absolute;left:3394;top:2144;flip:y;height:222;width:131;" filled="f" stroked="t" coordsize="21600,21600" o:gfxdata="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jm+PrsAAADc&#10;AAAADwAAAAAAAAABACAAAAAiAAAAZHJzL2Rvd25yZXYueG1sUEsBAhQAFAAAAAgAh07iQDMvBZ47&#10;AAAAOQAAABAAAAAAAAAAAQAgAAAACgEAAGRycy9zaGFwZXhtbC54bWxQSwUGAAAAAAYABgBbAQAA&#10;tAMAAAAA&#10;">
                          <v:fill on="f" focussize="0,0"/>
                          <v:stroke weight="0.5pt" color="#000000" joinstyle="round" dashstyle="dash"/>
                          <v:imagedata o:title=""/>
                          <o:lock v:ext="edit" aspectratio="f"/>
                        </v:shape>
                        <v:shape id="直接箭头连接符 272" o:spid="_x0000_s1026" o:spt="32" type="#_x0000_t32" style="position:absolute;left:3606;top:2035;flip:y;height:260;width:157;" filled="f" stroked="t" coordsize="21600,21600" o:gfxdata="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hxEYb4A&#10;AADcAAAADwAAAAAAAAABACAAAAAiAAAAZHJzL2Rvd25yZXYueG1sUEsBAhQAFAAAAAgAh07iQDMv&#10;BZ47AAAAOQAAABAAAAAAAAAAAQAgAAAADQEAAGRycy9zaGFwZXhtbC54bWxQSwUGAAAAAAYABgBb&#10;AQAAtwMAAAAA&#10;">
                          <v:fill on="f" focussize="0,0"/>
                          <v:stroke weight="0.5pt" color="#000000" joinstyle="round" dashstyle="dash" endarrow="block"/>
                          <v:imagedata o:title=""/>
                          <o:lock v:ext="edit" aspectratio="f"/>
                        </v:shape>
                        <v:shape id="直接箭头连接符 273" o:spid="_x0000_s1026" o:spt="32" type="#_x0000_t32" style="position:absolute;left:3531;top:2136;flip:x y;height:159;width:75;" filled="f" stroked="t" coordsize="21600,21600" o:gfxdata="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LmqdbsAAADc&#10;AAAADwAAAAAAAAABACAAAAAiAAAAZHJzL2Rvd25yZXYueG1sUEsBAhQAFAAAAAgAh07iQDMvBZ47&#10;AAAAOQAAABAAAAAAAAAAAQAgAAAACgEAAGRycy9zaGFwZXhtbC54bWxQSwUGAAAAAAYABgBbAQAA&#10;tAMAAAAA&#10;">
                          <v:fill on="f" focussize="0,0"/>
                          <v:stroke weight="0.5pt" color="#000000" joinstyle="round" dashstyle="dash"/>
                          <v:imagedata o:title=""/>
                          <o:lock v:ext="edit" aspectratio="f"/>
                        </v:shape>
                      </v:group>
                      <v:rect id="_x0000_s1026" o:spid="_x0000_s1026" o:spt="1" style="position:absolute;left:1905000;top:2475230;height:206375;width:795020;" filled="f" stroked="f" coordsize="21600,21600" o:gfxdata="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ojXEz0wAAAAUBAAAPAAAAAAAAAAEAIAAAACIAAABkcnMvZG93bnJldi54&#10;bWxQSwECFAAUAAAACACHTuJA9hdR9sYBAAB9AwAADgAAAAAAAAABACAAAAAiAQAAZHJzL2Uyb0Rv&#10;Yy54bWxQSwUGAAAAAAYABgBZAQAAWgUAAAAA&#10;">
                        <v:fill on="f" focussize="0,0"/>
                        <v:stroke on="f" weight="0.5pt"/>
                        <v:imagedata o:title=""/>
                        <o:lock v:ext="edit" aspectratio="f"/>
                        <v:textbox inset="0mm,0mm,0mm,0mm">
                          <w:txbxContent>
                            <w:p w14:paraId="44522835">
                              <w:pPr>
                                <w:spacing w:line="240" w:lineRule="auto"/>
                                <w:jc w:val="center"/>
                                <w:rPr>
                                  <w:rFonts w:hint="default" w:eastAsia="宋体"/>
                                  <w:sz w:val="21"/>
                                  <w:szCs w:val="21"/>
                                  <w:lang w:val="en-US" w:eastAsia="zh-CN"/>
                                </w:rPr>
                              </w:pPr>
                              <w:r>
                                <w:rPr>
                                  <w:rFonts w:hint="eastAsia"/>
                                  <w:sz w:val="21"/>
                                  <w:szCs w:val="21"/>
                                </w:rPr>
                                <w:t>损耗</w:t>
                              </w:r>
                              <w:r>
                                <w:rPr>
                                  <w:rFonts w:hint="eastAsia"/>
                                  <w:sz w:val="21"/>
                                  <w:szCs w:val="21"/>
                                  <w:lang w:val="en-US" w:eastAsia="zh-CN"/>
                                </w:rPr>
                                <w:t>259.2</w:t>
                              </w:r>
                            </w:p>
                          </w:txbxContent>
                        </v:textbox>
                      </v:rect>
                      <v:rect id="_x0000_s1026" o:spid="_x0000_s1026" o:spt="1" style="position:absolute;left:2515870;top:2830830;height:254000;width:432435;" filled="f" stroked="f" coordsize="21600,21600" o:gfxdata="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CiNcTPTAAAABQEAAA8AAAAAAAAAAQAgAAAAIgAAAGRycy9kb3ducmV2Lnht&#10;bFBLAQIUABQAAAAIAIdO4kDmvl75xQEAAH0DAAAOAAAAAAAAAAEAIAAAACIBAABkcnMvZTJvRG9j&#10;LnhtbFBLBQYAAAAABgAGAFkBAABZBQAAAAA=&#10;">
                        <v:fill on="f" focussize="0,0"/>
                        <v:stroke on="f" weight="0.5pt"/>
                        <v:imagedata o:title=""/>
                        <o:lock v:ext="edit" aspectratio="f"/>
                        <v:textbox inset="0mm,0mm,0mm,0mm">
                          <w:txbxContent>
                            <w:p w14:paraId="0EC886BD">
                              <w:pPr>
                                <w:spacing w:line="240" w:lineRule="auto"/>
                                <w:jc w:val="center"/>
                                <w:rPr>
                                  <w:rFonts w:hint="default" w:eastAsia="宋体"/>
                                  <w:sz w:val="21"/>
                                  <w:szCs w:val="21"/>
                                  <w:lang w:val="en-US" w:eastAsia="zh-CN"/>
                                </w:rPr>
                              </w:pPr>
                              <w:r>
                                <w:rPr>
                                  <w:rFonts w:hint="eastAsia"/>
                                  <w:sz w:val="21"/>
                                  <w:szCs w:val="21"/>
                                  <w:lang w:val="en-US" w:eastAsia="zh-CN"/>
                                </w:rPr>
                                <w:t>5184</w:t>
                              </w:r>
                            </w:p>
                          </w:txbxContent>
                        </v:textbox>
                      </v:rect>
                      <v:rect id="_x0000_s1026" o:spid="_x0000_s1026" o:spt="1" style="position:absolute;left:2515870;top:3240405;height:254000;width:432435;" filled="f" stroked="f" coordsize="21600,21600" o:gfxdata="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KI1xM9MAAAAFAQAADwAAAAAAAAABACAAAAAiAAAAZHJzL2Rvd25yZXYu&#10;eG1sUEsBAhQAFAAAAAgAh07iQKThkXLHAQAAfQMAAA4AAAAAAAAAAQAgAAAAIgEAAGRycy9lMm9E&#10;b2MueG1sUEsFBgAAAAAGAAYAWQEAAFsFAAAAAA==&#10;">
                        <v:fill on="f" focussize="0,0"/>
                        <v:stroke on="f" weight="0.5pt"/>
                        <v:imagedata o:title=""/>
                        <o:lock v:ext="edit" aspectratio="f"/>
                        <v:textbox inset="0mm,0mm,0mm,0mm">
                          <w:txbxContent>
                            <w:p w14:paraId="3959EAD4">
                              <w:pPr>
                                <w:spacing w:line="240" w:lineRule="auto"/>
                                <w:jc w:val="center"/>
                                <w:rPr>
                                  <w:rFonts w:hint="default"/>
                                  <w:sz w:val="21"/>
                                  <w:szCs w:val="21"/>
                                  <w:lang w:val="en-US"/>
                                </w:rPr>
                              </w:pPr>
                              <w:r>
                                <w:rPr>
                                  <w:rFonts w:hint="eastAsia"/>
                                  <w:sz w:val="21"/>
                                  <w:szCs w:val="21"/>
                                  <w:lang w:val="en-US" w:eastAsia="zh-CN"/>
                                </w:rPr>
                                <w:t>5184</w:t>
                              </w:r>
                            </w:p>
                          </w:txbxContent>
                        </v:textbox>
                      </v:rect>
                      <v:shape id="_x0000_s1026" o:spid="_x0000_s1026" o:spt="32" type="#_x0000_t32" style="position:absolute;left:4471035;top:824230;flip:x;height:792000;width:0;" filled="f" stroked="t" coordsize="21600,21600" o:gfxdata="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p2mQf0wAAAAUBAAAPAAAA&#10;AAAAAAEAIAAAACIAAABkcnMvZG93bnJldi54bWxQSwECFAAUAAAACACHTuJAuJ+DoxoCAAAIBAAA&#10;DgAAAAAAAAABACAAAAAiAQAAZHJzL2Uyb0RvYy54bWxQSwUGAAAAAAYABgBZAQAArgUAAAAA&#10;">
                        <v:fill on="f" focussize="0,0"/>
                        <v:stroke weight="0.5pt" color="#000000" joinstyle="round" endarrow="block"/>
                        <v:imagedata o:title=""/>
                        <o:lock v:ext="edit" aspectratio="f"/>
                      </v:shape>
                      <v:shape id="_x0000_s1026" o:spid="_x0000_s1026" o:spt="32" type="#_x0000_t32" style="position:absolute;left:4480560;top:2072005;flip:x;height:791845;width:0;" filled="f" stroked="t" coordsize="21600,21600" o:gfxdata="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dpkH9MAAAAFAQAADwAA&#10;AAAAAAABACAAAAAiAAAAZHJzL2Rvd25yZXYueG1sUEsBAhQAFAAAAAgAh07iQCMmsNwbAgAACQQA&#10;AA4AAAAAAAAAAQAgAAAAIgEAAGRycy9lMm9Eb2MueG1sUEsFBgAAAAAGAAYAWQEAAK8FAAAAAA==&#10;">
                        <v:fill on="f" focussize="0,0"/>
                        <v:stroke weight="0.5pt" color="#000000" joinstyle="round" endarrow="block"/>
                        <v:imagedata o:title=""/>
                        <o:lock v:ext="edit" aspectratio="f"/>
                      </v:shape>
                      <v:rect id="_x0000_s1026" o:spid="_x0000_s1026" o:spt="1" style="position:absolute;left:4048125;top:1036955;height:206375;width:480695;" filled="f" stroked="f" coordsize="21600,21600" o:gfxdata="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KI1xM9MAAAAFAQAADwAAAAAAAAABACAAAAAiAAAAZHJzL2Rvd25yZXYu&#10;eG1sUEsBAhQAFAAAAAgAh07iQPo0I9/HAQAAfQMAAA4AAAAAAAAAAQAgAAAAIgEAAGRycy9lMm9E&#10;b2MueG1sUEsFBgAAAAAGAAYAWQEAAFsFAAAAAA==&#10;">
                        <v:fill on="f" focussize="0,0"/>
                        <v:stroke on="f" weight="0.5pt"/>
                        <v:imagedata o:title=""/>
                        <o:lock v:ext="edit" aspectratio="f"/>
                        <v:textbox inset="0mm,0mm,0mm,0mm">
                          <w:txbxContent>
                            <w:p w14:paraId="6D01F16E">
                              <w:pPr>
                                <w:spacing w:line="240" w:lineRule="auto"/>
                                <w:jc w:val="center"/>
                                <w:rPr>
                                  <w:rFonts w:hint="default" w:eastAsia="宋体"/>
                                  <w:sz w:val="21"/>
                                  <w:szCs w:val="21"/>
                                  <w:lang w:val="en-US" w:eastAsia="zh-CN"/>
                                </w:rPr>
                              </w:pPr>
                              <w:r>
                                <w:rPr>
                                  <w:rFonts w:hint="eastAsia"/>
                                  <w:sz w:val="21"/>
                                  <w:szCs w:val="21"/>
                                  <w:lang w:val="en-US" w:eastAsia="zh-CN"/>
                                </w:rPr>
                                <w:t>1008</w:t>
                              </w:r>
                            </w:p>
                          </w:txbxContent>
                        </v:textbox>
                      </v:rect>
                      <v:rect id="_x0000_s1026" o:spid="_x0000_s1026" o:spt="1" style="position:absolute;left:3981450;top:2865755;height:473075;width:1089660;" filled="f" stroked="f" coordsize="21600,21600" o:gfxdata="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KI1xM9MAAAAFAQAADwAAAAAAAAABACAAAAAiAAAAZHJzL2Rvd25yZXYu&#10;eG1sUEsBAhQAFAAAAAgAh07iQBXu21HHAQAAfgMAAA4AAAAAAAAAAQAgAAAAIgEAAGRycy9lMm9E&#10;b2MueG1sUEsFBgAAAAAGAAYAWQEAAFsFAAAAAA==&#10;">
                        <v:fill on="f" focussize="0,0"/>
                        <v:stroke on="f" weight="0.5pt"/>
                        <v:imagedata o:title=""/>
                        <o:lock v:ext="edit" aspectratio="f"/>
                        <v:textbox inset="0mm,0mm,0mm,0mm">
                          <w:txbxContent>
                            <w:p w14:paraId="30C8DEA3">
                              <w:pPr>
                                <w:spacing w:line="240" w:lineRule="auto"/>
                                <w:jc w:val="center"/>
                                <w:rPr>
                                  <w:rFonts w:hint="default" w:eastAsia="宋体"/>
                                  <w:sz w:val="21"/>
                                  <w:szCs w:val="21"/>
                                  <w:lang w:val="en-US" w:eastAsia="zh-CN"/>
                                </w:rPr>
                              </w:pPr>
                              <w:r>
                                <w:rPr>
                                  <w:rFonts w:hint="eastAsia"/>
                                  <w:sz w:val="21"/>
                                  <w:szCs w:val="21"/>
                                  <w:lang w:val="en-US" w:eastAsia="zh-CN"/>
                                </w:rPr>
                                <w:t>厂区周边农作物和林地浇灌施肥</w:t>
                              </w:r>
                            </w:p>
                          </w:txbxContent>
                        </v:textbox>
                      </v:rect>
                      <v:rect id="_x0000_s1026" o:spid="_x0000_s1026" o:spt="1" style="position:absolute;left:4019550;top:2294255;height:206375;width:480695;" filled="f" stroked="f" coordsize="21600,21600" o:gfxdata="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CiNcTPTAAAABQEAAA8AAAAAAAAAAQAgAAAAIgAAAGRycy9kb3ducmV2Lnht&#10;bFBLAQIUABQAAAAIAIdO4kAb+pYyxQEAAH0DAAAOAAAAAAAAAAEAIAAAACIBAABkcnMvZTJvRG9j&#10;LnhtbFBLBQYAAAAABgAGAFkBAABZBQAAAAA=&#10;">
                        <v:fill on="f" focussize="0,0"/>
                        <v:stroke on="f" weight="0.5pt"/>
                        <v:imagedata o:title=""/>
                        <o:lock v:ext="edit" aspectratio="f"/>
                        <v:textbox inset="0mm,0mm,0mm,0mm">
                          <w:txbxContent>
                            <w:p w14:paraId="137D94EC">
                              <w:pPr>
                                <w:spacing w:line="240" w:lineRule="auto"/>
                                <w:jc w:val="center"/>
                                <w:rPr>
                                  <w:rFonts w:hint="default" w:eastAsia="宋体"/>
                                  <w:sz w:val="21"/>
                                  <w:szCs w:val="21"/>
                                  <w:lang w:val="en-US" w:eastAsia="zh-CN"/>
                                </w:rPr>
                              </w:pPr>
                              <w:r>
                                <w:rPr>
                                  <w:rFonts w:hint="eastAsia"/>
                                  <w:sz w:val="21"/>
                                  <w:szCs w:val="21"/>
                                  <w:lang w:val="en-US" w:eastAsia="zh-CN"/>
                                </w:rPr>
                                <w:t>1033.2</w:t>
                              </w:r>
                            </w:p>
                          </w:txbxContent>
                        </v:textbox>
                      </v:rect>
                      <w10:wrap type="none"/>
                      <w10:anchorlock/>
                    </v:group>
                  </w:pict>
                </mc:Fallback>
              </mc:AlternateContent>
            </w:r>
          </w:p>
          <w:p w14:paraId="06398ECC">
            <w:pPr>
              <w:jc w:val="center"/>
              <w:rPr>
                <w:rFonts w:hint="eastAsia"/>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图</w:t>
            </w:r>
            <w:r>
              <w:rPr>
                <w:rFonts w:hint="eastAsia"/>
                <w:b/>
                <w:bCs/>
                <w:color w:val="000000" w:themeColor="text1"/>
                <w:szCs w:val="21"/>
                <w14:textFill>
                  <w14:solidFill>
                    <w14:schemeClr w14:val="tx1"/>
                  </w14:solidFill>
                </w14:textFill>
              </w:rPr>
              <w:t>2</w:t>
            </w:r>
            <w:r>
              <w:rPr>
                <w:b/>
                <w:bCs/>
                <w:color w:val="000000" w:themeColor="text1"/>
                <w:szCs w:val="21"/>
                <w14:textFill>
                  <w14:solidFill>
                    <w14:schemeClr w14:val="tx1"/>
                  </w14:solidFill>
                </w14:textFill>
              </w:rPr>
              <w:t>-</w:t>
            </w:r>
            <w:r>
              <w:rPr>
                <w:rFonts w:hint="eastAsia"/>
                <w:b/>
                <w:bCs/>
                <w:color w:val="000000" w:themeColor="text1"/>
                <w:szCs w:val="21"/>
                <w14:textFill>
                  <w14:solidFill>
                    <w14:schemeClr w14:val="tx1"/>
                  </w14:solidFill>
                </w14:textFill>
              </w:rPr>
              <w:t>1</w:t>
            </w:r>
            <w:r>
              <w:rPr>
                <w:b/>
                <w:bCs/>
                <w:color w:val="000000" w:themeColor="text1"/>
                <w:szCs w:val="21"/>
                <w14:textFill>
                  <w14:solidFill>
                    <w14:schemeClr w14:val="tx1"/>
                  </w14:solidFill>
                </w14:textFill>
              </w:rPr>
              <w:t xml:space="preserve">   项目水平衡图   单位：m</w:t>
            </w:r>
            <w:r>
              <w:rPr>
                <w:b/>
                <w:bCs/>
                <w:color w:val="000000" w:themeColor="text1"/>
                <w:szCs w:val="21"/>
                <w:vertAlign w:val="superscript"/>
                <w14:textFill>
                  <w14:solidFill>
                    <w14:schemeClr w14:val="tx1"/>
                  </w14:solidFill>
                </w14:textFill>
              </w:rPr>
              <w:t>3</w:t>
            </w:r>
            <w:r>
              <w:rPr>
                <w:b/>
                <w:bCs/>
                <w:color w:val="000000" w:themeColor="text1"/>
                <w:szCs w:val="21"/>
                <w14:textFill>
                  <w14:solidFill>
                    <w14:schemeClr w14:val="tx1"/>
                  </w14:solidFill>
                </w14:textFill>
              </w:rPr>
              <w:t>/</w:t>
            </w:r>
            <w:r>
              <w:rPr>
                <w:rFonts w:hint="eastAsia"/>
                <w:b/>
                <w:bCs/>
                <w:color w:val="000000" w:themeColor="text1"/>
                <w:szCs w:val="21"/>
                <w14:textFill>
                  <w14:solidFill>
                    <w14:schemeClr w14:val="tx1"/>
                  </w14:solidFill>
                </w14:textFill>
              </w:rPr>
              <w:t>a</w:t>
            </w:r>
          </w:p>
          <w:p w14:paraId="5FA30B58">
            <w:pPr>
              <w:spacing w:line="360" w:lineRule="auto"/>
              <w:ind w:firstLine="482"/>
              <w:rPr>
                <w:rFonts w:hint="eastAsia"/>
                <w:bCs/>
                <w:color w:val="000000" w:themeColor="text1"/>
                <w:kern w:val="0"/>
                <w:sz w:val="24"/>
                <w14:textFill>
                  <w14:solidFill>
                    <w14:schemeClr w14:val="tx1"/>
                  </w14:solidFill>
                </w14:textFill>
              </w:rPr>
            </w:pPr>
            <w:r>
              <w:rPr>
                <w:b/>
                <w:color w:val="000000" w:themeColor="text1"/>
                <w:kern w:val="0"/>
                <w:sz w:val="24"/>
                <w14:textFill>
                  <w14:solidFill>
                    <w14:schemeClr w14:val="tx1"/>
                  </w14:solidFill>
                </w14:textFill>
              </w:rPr>
              <w:t>排水</w:t>
            </w:r>
            <w:r>
              <w:rPr>
                <w:rFonts w:hint="eastAsia"/>
                <w:b/>
                <w:color w:val="000000" w:themeColor="text1"/>
                <w:kern w:val="0"/>
                <w:sz w:val="24"/>
                <w14:textFill>
                  <w14:solidFill>
                    <w14:schemeClr w14:val="tx1"/>
                  </w14:solidFill>
                </w14:textFill>
              </w:rPr>
              <w:t>：</w:t>
            </w:r>
            <w:r>
              <w:rPr>
                <w:bCs/>
                <w:color w:val="000000" w:themeColor="text1"/>
                <w:kern w:val="0"/>
                <w:sz w:val="24"/>
                <w14:textFill>
                  <w14:solidFill>
                    <w14:schemeClr w14:val="tx1"/>
                  </w14:solidFill>
                </w14:textFill>
              </w:rPr>
              <w:t>项目采取雨污分流</w:t>
            </w:r>
            <w:r>
              <w:rPr>
                <w:rFonts w:hint="eastAsia"/>
                <w:bCs/>
                <w:color w:val="000000" w:themeColor="text1"/>
                <w:kern w:val="0"/>
                <w:sz w:val="24"/>
                <w14:textFill>
                  <w14:solidFill>
                    <w14:schemeClr w14:val="tx1"/>
                  </w14:solidFill>
                </w14:textFill>
              </w:rPr>
              <w:t>、污污分流</w:t>
            </w:r>
            <w:r>
              <w:rPr>
                <w:bCs/>
                <w:color w:val="000000" w:themeColor="text1"/>
                <w:kern w:val="0"/>
                <w:sz w:val="24"/>
                <w14:textFill>
                  <w14:solidFill>
                    <w14:schemeClr w14:val="tx1"/>
                  </w14:solidFill>
                </w14:textFill>
              </w:rPr>
              <w:t>制。</w:t>
            </w:r>
            <w:r>
              <w:rPr>
                <w:rFonts w:hint="eastAsia"/>
                <w:color w:val="000000" w:themeColor="text1"/>
                <w:sz w:val="24"/>
                <w14:textFill>
                  <w14:solidFill>
                    <w14:schemeClr w14:val="tx1"/>
                  </w14:solidFill>
                </w14:textFill>
              </w:rPr>
              <w:t>本项目生活污水经化粪池</w:t>
            </w:r>
            <w:r>
              <w:rPr>
                <w:rFonts w:hint="eastAsia"/>
                <w:color w:val="000000" w:themeColor="text1"/>
                <w:sz w:val="24"/>
                <w:lang w:eastAsia="zh-CN"/>
                <w14:textFill>
                  <w14:solidFill>
                    <w14:schemeClr w14:val="tx1"/>
                  </w14:solidFill>
                </w14:textFill>
              </w:rPr>
              <w:t>处理后排入</w:t>
            </w:r>
            <w:r>
              <w:rPr>
                <w:rFonts w:hint="eastAsia"/>
                <w:color w:val="000000" w:themeColor="text1"/>
                <w:sz w:val="24"/>
                <w:lang w:val="en-US" w:eastAsia="zh-CN"/>
                <w14:textFill>
                  <w14:solidFill>
                    <w14:schemeClr w14:val="tx1"/>
                  </w14:solidFill>
                </w14:textFill>
              </w:rPr>
              <w:t>市政污水管网，</w:t>
            </w:r>
            <w:r>
              <w:rPr>
                <w:rFonts w:hint="eastAsia"/>
                <w:color w:val="000000" w:themeColor="text1"/>
                <w:sz w:val="24"/>
                <w:lang w:eastAsia="zh-CN"/>
                <w14:textFill>
                  <w14:solidFill>
                    <w14:schemeClr w14:val="tx1"/>
                  </w14:solidFill>
                </w14:textFill>
              </w:rPr>
              <w:t>生产废水经</w:t>
            </w:r>
            <w:r>
              <w:rPr>
                <w:rFonts w:hint="eastAsia"/>
                <w:color w:val="000000" w:themeColor="text1"/>
                <w:sz w:val="24"/>
                <w:lang w:val="en-US" w:eastAsia="zh-CN"/>
                <w14:textFill>
                  <w14:solidFill>
                    <w14:schemeClr w14:val="tx1"/>
                  </w14:solidFill>
                </w14:textFill>
              </w:rPr>
              <w:t>厂区污水处理站</w:t>
            </w:r>
            <w:r>
              <w:rPr>
                <w:rFonts w:hint="eastAsia"/>
                <w:color w:val="000000" w:themeColor="text1"/>
                <w:sz w:val="24"/>
                <w:lang w:eastAsia="zh-CN"/>
                <w14:textFill>
                  <w14:solidFill>
                    <w14:schemeClr w14:val="tx1"/>
                  </w14:solidFill>
                </w14:textFill>
              </w:rPr>
              <w:t>处理</w:t>
            </w:r>
            <w:r>
              <w:rPr>
                <w:rFonts w:hint="eastAsia"/>
                <w:color w:val="000000" w:themeColor="text1"/>
                <w:sz w:val="24"/>
                <w:lang w:val="en-US" w:eastAsia="zh-CN"/>
                <w14:textFill>
                  <w14:solidFill>
                    <w14:schemeClr w14:val="tx1"/>
                  </w14:solidFill>
                </w14:textFill>
              </w:rPr>
              <w:t>后排入市政污水管网，生活污水和生产废水经市政污水管网排入演陂镇污水处理厂处理达标后排入演陂河</w:t>
            </w:r>
            <w:r>
              <w:rPr>
                <w:rFonts w:hint="eastAsia"/>
                <w:color w:val="000000" w:themeColor="text1"/>
                <w:sz w:val="24"/>
                <w14:textFill>
                  <w14:solidFill>
                    <w14:schemeClr w14:val="tx1"/>
                  </w14:solidFill>
                </w14:textFill>
              </w:rPr>
              <w:t>。</w:t>
            </w:r>
          </w:p>
          <w:p w14:paraId="56DAADF0">
            <w:pPr>
              <w:spacing w:line="360" w:lineRule="auto"/>
              <w:ind w:firstLine="482" w:firstLineChars="200"/>
              <w:rPr>
                <w:rFonts w:hint="eastAsia"/>
                <w:b/>
                <w:bCs/>
                <w:color w:val="000000" w:themeColor="text1"/>
                <w:sz w:val="24"/>
                <w14:textFill>
                  <w14:solidFill>
                    <w14:schemeClr w14:val="tx1"/>
                  </w14:solidFill>
                </w14:textFill>
              </w:rPr>
            </w:pP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3</w:t>
            </w: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供电</w:t>
            </w:r>
          </w:p>
          <w:p w14:paraId="3111890E">
            <w:pPr>
              <w:spacing w:line="360" w:lineRule="auto"/>
              <w:ind w:firstLine="482"/>
              <w:rPr>
                <w:rFonts w:hint="eastAsia"/>
                <w:bCs/>
                <w:color w:val="000000" w:themeColor="text1"/>
                <w:kern w:val="0"/>
                <w:sz w:val="24"/>
                <w14:textFill>
                  <w14:solidFill>
                    <w14:schemeClr w14:val="tx1"/>
                  </w14:solidFill>
                </w14:textFill>
              </w:rPr>
            </w:pPr>
            <w:r>
              <w:rPr>
                <w:rFonts w:hint="eastAsia"/>
                <w:bCs/>
                <w:color w:val="000000" w:themeColor="text1"/>
                <w:kern w:val="0"/>
                <w:sz w:val="24"/>
                <w14:textFill>
                  <w14:solidFill>
                    <w14:schemeClr w14:val="tx1"/>
                  </w14:solidFill>
                </w14:textFill>
              </w:rPr>
              <w:t>所在地电源由市政电网供给，从村变电站引入厂内各用电设备，年用电量为100万度。</w:t>
            </w:r>
          </w:p>
          <w:p w14:paraId="32316C83">
            <w:pPr>
              <w:spacing w:line="360" w:lineRule="auto"/>
              <w:ind w:firstLine="482" w:firstLineChars="200"/>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7、劳动定员及工作制度</w:t>
            </w:r>
          </w:p>
          <w:p w14:paraId="7A89CBC4">
            <w:pPr>
              <w:spacing w:line="360" w:lineRule="auto"/>
              <w:ind w:firstLine="480" w:firstLineChars="200"/>
              <w:rPr>
                <w:rFonts w:hint="eastAsia"/>
                <w:bCs/>
                <w:color w:val="000000" w:themeColor="text1"/>
                <w:kern w:val="0"/>
                <w:sz w:val="24"/>
                <w14:textFill>
                  <w14:solidFill>
                    <w14:schemeClr w14:val="tx1"/>
                  </w14:solidFill>
                </w14:textFill>
              </w:rPr>
            </w:pPr>
            <w:r>
              <w:rPr>
                <w:rFonts w:hint="eastAsia"/>
                <w:bCs/>
                <w:color w:val="000000" w:themeColor="text1"/>
                <w:kern w:val="0"/>
                <w:sz w:val="24"/>
                <w14:textFill>
                  <w14:solidFill>
                    <w14:schemeClr w14:val="tx1"/>
                  </w14:solidFill>
                </w14:textFill>
              </w:rPr>
              <w:t>项目劳动定员</w:t>
            </w:r>
            <w:r>
              <w:rPr>
                <w:rFonts w:hint="eastAsia"/>
                <w:bCs/>
                <w:color w:val="000000" w:themeColor="text1"/>
                <w:kern w:val="0"/>
                <w:sz w:val="24"/>
                <w:lang w:val="en-US" w:eastAsia="zh-CN"/>
                <w14:textFill>
                  <w14:solidFill>
                    <w14:schemeClr w14:val="tx1"/>
                  </w14:solidFill>
                </w14:textFill>
              </w:rPr>
              <w:t>5</w:t>
            </w:r>
            <w:r>
              <w:rPr>
                <w:rFonts w:hint="eastAsia"/>
                <w:bCs/>
                <w:color w:val="000000" w:themeColor="text1"/>
                <w:kern w:val="0"/>
                <w:sz w:val="24"/>
                <w14:textFill>
                  <w14:solidFill>
                    <w14:schemeClr w14:val="tx1"/>
                  </w14:solidFill>
                </w14:textFill>
              </w:rPr>
              <w:t>0人，在厂区食宿，生产实行</w:t>
            </w:r>
            <w:r>
              <w:rPr>
                <w:rFonts w:hint="eastAsia"/>
                <w:bCs/>
                <w:color w:val="000000" w:themeColor="text1"/>
                <w:kern w:val="0"/>
                <w:sz w:val="24"/>
                <w:lang w:val="en-US" w:eastAsia="zh-CN"/>
                <w14:textFill>
                  <w14:solidFill>
                    <w14:schemeClr w14:val="tx1"/>
                  </w14:solidFill>
                </w14:textFill>
              </w:rPr>
              <w:t>1</w:t>
            </w:r>
            <w:r>
              <w:rPr>
                <w:rFonts w:hint="eastAsia"/>
                <w:bCs/>
                <w:color w:val="000000" w:themeColor="text1"/>
                <w:kern w:val="0"/>
                <w:sz w:val="24"/>
                <w14:textFill>
                  <w14:solidFill>
                    <w14:schemeClr w14:val="tx1"/>
                  </w14:solidFill>
                </w14:textFill>
              </w:rPr>
              <w:t>班制，每班工作时间</w:t>
            </w:r>
            <w:r>
              <w:rPr>
                <w:rFonts w:hint="eastAsia"/>
                <w:bCs/>
                <w:color w:val="000000" w:themeColor="text1"/>
                <w:kern w:val="0"/>
                <w:sz w:val="24"/>
                <w:lang w:val="en-US" w:eastAsia="zh-CN"/>
                <w14:textFill>
                  <w14:solidFill>
                    <w14:schemeClr w14:val="tx1"/>
                  </w14:solidFill>
                </w14:textFill>
              </w:rPr>
              <w:t>8</w:t>
            </w:r>
            <w:r>
              <w:rPr>
                <w:rFonts w:hint="eastAsia"/>
                <w:bCs/>
                <w:color w:val="000000" w:themeColor="text1"/>
                <w:kern w:val="0"/>
                <w:sz w:val="24"/>
                <w14:textFill>
                  <w14:solidFill>
                    <w14:schemeClr w14:val="tx1"/>
                  </w14:solidFill>
                </w14:textFill>
              </w:rPr>
              <w:t>小时。本项目使用原材料茶籽为季节性成熟作物，由于原材料供应限制，年工作时间</w:t>
            </w:r>
            <w:r>
              <w:rPr>
                <w:rFonts w:hint="eastAsia"/>
                <w:bCs/>
                <w:color w:val="000000" w:themeColor="text1"/>
                <w:kern w:val="0"/>
                <w:sz w:val="24"/>
                <w:lang w:eastAsia="zh-CN"/>
                <w14:textFill>
                  <w14:solidFill>
                    <w14:schemeClr w14:val="tx1"/>
                  </w14:solidFill>
                </w14:textFill>
              </w:rPr>
              <w:t>约</w:t>
            </w:r>
            <w:r>
              <w:rPr>
                <w:rFonts w:hint="eastAsia"/>
                <w:bCs/>
                <w:color w:val="000000" w:themeColor="text1"/>
                <w:kern w:val="0"/>
                <w:sz w:val="24"/>
                <w:lang w:val="en-US" w:eastAsia="zh-CN"/>
                <w14:textFill>
                  <w14:solidFill>
                    <w14:schemeClr w14:val="tx1"/>
                  </w14:solidFill>
                </w14:textFill>
              </w:rPr>
              <w:t>18</w:t>
            </w:r>
            <w:r>
              <w:rPr>
                <w:rFonts w:hint="eastAsia"/>
                <w:bCs/>
                <w:color w:val="000000" w:themeColor="text1"/>
                <w:kern w:val="0"/>
                <w:sz w:val="24"/>
                <w14:textFill>
                  <w14:solidFill>
                    <w14:schemeClr w14:val="tx1"/>
                  </w14:solidFill>
                </w14:textFill>
              </w:rPr>
              <w:t>0天</w:t>
            </w:r>
            <w:r>
              <w:rPr>
                <w:rFonts w:hint="eastAsia"/>
                <w:bCs/>
                <w:color w:val="000000" w:themeColor="text1"/>
                <w:kern w:val="0"/>
                <w:sz w:val="24"/>
                <w:lang w:eastAsia="zh-CN"/>
                <w14:textFill>
                  <w14:solidFill>
                    <w14:schemeClr w14:val="tx1"/>
                  </w14:solidFill>
                </w14:textFill>
              </w:rPr>
              <w:t>，</w:t>
            </w:r>
            <w:r>
              <w:rPr>
                <w:rFonts w:hint="eastAsia"/>
                <w:bCs/>
                <w:color w:val="000000" w:themeColor="text1"/>
                <w:kern w:val="0"/>
                <w:sz w:val="24"/>
                <w:lang w:val="en-US" w:eastAsia="zh-CN"/>
                <w14:textFill>
                  <w14:solidFill>
                    <w14:schemeClr w14:val="tx1"/>
                  </w14:solidFill>
                </w14:textFill>
              </w:rPr>
              <w:t>其中菜籽油生产时间120天、茶籽油生产时间60天</w:t>
            </w:r>
            <w:r>
              <w:rPr>
                <w:rFonts w:hint="eastAsia"/>
                <w:bCs/>
                <w:color w:val="000000" w:themeColor="text1"/>
                <w:kern w:val="0"/>
                <w:sz w:val="24"/>
                <w14:textFill>
                  <w14:solidFill>
                    <w14:schemeClr w14:val="tx1"/>
                  </w14:solidFill>
                </w14:textFill>
              </w:rPr>
              <w:t>。</w:t>
            </w:r>
          </w:p>
          <w:p w14:paraId="4508794B">
            <w:pPr>
              <w:spacing w:line="360" w:lineRule="auto"/>
              <w:ind w:firstLine="482" w:firstLineChars="200"/>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8、项目总平面布置</w:t>
            </w:r>
          </w:p>
          <w:p w14:paraId="34AE32C8">
            <w:pPr>
              <w:spacing w:line="360" w:lineRule="auto"/>
              <w:ind w:firstLine="480" w:firstLineChars="200"/>
              <w:rPr>
                <w:rFonts w:hint="eastAsia"/>
                <w:bCs/>
                <w:color w:val="000000" w:themeColor="text1"/>
                <w:kern w:val="0"/>
                <w:sz w:val="24"/>
                <w14:textFill>
                  <w14:solidFill>
                    <w14:schemeClr w14:val="tx1"/>
                  </w14:solidFill>
                </w14:textFill>
              </w:rPr>
            </w:pPr>
            <w:r>
              <w:rPr>
                <w:rFonts w:hint="eastAsia"/>
                <w:bCs/>
                <w:color w:val="000000" w:themeColor="text1"/>
                <w:kern w:val="0"/>
                <w:sz w:val="24"/>
                <w14:textFill>
                  <w14:solidFill>
                    <w14:schemeClr w14:val="tx1"/>
                  </w14:solidFill>
                </w14:textFill>
              </w:rPr>
              <w:t>本项目占地面积</w:t>
            </w:r>
            <w:r>
              <w:rPr>
                <w:rFonts w:hint="eastAsia"/>
                <w:bCs/>
                <w:color w:val="000000" w:themeColor="text1"/>
                <w:sz w:val="24"/>
                <w:lang w:val="en-US" w:eastAsia="zh-CN"/>
                <w14:textFill>
                  <w14:solidFill>
                    <w14:schemeClr w14:val="tx1"/>
                  </w14:solidFill>
                </w14:textFill>
              </w:rPr>
              <w:t>22000</w:t>
            </w:r>
            <w:r>
              <w:rPr>
                <w:rFonts w:hint="eastAsia"/>
                <w:bCs/>
                <w:color w:val="000000" w:themeColor="text1"/>
                <w:kern w:val="0"/>
                <w:sz w:val="24"/>
                <w14:textFill>
                  <w14:solidFill>
                    <w14:schemeClr w14:val="tx1"/>
                  </w14:solidFill>
                </w14:textFill>
              </w:rPr>
              <w:t>m</w:t>
            </w:r>
            <w:r>
              <w:rPr>
                <w:rFonts w:hint="eastAsia"/>
                <w:bCs/>
                <w:color w:val="000000" w:themeColor="text1"/>
                <w:kern w:val="0"/>
                <w:sz w:val="24"/>
                <w:vertAlign w:val="superscript"/>
                <w14:textFill>
                  <w14:solidFill>
                    <w14:schemeClr w14:val="tx1"/>
                  </w14:solidFill>
                </w14:textFill>
              </w:rPr>
              <w:t>2</w:t>
            </w:r>
            <w:r>
              <w:rPr>
                <w:rFonts w:hint="eastAsia"/>
                <w:bCs/>
                <w:color w:val="000000" w:themeColor="text1"/>
                <w:kern w:val="0"/>
                <w:sz w:val="24"/>
                <w14:textFill>
                  <w14:solidFill>
                    <w14:schemeClr w14:val="tx1"/>
                  </w14:solidFill>
                </w14:textFill>
              </w:rPr>
              <w:t>，</w:t>
            </w:r>
            <w:r>
              <w:rPr>
                <w:rFonts w:hint="eastAsia"/>
                <w:color w:val="000000" w:themeColor="text1"/>
                <w:sz w:val="24"/>
                <w14:textFill>
                  <w14:solidFill>
                    <w14:schemeClr w14:val="tx1"/>
                  </w14:solidFill>
                </w14:textFill>
              </w:rPr>
              <w:t>用地形状呈不规则多边形，建设根据场地情况及工艺流程要求，参照国家有关规定，总平面布置根据生产需求合理布置，项目按功能进行分区，分办公生活区和生产区。生产区：位于厂区</w:t>
            </w:r>
            <w:r>
              <w:rPr>
                <w:rFonts w:hint="eastAsia"/>
                <w:color w:val="000000" w:themeColor="text1"/>
                <w:sz w:val="24"/>
                <w:lang w:eastAsia="zh-CN"/>
                <w14:textFill>
                  <w14:solidFill>
                    <w14:schemeClr w14:val="tx1"/>
                  </w14:solidFill>
                </w14:textFill>
              </w:rPr>
              <w:t>西</w:t>
            </w:r>
            <w:r>
              <w:rPr>
                <w:rFonts w:hint="eastAsia"/>
                <w:color w:val="000000" w:themeColor="text1"/>
                <w:sz w:val="24"/>
                <w14:textFill>
                  <w14:solidFill>
                    <w14:schemeClr w14:val="tx1"/>
                  </w14:solidFill>
                </w14:textFill>
              </w:rPr>
              <w:t>部，</w:t>
            </w:r>
            <w:r>
              <w:rPr>
                <w:rFonts w:hint="eastAsia"/>
                <w:color w:val="000000" w:themeColor="text1"/>
                <w:sz w:val="24"/>
                <w:lang w:eastAsia="zh-CN"/>
                <w14:textFill>
                  <w14:solidFill>
                    <w14:schemeClr w14:val="tx1"/>
                  </w14:solidFill>
                </w14:textFill>
              </w:rPr>
              <w:t>最西侧为原料车间和剥壳车间；中部</w:t>
            </w:r>
            <w:r>
              <w:rPr>
                <w:rFonts w:hint="eastAsia"/>
                <w:color w:val="000000" w:themeColor="text1"/>
                <w:sz w:val="24"/>
                <w14:textFill>
                  <w14:solidFill>
                    <w14:schemeClr w14:val="tx1"/>
                  </w14:solidFill>
                </w14:textFill>
              </w:rPr>
              <w:t>分别布置3栋厂房</w:t>
            </w:r>
            <w:r>
              <w:rPr>
                <w:rFonts w:hint="eastAsia"/>
                <w:color w:val="000000" w:themeColor="text1"/>
                <w:sz w:val="24"/>
                <w:lang w:eastAsia="zh-CN"/>
                <w14:textFill>
                  <w14:solidFill>
                    <w14:schemeClr w14:val="tx1"/>
                  </w14:solidFill>
                </w14:textFill>
              </w:rPr>
              <w:t>，由南向北依次为灌装车间、榨油车间</w:t>
            </w:r>
            <w:r>
              <w:rPr>
                <w:rFonts w:hint="eastAsia"/>
                <w:color w:val="000000" w:themeColor="text1"/>
                <w:sz w:val="24"/>
                <w:lang w:val="en-US" w:eastAsia="zh-CN"/>
                <w14:textFill>
                  <w14:solidFill>
                    <w14:schemeClr w14:val="tx1"/>
                  </w14:solidFill>
                </w14:textFill>
              </w:rPr>
              <w:t>2、榨油车间1</w:t>
            </w:r>
            <w:r>
              <w:rPr>
                <w:rFonts w:hint="eastAsia"/>
                <w:color w:val="000000" w:themeColor="text1"/>
                <w:sz w:val="24"/>
                <w14:textFill>
                  <w14:solidFill>
                    <w14:schemeClr w14:val="tx1"/>
                  </w14:solidFill>
                </w14:textFill>
              </w:rPr>
              <w:t>；</w:t>
            </w:r>
            <w:r>
              <w:rPr>
                <w:rFonts w:hint="eastAsia"/>
                <w:color w:val="000000" w:themeColor="text1"/>
                <w:sz w:val="24"/>
                <w:lang w:eastAsia="zh-CN"/>
                <w14:textFill>
                  <w14:solidFill>
                    <w14:schemeClr w14:val="tx1"/>
                  </w14:solidFill>
                </w14:textFill>
              </w:rPr>
              <w:t>东北角为办</w:t>
            </w:r>
            <w:r>
              <w:rPr>
                <w:rFonts w:hint="eastAsia"/>
                <w:color w:val="000000" w:themeColor="text1"/>
                <w:sz w:val="24"/>
                <w14:textFill>
                  <w14:solidFill>
                    <w14:schemeClr w14:val="tx1"/>
                  </w14:solidFill>
                </w14:textFill>
              </w:rPr>
              <w:t>公生活区：</w:t>
            </w:r>
            <w:r>
              <w:rPr>
                <w:rFonts w:hint="eastAsia"/>
                <w:color w:val="000000" w:themeColor="text1"/>
                <w:sz w:val="24"/>
                <w:lang w:eastAsia="zh-CN"/>
                <w14:textFill>
                  <w14:solidFill>
                    <w14:schemeClr w14:val="tx1"/>
                  </w14:solidFill>
                </w14:textFill>
              </w:rPr>
              <w:t>厂区入口为东南角，在入口附近布置质检室、结算室和传达室；</w:t>
            </w:r>
            <w:r>
              <w:rPr>
                <w:rFonts w:hint="eastAsia"/>
                <w:color w:val="000000" w:themeColor="text1"/>
                <w:sz w:val="24"/>
                <w14:textFill>
                  <w14:solidFill>
                    <w14:schemeClr w14:val="tx1"/>
                  </w14:solidFill>
                </w14:textFill>
              </w:rPr>
              <w:t>厂区主出入口连接</w:t>
            </w:r>
            <w:r>
              <w:rPr>
                <w:rFonts w:hint="eastAsia"/>
                <w:color w:val="000000" w:themeColor="text1"/>
                <w:sz w:val="24"/>
                <w:lang w:eastAsia="zh-CN"/>
                <w14:textFill>
                  <w14:solidFill>
                    <w14:schemeClr w14:val="tx1"/>
                  </w14:solidFill>
                </w14:textFill>
              </w:rPr>
              <w:t>国道，距离高速出入口仅</w:t>
            </w:r>
            <w:r>
              <w:rPr>
                <w:rFonts w:hint="eastAsia"/>
                <w:color w:val="000000" w:themeColor="text1"/>
                <w:sz w:val="24"/>
                <w:lang w:val="en-US" w:eastAsia="zh-CN"/>
                <w14:textFill>
                  <w14:solidFill>
                    <w14:schemeClr w14:val="tx1"/>
                  </w14:solidFill>
                </w14:textFill>
              </w:rPr>
              <w:t>250m</w:t>
            </w:r>
            <w:r>
              <w:rPr>
                <w:rFonts w:hint="eastAsia"/>
                <w:color w:val="000000" w:themeColor="text1"/>
                <w:sz w:val="24"/>
                <w:lang w:eastAsia="zh-CN"/>
                <w14:textFill>
                  <w14:solidFill>
                    <w14:schemeClr w14:val="tx1"/>
                  </w14:solidFill>
                </w14:textFill>
              </w:rPr>
              <w:t>，交通便利</w:t>
            </w:r>
            <w:r>
              <w:rPr>
                <w:rFonts w:hint="eastAsia"/>
                <w:bCs/>
                <w:color w:val="000000" w:themeColor="text1"/>
                <w:kern w:val="0"/>
                <w:sz w:val="24"/>
                <w14:textFill>
                  <w14:solidFill>
                    <w14:schemeClr w14:val="tx1"/>
                  </w14:solidFill>
                </w14:textFill>
              </w:rPr>
              <w:t>。项目车间按照生产工艺流程依次布局，节省了运输路线；各功能区相互独立，车间内部原料与产品分开，各区域之间以厂内道路相连，实行人货分流制。</w:t>
            </w:r>
          </w:p>
          <w:p w14:paraId="528874E8">
            <w:pPr>
              <w:spacing w:line="360" w:lineRule="auto"/>
              <w:ind w:firstLine="480" w:firstLineChars="200"/>
              <w:rPr>
                <w:rFonts w:hint="eastAsia"/>
                <w:bCs/>
                <w:color w:val="000000" w:themeColor="text1"/>
                <w:kern w:val="0"/>
                <w:sz w:val="24"/>
                <w14:textFill>
                  <w14:solidFill>
                    <w14:schemeClr w14:val="tx1"/>
                  </w14:solidFill>
                </w14:textFill>
              </w:rPr>
            </w:pPr>
            <w:r>
              <w:rPr>
                <w:rFonts w:hint="eastAsia"/>
                <w:bCs/>
                <w:color w:val="000000" w:themeColor="text1"/>
                <w:kern w:val="0"/>
                <w:sz w:val="24"/>
                <w14:textFill>
                  <w14:solidFill>
                    <w14:schemeClr w14:val="tx1"/>
                  </w14:solidFill>
                </w14:textFill>
              </w:rPr>
              <w:t>在满足生产工艺的前提下，合理利用场地，力求减少运输距离，节约用地。实现了生产区与储存区的分隔。在厂房四周均布置绿化带，美化厂区环境，避免视觉疲劳。项目总平面布置情况见附图</w:t>
            </w:r>
            <w:r>
              <w:rPr>
                <w:rFonts w:hint="eastAsia"/>
                <w:bCs/>
                <w:color w:val="000000" w:themeColor="text1"/>
                <w:kern w:val="0"/>
                <w:sz w:val="24"/>
                <w:lang w:val="en-US" w:eastAsia="zh-CN"/>
                <w14:textFill>
                  <w14:solidFill>
                    <w14:schemeClr w14:val="tx1"/>
                  </w14:solidFill>
                </w14:textFill>
              </w:rPr>
              <w:t>2</w:t>
            </w:r>
            <w:r>
              <w:rPr>
                <w:rFonts w:hint="eastAsia"/>
                <w:bCs/>
                <w:color w:val="000000" w:themeColor="text1"/>
                <w:kern w:val="0"/>
                <w:sz w:val="24"/>
                <w14:textFill>
                  <w14:solidFill>
                    <w14:schemeClr w14:val="tx1"/>
                  </w14:solidFill>
                </w14:textFill>
              </w:rPr>
              <w:t>。</w:t>
            </w:r>
          </w:p>
          <w:p w14:paraId="7724B351">
            <w:pPr>
              <w:spacing w:line="360" w:lineRule="auto"/>
              <w:ind w:firstLine="480" w:firstLineChars="200"/>
              <w:rPr>
                <w:rFonts w:hint="eastAsia"/>
                <w:bCs/>
                <w:color w:val="000000" w:themeColor="text1"/>
                <w:kern w:val="0"/>
                <w:sz w:val="24"/>
                <w14:textFill>
                  <w14:solidFill>
                    <w14:schemeClr w14:val="tx1"/>
                  </w14:solidFill>
                </w14:textFill>
              </w:rPr>
            </w:pPr>
            <w:r>
              <w:rPr>
                <w:rFonts w:hint="eastAsia"/>
                <w:bCs/>
                <w:color w:val="000000" w:themeColor="text1"/>
                <w:kern w:val="0"/>
                <w:sz w:val="24"/>
                <w14:textFill>
                  <w14:solidFill>
                    <w14:schemeClr w14:val="tx1"/>
                  </w14:solidFill>
                </w14:textFill>
              </w:rPr>
              <w:t>综上所述，本项目厂区平面布置方案能够满足生产需要，功能分区明确，平面布置较为合理。</w:t>
            </w:r>
          </w:p>
          <w:p w14:paraId="44E405FC">
            <w:pPr>
              <w:spacing w:line="360" w:lineRule="auto"/>
              <w:ind w:firstLine="480" w:firstLineChars="200"/>
              <w:rPr>
                <w:rFonts w:hint="eastAsia"/>
                <w:bCs/>
                <w:color w:val="000000" w:themeColor="text1"/>
                <w:kern w:val="0"/>
                <w:sz w:val="24"/>
                <w14:textFill>
                  <w14:solidFill>
                    <w14:schemeClr w14:val="tx1"/>
                  </w14:solidFill>
                </w14:textFill>
              </w:rPr>
            </w:pPr>
          </w:p>
          <w:p w14:paraId="4CD2B797">
            <w:pPr>
              <w:spacing w:line="360" w:lineRule="auto"/>
              <w:ind w:firstLine="480" w:firstLineChars="200"/>
              <w:rPr>
                <w:rFonts w:hint="eastAsia"/>
                <w:bCs/>
                <w:color w:val="000000" w:themeColor="text1"/>
                <w:kern w:val="0"/>
                <w:sz w:val="24"/>
                <w14:textFill>
                  <w14:solidFill>
                    <w14:schemeClr w14:val="tx1"/>
                  </w14:solidFill>
                </w14:textFill>
              </w:rPr>
            </w:pPr>
          </w:p>
          <w:p w14:paraId="457357A1">
            <w:pPr>
              <w:spacing w:line="360" w:lineRule="auto"/>
              <w:ind w:firstLine="420" w:firstLineChars="200"/>
              <w:rPr>
                <w:rFonts w:cs="宋体"/>
                <w:bCs/>
                <w:color w:val="000000" w:themeColor="text1"/>
                <w:szCs w:val="21"/>
                <w14:textFill>
                  <w14:solidFill>
                    <w14:schemeClr w14:val="tx1"/>
                  </w14:solidFill>
                </w14:textFill>
              </w:rPr>
            </w:pPr>
          </w:p>
        </w:tc>
      </w:tr>
      <w:tr w14:paraId="7DD19A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697" w:type="dxa"/>
            <w:noWrap w:val="0"/>
            <w:vAlign w:val="center"/>
          </w:tcPr>
          <w:p w14:paraId="345D0E05">
            <w:pPr>
              <w:pStyle w:val="33"/>
              <w:adjustRightInd w:val="0"/>
              <w:snapToGrid w:val="0"/>
              <w:spacing w:before="0" w:beforeAutospacing="0" w:after="0" w:afterAutospacing="0"/>
              <w:jc w:val="center"/>
              <w:rPr>
                <w:rFonts w:ascii="Times New Roman" w:hAnsi="Times New Roman"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4"/>
                <w:szCs w:val="24"/>
                <w:lang w:val="en-US" w:eastAsia="zh-CN"/>
                <w14:textFill>
                  <w14:solidFill>
                    <w14:schemeClr w14:val="tx1"/>
                  </w14:solidFill>
                </w14:textFill>
              </w:rPr>
              <w:t>工艺流程和产排污环节</w:t>
            </w:r>
          </w:p>
        </w:tc>
        <w:tc>
          <w:tcPr>
            <w:tcW w:w="8374" w:type="dxa"/>
            <w:noWrap w:val="0"/>
            <w:vAlign w:val="top"/>
          </w:tcPr>
          <w:p w14:paraId="759C7CF1">
            <w:pPr>
              <w:spacing w:line="360" w:lineRule="auto"/>
              <w:ind w:firstLine="480" w:firstLineChars="200"/>
              <w:jc w:val="left"/>
              <w:rPr>
                <w:rFonts w:hint="eastAsia"/>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污染影响时段主要为施工期和运营期，其基本工序及污染工艺流程，如下图所示：</w:t>
            </w:r>
          </w:p>
          <w:p w14:paraId="1889AEF7">
            <w:pPr>
              <w:spacing w:line="360" w:lineRule="auto"/>
              <w:jc w:val="left"/>
              <w:rPr>
                <w:rFonts w:hint="eastAsia"/>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一、施工期工艺流程和产排污环节</w:t>
            </w:r>
          </w:p>
          <w:p w14:paraId="1A965B49">
            <w:pPr>
              <w:spacing w:line="360" w:lineRule="auto"/>
              <w:ind w:firstLine="480" w:firstLineChars="200"/>
              <w:jc w:val="left"/>
              <w:rPr>
                <w:rFonts w:hint="eastAsia"/>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本项目为新建项目，将新建生产厂房，配套建设门卫、环保设施等相关辅助、环保工程，施工期主要工程流程详见下图2-1。</w:t>
            </w:r>
          </w:p>
          <w:p w14:paraId="766A6D79">
            <w:pPr>
              <w:pStyle w:val="17"/>
              <w:jc w:val="center"/>
              <w:rPr>
                <w:rFonts w:hint="eastAsia"/>
                <w:color w:val="000000" w:themeColor="text1"/>
                <w:lang w:val="en-US" w:eastAsia="zh-CN"/>
                <w14:textFill>
                  <w14:solidFill>
                    <w14:schemeClr w14:val="tx1"/>
                  </w14:solidFill>
                </w14:textFill>
              </w:rPr>
            </w:pPr>
            <w:r>
              <w:rPr>
                <w:color w:val="000000" w:themeColor="text1"/>
                <w:szCs w:val="18"/>
                <w:lang w:val="en-US" w:eastAsia="zh-CN"/>
                <w14:textFill>
                  <w14:solidFill>
                    <w14:schemeClr w14:val="tx1"/>
                  </w14:solidFill>
                </w14:textFill>
              </w:rPr>
              <mc:AlternateContent>
                <mc:Choice Requires="wpc">
                  <w:drawing>
                    <wp:inline distT="0" distB="0" distL="114300" distR="114300">
                      <wp:extent cx="5033645" cy="1452245"/>
                      <wp:effectExtent l="0" t="0" r="14605" b="14605"/>
                      <wp:docPr id="1" name="画布 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1" name="矩形 17"/>
                              <wps:cNvSpPr/>
                              <wps:spPr>
                                <a:xfrm>
                                  <a:off x="40015" y="1170814"/>
                                  <a:ext cx="647863" cy="252205"/>
                                </a:xfrm>
                                <a:prstGeom prst="rect">
                                  <a:avLst/>
                                </a:prstGeom>
                                <a:solidFill>
                                  <a:srgbClr val="D9D9D9">
                                    <a:alpha val="39999"/>
                                  </a:srgbClr>
                                </a:solidFill>
                                <a:ln w="12700" cap="flat" cmpd="sng">
                                  <a:solidFill>
                                    <a:srgbClr val="000001"/>
                                  </a:solidFill>
                                  <a:prstDash val="solid"/>
                                  <a:miter/>
                                  <a:headEnd type="none" w="med" len="med"/>
                                  <a:tailEnd type="none" w="med" len="med"/>
                                </a:ln>
                                <a:effectLst/>
                              </wps:spPr>
                              <wps:txbx>
                                <w:txbxContent>
                                  <w:p w14:paraId="4503E826">
                                    <w:pPr>
                                      <w:jc w:val="center"/>
                                      <w:rPr>
                                        <w:sz w:val="18"/>
                                        <w:szCs w:val="18"/>
                                      </w:rPr>
                                    </w:pPr>
                                    <w:r>
                                      <w:rPr>
                                        <w:rFonts w:hint="eastAsia"/>
                                        <w:sz w:val="18"/>
                                        <w:szCs w:val="18"/>
                                      </w:rPr>
                                      <w:t>土地平整</w:t>
                                    </w:r>
                                  </w:p>
                                </w:txbxContent>
                              </wps:txbx>
                              <wps:bodyPr wrap="square" lIns="0" tIns="18000" rIns="0" bIns="45720" upright="1"/>
                            </wps:wsp>
                            <wps:wsp>
                              <wps:cNvPr id="122" name="自选图形 37"/>
                              <wps:cNvCnPr/>
                              <wps:spPr>
                                <a:xfrm rot="-5400000">
                                  <a:off x="858736" y="1090770"/>
                                  <a:ext cx="635" cy="360202"/>
                                </a:xfrm>
                                <a:prstGeom prst="straightConnector1">
                                  <a:avLst/>
                                </a:prstGeom>
                                <a:ln w="6350" cap="flat" cmpd="sng">
                                  <a:solidFill>
                                    <a:srgbClr val="000001"/>
                                  </a:solidFill>
                                  <a:prstDash val="solid"/>
                                  <a:headEnd type="none" w="med" len="med"/>
                                  <a:tailEnd type="triangle" w="med" len="med"/>
                                </a:ln>
                                <a:effectLst/>
                              </wps:spPr>
                              <wps:bodyPr wrap="square" upright="1"/>
                            </wps:wsp>
                            <wps:wsp>
                              <wps:cNvPr id="123" name="自选图形 37"/>
                              <wps:cNvCnPr/>
                              <wps:spPr>
                                <a:xfrm>
                                  <a:off x="374109" y="800448"/>
                                  <a:ext cx="3030981" cy="0"/>
                                </a:xfrm>
                                <a:prstGeom prst="straightConnector1">
                                  <a:avLst/>
                                </a:prstGeom>
                                <a:ln w="6350" cap="flat" cmpd="sng">
                                  <a:solidFill>
                                    <a:srgbClr val="000001"/>
                                  </a:solidFill>
                                  <a:prstDash val="solid"/>
                                  <a:headEnd type="none" w="med" len="med"/>
                                  <a:tailEnd type="none" w="med" len="med"/>
                                </a:ln>
                                <a:effectLst/>
                              </wps:spPr>
                              <wps:bodyPr wrap="square" upright="1"/>
                            </wps:wsp>
                            <wps:wsp>
                              <wps:cNvPr id="124" name="自选图形 37"/>
                              <wps:cNvCnPr/>
                              <wps:spPr>
                                <a:xfrm rot="-5400000">
                                  <a:off x="185467" y="963079"/>
                                  <a:ext cx="360135" cy="635"/>
                                </a:xfrm>
                                <a:prstGeom prst="straightConnector1">
                                  <a:avLst/>
                                </a:prstGeom>
                                <a:ln w="6350" cap="flat" cmpd="sng">
                                  <a:solidFill>
                                    <a:srgbClr val="000001"/>
                                  </a:solidFill>
                                  <a:prstDash val="dash"/>
                                  <a:headEnd type="none" w="med" len="med"/>
                                  <a:tailEnd type="triangle" w="med" len="med"/>
                                </a:ln>
                                <a:effectLst/>
                              </wps:spPr>
                              <wps:bodyPr wrap="square" upright="1"/>
                            </wps:wsp>
                            <wps:wsp>
                              <wps:cNvPr id="125" name="矩形 17"/>
                              <wps:cNvSpPr/>
                              <wps:spPr>
                                <a:xfrm>
                                  <a:off x="541791" y="97833"/>
                                  <a:ext cx="2736902" cy="252205"/>
                                </a:xfrm>
                                <a:prstGeom prst="rect">
                                  <a:avLst/>
                                </a:prstGeom>
                                <a:noFill/>
                                <a:ln w="12700" cap="flat" cmpd="sng">
                                  <a:solidFill>
                                    <a:srgbClr val="000001"/>
                                  </a:solidFill>
                                  <a:prstDash val="dash"/>
                                  <a:miter/>
                                  <a:headEnd type="none" w="med" len="med"/>
                                  <a:tailEnd type="none" w="med" len="med"/>
                                </a:ln>
                                <a:effectLst/>
                              </wps:spPr>
                              <wps:txbx>
                                <w:txbxContent>
                                  <w:p w14:paraId="150AEE76">
                                    <w:pPr>
                                      <w:jc w:val="center"/>
                                      <w:rPr>
                                        <w:sz w:val="18"/>
                                        <w:szCs w:val="18"/>
                                      </w:rPr>
                                    </w:pPr>
                                    <w:r>
                                      <w:rPr>
                                        <w:rFonts w:hint="eastAsia"/>
                                        <w:sz w:val="18"/>
                                        <w:szCs w:val="18"/>
                                      </w:rPr>
                                      <w:t>施工扬尘、机械噪声、装修废气、生活污水</w:t>
                                    </w:r>
                                  </w:p>
                                </w:txbxContent>
                              </wps:txbx>
                              <wps:bodyPr wrap="square" lIns="0" tIns="36000" rIns="0" bIns="45720" upright="1"/>
                            </wps:wsp>
                            <wps:wsp>
                              <wps:cNvPr id="126" name="矩形 17"/>
                              <wps:cNvSpPr/>
                              <wps:spPr>
                                <a:xfrm>
                                  <a:off x="1059446" y="1151756"/>
                                  <a:ext cx="647863" cy="252205"/>
                                </a:xfrm>
                                <a:prstGeom prst="rect">
                                  <a:avLst/>
                                </a:prstGeom>
                                <a:solidFill>
                                  <a:srgbClr val="D9D9D9">
                                    <a:alpha val="39999"/>
                                  </a:srgbClr>
                                </a:solidFill>
                                <a:ln w="12700" cap="flat" cmpd="sng">
                                  <a:solidFill>
                                    <a:srgbClr val="000001"/>
                                  </a:solidFill>
                                  <a:prstDash val="solid"/>
                                  <a:miter/>
                                  <a:headEnd type="none" w="med" len="med"/>
                                  <a:tailEnd type="none" w="med" len="med"/>
                                </a:ln>
                                <a:effectLst/>
                              </wps:spPr>
                              <wps:txbx>
                                <w:txbxContent>
                                  <w:p w14:paraId="29D3ED0A">
                                    <w:pPr>
                                      <w:jc w:val="center"/>
                                      <w:rPr>
                                        <w:sz w:val="18"/>
                                        <w:szCs w:val="18"/>
                                      </w:rPr>
                                    </w:pPr>
                                    <w:r>
                                      <w:rPr>
                                        <w:rFonts w:hint="eastAsia"/>
                                        <w:sz w:val="18"/>
                                        <w:szCs w:val="18"/>
                                      </w:rPr>
                                      <w:t>基础工程</w:t>
                                    </w:r>
                                  </w:p>
                                </w:txbxContent>
                              </wps:txbx>
                              <wps:bodyPr wrap="square" lIns="0" tIns="18000" rIns="0" bIns="45720" upright="1"/>
                            </wps:wsp>
                            <wps:wsp>
                              <wps:cNvPr id="127" name="自选图形 37"/>
                              <wps:cNvCnPr/>
                              <wps:spPr>
                                <a:xfrm rot="-5400000">
                                  <a:off x="1878167" y="1081241"/>
                                  <a:ext cx="635" cy="360202"/>
                                </a:xfrm>
                                <a:prstGeom prst="straightConnector1">
                                  <a:avLst/>
                                </a:prstGeom>
                                <a:ln w="6350" cap="flat" cmpd="sng">
                                  <a:solidFill>
                                    <a:srgbClr val="000001"/>
                                  </a:solidFill>
                                  <a:prstDash val="solid"/>
                                  <a:headEnd type="none" w="med" len="med"/>
                                  <a:tailEnd type="triangle" w="med" len="med"/>
                                </a:ln>
                                <a:effectLst/>
                              </wps:spPr>
                              <wps:bodyPr wrap="square" upright="1"/>
                            </wps:wsp>
                            <wps:wsp>
                              <wps:cNvPr id="128" name="矩形 17"/>
                              <wps:cNvSpPr/>
                              <wps:spPr>
                                <a:xfrm>
                                  <a:off x="2078877" y="1151756"/>
                                  <a:ext cx="647863" cy="252205"/>
                                </a:xfrm>
                                <a:prstGeom prst="rect">
                                  <a:avLst/>
                                </a:prstGeom>
                                <a:solidFill>
                                  <a:srgbClr val="D9D9D9">
                                    <a:alpha val="39999"/>
                                  </a:srgbClr>
                                </a:solidFill>
                                <a:ln w="12700" cap="flat" cmpd="sng">
                                  <a:solidFill>
                                    <a:srgbClr val="000001"/>
                                  </a:solidFill>
                                  <a:prstDash val="solid"/>
                                  <a:miter/>
                                  <a:headEnd type="none" w="med" len="med"/>
                                  <a:tailEnd type="none" w="med" len="med"/>
                                </a:ln>
                                <a:effectLst/>
                              </wps:spPr>
                              <wps:txbx>
                                <w:txbxContent>
                                  <w:p w14:paraId="2E92A2B2">
                                    <w:pPr>
                                      <w:jc w:val="center"/>
                                      <w:rPr>
                                        <w:sz w:val="18"/>
                                        <w:szCs w:val="18"/>
                                      </w:rPr>
                                    </w:pPr>
                                    <w:r>
                                      <w:rPr>
                                        <w:rFonts w:hint="eastAsia"/>
                                        <w:sz w:val="18"/>
                                        <w:szCs w:val="18"/>
                                      </w:rPr>
                                      <w:t>主体工程</w:t>
                                    </w:r>
                                  </w:p>
                                </w:txbxContent>
                              </wps:txbx>
                              <wps:bodyPr wrap="square" lIns="0" tIns="18000" rIns="0" bIns="45720" upright="1"/>
                            </wps:wsp>
                            <wps:wsp>
                              <wps:cNvPr id="129" name="矩形 17"/>
                              <wps:cNvSpPr/>
                              <wps:spPr>
                                <a:xfrm>
                                  <a:off x="4083440" y="1151756"/>
                                  <a:ext cx="900021" cy="252205"/>
                                </a:xfrm>
                                <a:prstGeom prst="rect">
                                  <a:avLst/>
                                </a:prstGeom>
                                <a:solidFill>
                                  <a:srgbClr val="D9D9D9">
                                    <a:alpha val="39999"/>
                                  </a:srgbClr>
                                </a:solidFill>
                                <a:ln w="12700" cap="flat" cmpd="sng">
                                  <a:solidFill>
                                    <a:srgbClr val="000001"/>
                                  </a:solidFill>
                                  <a:prstDash val="solid"/>
                                  <a:miter/>
                                  <a:headEnd type="none" w="med" len="med"/>
                                  <a:tailEnd type="none" w="med" len="med"/>
                                </a:ln>
                                <a:effectLst/>
                              </wps:spPr>
                              <wps:txbx>
                                <w:txbxContent>
                                  <w:p w14:paraId="6AA04950">
                                    <w:pPr>
                                      <w:jc w:val="center"/>
                                      <w:rPr>
                                        <w:sz w:val="18"/>
                                        <w:szCs w:val="18"/>
                                      </w:rPr>
                                    </w:pPr>
                                    <w:r>
                                      <w:rPr>
                                        <w:rFonts w:hint="eastAsia"/>
                                        <w:sz w:val="18"/>
                                        <w:szCs w:val="18"/>
                                      </w:rPr>
                                      <w:t>验收、投入使用</w:t>
                                    </w:r>
                                  </w:p>
                                </w:txbxContent>
                              </wps:txbx>
                              <wps:bodyPr wrap="square" lIns="0" tIns="18000" rIns="0" bIns="36000" upright="1"/>
                            </wps:wsp>
                            <wps:wsp>
                              <wps:cNvPr id="130" name="自选图形 37"/>
                              <wps:cNvCnPr/>
                              <wps:spPr>
                                <a:xfrm flipV="1">
                                  <a:off x="1930250" y="386248"/>
                                  <a:ext cx="1905" cy="425635"/>
                                </a:xfrm>
                                <a:prstGeom prst="straightConnector1">
                                  <a:avLst/>
                                </a:prstGeom>
                                <a:ln w="6350" cap="flat" cmpd="sng">
                                  <a:solidFill>
                                    <a:srgbClr val="000001"/>
                                  </a:solidFill>
                                  <a:prstDash val="dash"/>
                                  <a:headEnd type="none" w="med" len="med"/>
                                  <a:tailEnd type="triangle" w="med" len="med"/>
                                </a:ln>
                                <a:effectLst/>
                              </wps:spPr>
                              <wps:bodyPr wrap="square" upright="1"/>
                            </wps:wsp>
                            <wps:wsp>
                              <wps:cNvPr id="131" name="自选图形 37"/>
                              <wps:cNvCnPr/>
                              <wps:spPr>
                                <a:xfrm rot="-5400000">
                                  <a:off x="2210355" y="953550"/>
                                  <a:ext cx="359500" cy="635"/>
                                </a:xfrm>
                                <a:prstGeom prst="straightConnector1">
                                  <a:avLst/>
                                </a:prstGeom>
                                <a:ln w="6350" cap="flat" cmpd="sng">
                                  <a:solidFill>
                                    <a:srgbClr val="000001"/>
                                  </a:solidFill>
                                  <a:prstDash val="dash"/>
                                  <a:headEnd type="none" w="med" len="med"/>
                                  <a:tailEnd type="triangle" w="med" len="med"/>
                                </a:ln>
                                <a:effectLst/>
                              </wps:spPr>
                              <wps:bodyPr wrap="square" upright="1"/>
                            </wps:wsp>
                            <wps:wsp>
                              <wps:cNvPr id="132" name="矩形 17"/>
                              <wps:cNvSpPr/>
                              <wps:spPr>
                                <a:xfrm>
                                  <a:off x="3075442" y="1160650"/>
                                  <a:ext cx="647863" cy="252205"/>
                                </a:xfrm>
                                <a:prstGeom prst="rect">
                                  <a:avLst/>
                                </a:prstGeom>
                                <a:solidFill>
                                  <a:srgbClr val="D9D9D9">
                                    <a:alpha val="39999"/>
                                  </a:srgbClr>
                                </a:solidFill>
                                <a:ln w="12700" cap="flat" cmpd="sng">
                                  <a:solidFill>
                                    <a:srgbClr val="000001"/>
                                  </a:solidFill>
                                  <a:prstDash val="solid"/>
                                  <a:miter/>
                                  <a:headEnd type="none" w="med" len="med"/>
                                  <a:tailEnd type="none" w="med" len="med"/>
                                </a:ln>
                                <a:effectLst/>
                              </wps:spPr>
                              <wps:txbx>
                                <w:txbxContent>
                                  <w:p w14:paraId="087548E9">
                                    <w:pPr>
                                      <w:jc w:val="center"/>
                                      <w:rPr>
                                        <w:sz w:val="18"/>
                                        <w:szCs w:val="18"/>
                                      </w:rPr>
                                    </w:pPr>
                                    <w:r>
                                      <w:rPr>
                                        <w:rFonts w:hint="eastAsia"/>
                                        <w:sz w:val="18"/>
                                        <w:szCs w:val="18"/>
                                      </w:rPr>
                                      <w:t>设备安装</w:t>
                                    </w:r>
                                  </w:p>
                                </w:txbxContent>
                              </wps:txbx>
                              <wps:bodyPr wrap="square" lIns="0" tIns="18000" rIns="0" bIns="45720" upright="1"/>
                            </wps:wsp>
                            <wps:wsp>
                              <wps:cNvPr id="133" name="自选图形 37"/>
                              <wps:cNvCnPr/>
                              <wps:spPr>
                                <a:xfrm rot="-5400000">
                                  <a:off x="2902044" y="1107287"/>
                                  <a:ext cx="0" cy="359566"/>
                                </a:xfrm>
                                <a:prstGeom prst="straightConnector1">
                                  <a:avLst/>
                                </a:prstGeom>
                                <a:ln w="6350" cap="flat" cmpd="sng">
                                  <a:solidFill>
                                    <a:srgbClr val="000001"/>
                                  </a:solidFill>
                                  <a:prstDash val="solid"/>
                                  <a:headEnd type="none" w="med" len="med"/>
                                  <a:tailEnd type="triangle" w="med" len="med"/>
                                </a:ln>
                                <a:effectLst/>
                              </wps:spPr>
                              <wps:bodyPr wrap="square" upright="1"/>
                            </wps:wsp>
                            <wps:wsp>
                              <wps:cNvPr id="134" name="自选图形 37"/>
                              <wps:cNvCnPr/>
                              <wps:spPr>
                                <a:xfrm rot="-5400000">
                                  <a:off x="3885270" y="1081241"/>
                                  <a:ext cx="0" cy="360202"/>
                                </a:xfrm>
                                <a:prstGeom prst="straightConnector1">
                                  <a:avLst/>
                                </a:prstGeom>
                                <a:ln w="6350" cap="flat" cmpd="sng">
                                  <a:solidFill>
                                    <a:srgbClr val="000001"/>
                                  </a:solidFill>
                                  <a:prstDash val="solid"/>
                                  <a:headEnd type="none" w="med" len="med"/>
                                  <a:tailEnd type="triangle" w="med" len="med"/>
                                </a:ln>
                                <a:effectLst/>
                              </wps:spPr>
                              <wps:bodyPr wrap="square" upright="1"/>
                            </wps:wsp>
                            <wps:wsp>
                              <wps:cNvPr id="135" name="自选图形 37"/>
                              <wps:cNvCnPr/>
                              <wps:spPr>
                                <a:xfrm rot="-5400000">
                                  <a:off x="1210614" y="970067"/>
                                  <a:ext cx="355689" cy="0"/>
                                </a:xfrm>
                                <a:prstGeom prst="straightConnector1">
                                  <a:avLst/>
                                </a:prstGeom>
                                <a:ln w="6350" cap="flat" cmpd="sng">
                                  <a:solidFill>
                                    <a:srgbClr val="000001"/>
                                  </a:solidFill>
                                  <a:prstDash val="dash"/>
                                  <a:headEnd type="none" w="med" len="med"/>
                                  <a:tailEnd type="triangle" w="med" len="med"/>
                                </a:ln>
                                <a:effectLst/>
                              </wps:spPr>
                              <wps:bodyPr wrap="square" upright="1"/>
                            </wps:wsp>
                            <wps:wsp>
                              <wps:cNvPr id="136" name="自选图形 37"/>
                              <wps:cNvCnPr/>
                              <wps:spPr>
                                <a:xfrm rot="-5400000">
                                  <a:off x="3219623" y="979596"/>
                                  <a:ext cx="355689" cy="0"/>
                                </a:xfrm>
                                <a:prstGeom prst="straightConnector1">
                                  <a:avLst/>
                                </a:prstGeom>
                                <a:ln w="6350" cap="flat" cmpd="sng">
                                  <a:solidFill>
                                    <a:srgbClr val="000001"/>
                                  </a:solidFill>
                                  <a:prstDash val="dash"/>
                                  <a:headEnd type="none" w="med" len="med"/>
                                  <a:tailEnd type="triangle" w="med" len="med"/>
                                </a:ln>
                                <a:effectLst/>
                              </wps:spPr>
                              <wps:bodyPr wrap="square" upright="1"/>
                            </wps:wsp>
                          </wpc:wpc>
                        </a:graphicData>
                      </a:graphic>
                    </wp:inline>
                  </w:drawing>
                </mc:Choice>
                <mc:Fallback>
                  <w:pict>
                    <v:group id="画布 7" o:spid="_x0000_s1026" o:spt="203" style="height:114.35pt;width:396.35pt;" coordsize="5033645,1452245" editas="canvas" o:gfxdata="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">
                      <o:lock v:ext="edit" aspectratio="f"/>
                      <v:shape id="画布 7" o:spid="_x0000_s1026" style="position:absolute;left:0;top:0;height:1452245;width:5033645;" filled="f" stroked="f" coordsize="21600,21600" o:gfxdata="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">
                        <v:fill on="f" focussize="0,0"/>
                        <v:stroke on="f"/>
                        <v:imagedata o:title=""/>
                        <o:lock v:ext="edit" aspectratio="t"/>
                      </v:shape>
                      <v:rect id="矩形 17" o:spid="_x0000_s1026" o:spt="1" style="position:absolute;left:40015;top:1170814;height:252205;width:647863;" fillcolor="#D9D9D9" filled="t" stroked="t" coordsize="21600,21600" o:gfxdata="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ESeG9fXAAAABQEAAA8AAAAAAAAAAQAgAAAA&#10;IgAAAGRycy9kb3ducmV2LnhtbFBLAQIUABQAAAAIAIdO4kBzHh9FRQIAAJ8EAAAOAAAAAAAAAAEA&#10;IAAAACYBAABkcnMvZTJvRG9jLnhtbFBLBQYAAAAABgAGAFkBAADdBQAAAAA=&#10;">
                        <v:fill on="t" opacity="26213f" focussize="0,0"/>
                        <v:stroke weight="1pt" color="#000001" joinstyle="miter"/>
                        <v:imagedata o:title=""/>
                        <o:lock v:ext="edit" aspectratio="f"/>
                        <v:textbox inset="0mm,0.5mm,0mm,1.27mm">
                          <w:txbxContent>
                            <w:p w14:paraId="4503E826">
                              <w:pPr>
                                <w:jc w:val="center"/>
                                <w:rPr>
                                  <w:sz w:val="18"/>
                                  <w:szCs w:val="18"/>
                                </w:rPr>
                              </w:pPr>
                              <w:r>
                                <w:rPr>
                                  <w:rFonts w:hint="eastAsia"/>
                                  <w:sz w:val="18"/>
                                  <w:szCs w:val="18"/>
                                </w:rPr>
                                <w:t>土地平整</w:t>
                              </w:r>
                            </w:p>
                          </w:txbxContent>
                        </v:textbox>
                      </v:rect>
                      <v:shape id="自选图形 37" o:spid="_x0000_s1026" o:spt="32" type="#_x0000_t32" style="position:absolute;left:858736;top:1090770;height:360202;width:635;rotation:-5898240f;" filled="f" stroked="t" coordsize="21600,21600" o:gfxdata="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BaS273VAAAABQEAAA8AAAAAAAAAAQAgAAAAIgAAAGRycy9kb3ducmV2LnhtbFBLAQIUABQAAAAI&#10;AIdO4kDNw5dUKQIAAC0EAAAOAAAAAAAAAAEAIAAAACQBAABkcnMvZTJvRG9jLnhtbFBLBQYAAAAA&#10;BgAGAFkBAAC/BQAAAAA=&#10;">
                        <v:fill on="f" focussize="0,0"/>
                        <v:stroke weight="0.5pt" color="#000001" joinstyle="round" endarrow="block"/>
                        <v:imagedata o:title=""/>
                        <o:lock v:ext="edit" aspectratio="f"/>
                      </v:shape>
                      <v:shape id="自选图形 37" o:spid="_x0000_s1026" o:spt="32" type="#_x0000_t32" style="position:absolute;left:374109;top:800448;height:0;width:3030981;" filled="f" stroked="t" coordsize="21600,21600" o:gfxdata="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19dCgtUAAAAFAQAA&#10;DwAAAAAAAAABACAAAAAiAAAAZHJzL2Rvd25yZXYueG1sUEsBAhQAFAAAAAgAh07iQKpl1BIcAgAA&#10;GAQAAA4AAAAAAAAAAQAgAAAAJAEAAGRycy9lMm9Eb2MueG1sUEsFBgAAAAAGAAYAWQEAALIFAAAA&#10;AA==&#10;">
                        <v:fill on="f" focussize="0,0"/>
                        <v:stroke weight="0.5pt" color="#000001" joinstyle="round"/>
                        <v:imagedata o:title=""/>
                        <o:lock v:ext="edit" aspectratio="f"/>
                      </v:shape>
                      <v:shape id="自选图形 37" o:spid="_x0000_s1026" o:spt="32" type="#_x0000_t32" style="position:absolute;left:185467;top:963079;height:635;width:360135;rotation:-5898240f;" filled="f" stroked="t" coordsize="21600,21600" o:gfxdata="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EVm8xTWAAAABQEAAA8AAAAAAAAAAQAgAAAAIgAAAGRycy9kb3ducmV2LnhtbFBLAQIUABQAAAAI&#10;AIdO4kDhCg9SKAIAACsEAAAOAAAAAAAAAAEAIAAAACUBAABkcnMvZTJvRG9jLnhtbFBLBQYAAAAA&#10;BgAGAFkBAAC/BQAAAAA=&#10;">
                        <v:fill on="f" focussize="0,0"/>
                        <v:stroke weight="0.5pt" color="#000001" joinstyle="round" dashstyle="dash" endarrow="block"/>
                        <v:imagedata o:title=""/>
                        <o:lock v:ext="edit" aspectratio="f"/>
                      </v:shape>
                      <v:rect id="矩形 17" o:spid="_x0000_s1026" o:spt="1" style="position:absolute;left:541791;top:97833;height:252205;width:2736902;" filled="f" stroked="t" coordsize="21600,21600" o:gfxdata="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wPbRK1QAAAAUBAAAPAAAAAAAAAAEAIAAAACIAAABkcnMvZG93bnJldi54bWxQSwEC&#10;FAAUAAAACACHTuJAYoQAHzACAABUBAAADgAAAAAAAAABACAAAAAkAQAAZHJzL2Uyb0RvYy54bWxQ&#10;SwUGAAAAAAYABgBZAQAAxgUAAAAA&#10;">
                        <v:fill on="f" focussize="0,0"/>
                        <v:stroke weight="1pt" color="#000001" joinstyle="miter" dashstyle="dash"/>
                        <v:imagedata o:title=""/>
                        <o:lock v:ext="edit" aspectratio="f"/>
                        <v:textbox inset="0mm,1mm,0mm,1.27mm">
                          <w:txbxContent>
                            <w:p w14:paraId="150AEE76">
                              <w:pPr>
                                <w:jc w:val="center"/>
                                <w:rPr>
                                  <w:sz w:val="18"/>
                                  <w:szCs w:val="18"/>
                                </w:rPr>
                              </w:pPr>
                              <w:r>
                                <w:rPr>
                                  <w:rFonts w:hint="eastAsia"/>
                                  <w:sz w:val="18"/>
                                  <w:szCs w:val="18"/>
                                </w:rPr>
                                <w:t>施工扬尘、机械噪声、装修废气、生活污水</w:t>
                              </w:r>
                            </w:p>
                          </w:txbxContent>
                        </v:textbox>
                      </v:rect>
                      <v:rect id="矩形 17" o:spid="_x0000_s1026" o:spt="1" style="position:absolute;left:1059446;top:1151756;height:252205;width:647863;" fillcolor="#D9D9D9" filled="t" stroked="t" coordsize="21600,21600" o:gfxdata="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EnhvX1wAAAAUBAAAPAAAAAAAAAAEAIAAA&#10;ACIAAABkcnMvZG93bnJldi54bWxQSwECFAAUAAAACACHTuJAnSIMIkYCAAChBAAADgAAAAAAAAAB&#10;ACAAAAAmAQAAZHJzL2Uyb0RvYy54bWxQSwUGAAAAAAYABgBZAQAA3gUAAAAA&#10;">
                        <v:fill on="t" opacity="26213f" focussize="0,0"/>
                        <v:stroke weight="1pt" color="#000001" joinstyle="miter"/>
                        <v:imagedata o:title=""/>
                        <o:lock v:ext="edit" aspectratio="f"/>
                        <v:textbox inset="0mm,0.5mm,0mm,1.27mm">
                          <w:txbxContent>
                            <w:p w14:paraId="29D3ED0A">
                              <w:pPr>
                                <w:jc w:val="center"/>
                                <w:rPr>
                                  <w:sz w:val="18"/>
                                  <w:szCs w:val="18"/>
                                </w:rPr>
                              </w:pPr>
                              <w:r>
                                <w:rPr>
                                  <w:rFonts w:hint="eastAsia"/>
                                  <w:sz w:val="18"/>
                                  <w:szCs w:val="18"/>
                                </w:rPr>
                                <w:t>基础工程</w:t>
                              </w:r>
                            </w:p>
                          </w:txbxContent>
                        </v:textbox>
                      </v:rect>
                      <v:shape id="自选图形 37" o:spid="_x0000_s1026" o:spt="32" type="#_x0000_t32" style="position:absolute;left:1878167;top:1081241;height:360202;width:635;rotation:-5898240f;" filled="f" stroked="t" coordsize="21600,21600" o:gfxdata="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Wktu91QAAAAUBAAAPAAAAAAAAAAEAIAAAACIAAABkcnMvZG93bnJldi54bWxQSwECFAAUAAAA&#10;CACHTuJAbYZx3ioCAAAuBAAADgAAAAAAAAABACAAAAAkAQAAZHJzL2Uyb0RvYy54bWxQSwUGAAAA&#10;AAYABgBZAQAAwAUAAAAA&#10;">
                        <v:fill on="f" focussize="0,0"/>
                        <v:stroke weight="0.5pt" color="#000001" joinstyle="round" endarrow="block"/>
                        <v:imagedata o:title=""/>
                        <o:lock v:ext="edit" aspectratio="f"/>
                      </v:shape>
                      <v:rect id="矩形 17" o:spid="_x0000_s1026" o:spt="1" style="position:absolute;left:2078877;top:1151756;height:252205;width:647863;" fillcolor="#D9D9D9" filled="t" stroked="t" coordsize="21600,21600" o:gfxdata="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ESeG9fXAAAABQEAAA8AAAAAAAAAAQAg&#10;AAAAIgAAAGRycy9kb3ducmV2LnhtbFBLAQIUABQAAAAIAIdO4kAH1XeQSAIAAKEEAAAOAAAAAAAA&#10;AAEAIAAAACYBAABkcnMvZTJvRG9jLnhtbFBLBQYAAAAABgAGAFkBAADgBQAAAAA=&#10;">
                        <v:fill on="t" opacity="26213f" focussize="0,0"/>
                        <v:stroke weight="1pt" color="#000001" joinstyle="miter"/>
                        <v:imagedata o:title=""/>
                        <o:lock v:ext="edit" aspectratio="f"/>
                        <v:textbox inset="0mm,0.5mm,0mm,1.27mm">
                          <w:txbxContent>
                            <w:p w14:paraId="2E92A2B2">
                              <w:pPr>
                                <w:jc w:val="center"/>
                                <w:rPr>
                                  <w:sz w:val="18"/>
                                  <w:szCs w:val="18"/>
                                </w:rPr>
                              </w:pPr>
                              <w:r>
                                <w:rPr>
                                  <w:rFonts w:hint="eastAsia"/>
                                  <w:sz w:val="18"/>
                                  <w:szCs w:val="18"/>
                                </w:rPr>
                                <w:t>主体工程</w:t>
                              </w:r>
                            </w:p>
                          </w:txbxContent>
                        </v:textbox>
                      </v:rect>
                      <v:rect id="矩形 17" o:spid="_x0000_s1026" o:spt="1" style="position:absolute;left:4083440;top:1151756;height:252205;width:900021;" fillcolor="#D9D9D9" filled="t" stroked="t" coordsize="21600,21600" o:gfxdata="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2XLTy1wAAAAUBAAAPAAAAAAAAAAEAIAAA&#10;ACIAAABkcnMvZG93bnJldi54bWxQSwECFAAUAAAACACHTuJAzRDwJUYCAAChBAAADgAAAAAAAAAB&#10;ACAAAAAmAQAAZHJzL2Uyb0RvYy54bWxQSwUGAAAAAAYABgBZAQAA3gUAAAAA&#10;">
                        <v:fill on="t" opacity="26213f" focussize="0,0"/>
                        <v:stroke weight="1pt" color="#000001" joinstyle="miter"/>
                        <v:imagedata o:title=""/>
                        <o:lock v:ext="edit" aspectratio="f"/>
                        <v:textbox inset="0mm,0.5mm,0mm,1mm">
                          <w:txbxContent>
                            <w:p w14:paraId="6AA04950">
                              <w:pPr>
                                <w:jc w:val="center"/>
                                <w:rPr>
                                  <w:sz w:val="18"/>
                                  <w:szCs w:val="18"/>
                                </w:rPr>
                              </w:pPr>
                              <w:r>
                                <w:rPr>
                                  <w:rFonts w:hint="eastAsia"/>
                                  <w:sz w:val="18"/>
                                  <w:szCs w:val="18"/>
                                </w:rPr>
                                <w:t>验收、投入使用</w:t>
                              </w:r>
                            </w:p>
                          </w:txbxContent>
                        </v:textbox>
                      </v:rect>
                      <v:shape id="自选图形 37" o:spid="_x0000_s1026" o:spt="32" type="#_x0000_t32" style="position:absolute;left:1930250;top:386248;flip:y;height:425635;width:1905;" filled="f" stroked="t" coordsize="21600,21600" o:gfxdata="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WT/UGtYAAAAFAQAADwAAAAAAAAABACAAAAAiAAAAZHJzL2Rvd25yZXYueG1sUEsBAhQAFAAAAAgA&#10;h07iQIXADK4nAgAAKAQAAA4AAAAAAAAAAQAgAAAAJQEAAGRycy9lMm9Eb2MueG1sUEsFBgAAAAAG&#10;AAYAWQEAAL4FAAAAAA==&#10;">
                        <v:fill on="f" focussize="0,0"/>
                        <v:stroke weight="0.5pt" color="#000001" joinstyle="round" dashstyle="dash" endarrow="block"/>
                        <v:imagedata o:title=""/>
                        <o:lock v:ext="edit" aspectratio="f"/>
                      </v:shape>
                      <v:shape id="自选图形 37" o:spid="_x0000_s1026" o:spt="32" type="#_x0000_t32" style="position:absolute;left:2210355;top:953550;height:635;width:359500;rotation:-5898240f;" filled="f" stroked="t" coordsize="21600,21600" o:gfxdata="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RWbzFNYAAAAFAQAADwAAAAAAAAABACAAAAAiAAAAZHJzL2Rvd25yZXYueG1sUEsBAhQAFAAAAAgA&#10;h07iQBqdyscnAgAALAQAAA4AAAAAAAAAAQAgAAAAJQEAAGRycy9lMm9Eb2MueG1sUEsFBgAAAAAG&#10;AAYAWQEAAL4FAAAAAA==&#10;">
                        <v:fill on="f" focussize="0,0"/>
                        <v:stroke weight="0.5pt" color="#000001" joinstyle="round" dashstyle="dash" endarrow="block"/>
                        <v:imagedata o:title=""/>
                        <o:lock v:ext="edit" aspectratio="f"/>
                      </v:shape>
                      <v:rect id="矩形 17" o:spid="_x0000_s1026" o:spt="1" style="position:absolute;left:3075442;top:1160650;height:252205;width:647863;" fillcolor="#D9D9D9" filled="t" stroked="t" coordsize="21600,21600" o:gfxdata="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RJ4b19cAAAAFAQAADwAAAAAAAAABACAA&#10;AAAiAAAAZHJzL2Rvd25yZXYueG1sUEsBAhQAFAAAAAgAh07iQDCHfeJHAgAAoQQAAA4AAAAAAAAA&#10;AQAgAAAAJgEAAGRycy9lMm9Eb2MueG1sUEsFBgAAAAAGAAYAWQEAAN8FAAAAAA==&#10;">
                        <v:fill on="t" opacity="26213f" focussize="0,0"/>
                        <v:stroke weight="1pt" color="#000001" joinstyle="miter"/>
                        <v:imagedata o:title=""/>
                        <o:lock v:ext="edit" aspectratio="f"/>
                        <v:textbox inset="0mm,0.5mm,0mm,1.27mm">
                          <w:txbxContent>
                            <w:p w14:paraId="087548E9">
                              <w:pPr>
                                <w:jc w:val="center"/>
                                <w:rPr>
                                  <w:sz w:val="18"/>
                                  <w:szCs w:val="18"/>
                                </w:rPr>
                              </w:pPr>
                              <w:r>
                                <w:rPr>
                                  <w:rFonts w:hint="eastAsia"/>
                                  <w:sz w:val="18"/>
                                  <w:szCs w:val="18"/>
                                </w:rPr>
                                <w:t>设备安装</w:t>
                              </w:r>
                            </w:p>
                          </w:txbxContent>
                        </v:textbox>
                      </v:rect>
                      <v:shape id="自选图形 37" o:spid="_x0000_s1026" o:spt="32" type="#_x0000_t32" style="position:absolute;left:2902044;top:1107287;height:359566;width:0;rotation:-5898240f;" filled="f" stroked="t" coordsize="21600,21600" o:gfxdata="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FpLbvdUAAAAFAQAADwAAAAAAAAABACAAAAAiAAAAZHJzL2Rvd25yZXYueG1sUEsBAhQAFAAA&#10;AAgAh07iQN70ZFIrAgAALAQAAA4AAAAAAAAAAQAgAAAAJAEAAGRycy9lMm9Eb2MueG1sUEsFBgAA&#10;AAAGAAYAWQEAAMEFAAAAAA==&#10;">
                        <v:fill on="f" focussize="0,0"/>
                        <v:stroke weight="0.5pt" color="#000001" joinstyle="round" endarrow="block"/>
                        <v:imagedata o:title=""/>
                        <o:lock v:ext="edit" aspectratio="f"/>
                      </v:shape>
                      <v:shape id="自选图形 37" o:spid="_x0000_s1026" o:spt="32" type="#_x0000_t32" style="position:absolute;left:3885270;top:1081241;height:360202;width:0;rotation:-5898240f;" filled="f" stroked="t" coordsize="21600,21600" o:gfxdata="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Wktu91QAAAAUBAAAPAAAAAAAAAAEAIAAAACIAAABkcnMvZG93bnJldi54bWxQSwECFAAUAAAA&#10;CACHTuJAWEezayoCAAAsBAAADgAAAAAAAAABACAAAAAkAQAAZHJzL2Uyb0RvYy54bWxQSwUGAAAA&#10;AAYABgBZAQAAwAUAAAAA&#10;">
                        <v:fill on="f" focussize="0,0"/>
                        <v:stroke weight="0.5pt" color="#000001" joinstyle="round" endarrow="block"/>
                        <v:imagedata o:title=""/>
                        <o:lock v:ext="edit" aspectratio="f"/>
                      </v:shape>
                      <v:shape id="自选图形 37" o:spid="_x0000_s1026" o:spt="32" type="#_x0000_t32" style="position:absolute;left:1210614;top:970067;height:0;width:355689;rotation:-5898240f;" filled="f" stroked="t" coordsize="21600,21600" o:gfxdata="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RWbzFNYAAAAFAQAADwAAAAAAAAABACAAAAAiAAAAZHJzL2Rvd25yZXYueG1sUEsBAhQA&#10;FAAAAAgAh07iQDa9j/8tAgAAKgQAAA4AAAAAAAAAAQAgAAAAJQEAAGRycy9lMm9Eb2MueG1sUEsF&#10;BgAAAAAGAAYAWQEAAMQFAAAAAA==&#10;">
                        <v:fill on="f" focussize="0,0"/>
                        <v:stroke weight="0.5pt" color="#000001" joinstyle="round" dashstyle="dash" endarrow="block"/>
                        <v:imagedata o:title=""/>
                        <o:lock v:ext="edit" aspectratio="f"/>
                      </v:shape>
                      <v:shape id="自选图形 37" o:spid="_x0000_s1026" o:spt="32" type="#_x0000_t32" style="position:absolute;left:3219623;top:979596;height:0;width:355689;rotation:-5898240f;" filled="f" stroked="t" coordsize="21600,21600" o:gfxdata="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EVm8xTWAAAABQEAAA8AAAAAAAAAAQAgAAAAIgAAAGRycy9kb3ducmV2LnhtbFBLAQIU&#10;ABQAAAAIAIdO4kA23U1NLgIAACoEAAAOAAAAAAAAAAEAIAAAACUBAABkcnMvZTJvRG9jLnhtbFBL&#10;BQYAAAAABgAGAFkBAADFBQAAAAA=&#10;">
                        <v:fill on="f" focussize="0,0"/>
                        <v:stroke weight="0.5pt" color="#000001" joinstyle="round" dashstyle="dash" endarrow="block"/>
                        <v:imagedata o:title=""/>
                        <o:lock v:ext="edit" aspectratio="f"/>
                      </v:shape>
                      <w10:wrap type="none"/>
                      <w10:anchorlock/>
                    </v:group>
                  </w:pict>
                </mc:Fallback>
              </mc:AlternateContent>
            </w:r>
          </w:p>
          <w:p w14:paraId="1D415767">
            <w:pPr>
              <w:jc w:val="center"/>
              <w:rPr>
                <w:rFonts w:hint="eastAsia"/>
                <w:b/>
                <w:color w:val="000000" w:themeColor="text1"/>
                <w:szCs w:val="21"/>
                <w14:textFill>
                  <w14:solidFill>
                    <w14:schemeClr w14:val="tx1"/>
                  </w14:solidFill>
                </w14:textFill>
              </w:rPr>
            </w:pPr>
            <w:r>
              <w:rPr>
                <w:b/>
                <w:bCs/>
                <w:color w:val="000000" w:themeColor="text1"/>
                <w:szCs w:val="21"/>
                <w14:textFill>
                  <w14:solidFill>
                    <w14:schemeClr w14:val="tx1"/>
                  </w14:solidFill>
                </w14:textFill>
              </w:rPr>
              <w:t>图</w:t>
            </w:r>
            <w:r>
              <w:rPr>
                <w:rFonts w:hint="eastAsia"/>
                <w:b/>
                <w:bCs/>
                <w:color w:val="000000" w:themeColor="text1"/>
                <w:szCs w:val="21"/>
                <w14:textFill>
                  <w14:solidFill>
                    <w14:schemeClr w14:val="tx1"/>
                  </w14:solidFill>
                </w14:textFill>
              </w:rPr>
              <w:t>2</w:t>
            </w:r>
            <w:r>
              <w:rPr>
                <w:b/>
                <w:bCs/>
                <w:color w:val="000000" w:themeColor="text1"/>
                <w:szCs w:val="21"/>
                <w14:textFill>
                  <w14:solidFill>
                    <w14:schemeClr w14:val="tx1"/>
                  </w14:solidFill>
                </w14:textFill>
              </w:rPr>
              <w:t>-</w:t>
            </w:r>
            <w:r>
              <w:rPr>
                <w:rFonts w:hint="eastAsia"/>
                <w:b/>
                <w:bCs/>
                <w:color w:val="000000" w:themeColor="text1"/>
                <w:szCs w:val="21"/>
                <w:lang w:val="en-US" w:eastAsia="zh-CN"/>
                <w14:textFill>
                  <w14:solidFill>
                    <w14:schemeClr w14:val="tx1"/>
                  </w14:solidFill>
                </w14:textFill>
              </w:rPr>
              <w:t>2</w:t>
            </w:r>
            <w:r>
              <w:rPr>
                <w:rFonts w:hint="eastAsia"/>
                <w:b/>
                <w:bCs/>
                <w:color w:val="000000" w:themeColor="text1"/>
                <w:szCs w:val="21"/>
                <w14:textFill>
                  <w14:solidFill>
                    <w14:schemeClr w14:val="tx1"/>
                  </w14:solidFill>
                </w14:textFill>
              </w:rPr>
              <w:t xml:space="preserve"> </w:t>
            </w:r>
            <w:r>
              <w:rPr>
                <w:b/>
                <w:bCs/>
                <w:color w:val="000000" w:themeColor="text1"/>
                <w:szCs w:val="21"/>
                <w14:textFill>
                  <w14:solidFill>
                    <w14:schemeClr w14:val="tx1"/>
                  </w14:solidFill>
                </w14:textFill>
              </w:rPr>
              <w:t xml:space="preserve"> </w:t>
            </w:r>
            <w:r>
              <w:rPr>
                <w:rFonts w:hint="eastAsia"/>
                <w:b/>
                <w:bCs/>
                <w:color w:val="000000" w:themeColor="text1"/>
                <w:szCs w:val="21"/>
                <w14:textFill>
                  <w14:solidFill>
                    <w14:schemeClr w14:val="tx1"/>
                  </w14:solidFill>
                </w14:textFill>
              </w:rPr>
              <w:t>施工工艺</w:t>
            </w:r>
            <w:r>
              <w:rPr>
                <w:b/>
                <w:bCs/>
                <w:color w:val="000000" w:themeColor="text1"/>
                <w:szCs w:val="21"/>
                <w14:textFill>
                  <w14:solidFill>
                    <w14:schemeClr w14:val="tx1"/>
                  </w14:solidFill>
                </w14:textFill>
              </w:rPr>
              <w:t>流程及</w:t>
            </w:r>
            <w:r>
              <w:rPr>
                <w:rFonts w:hint="eastAsia"/>
                <w:b/>
                <w:bCs/>
                <w:color w:val="000000" w:themeColor="text1"/>
                <w:szCs w:val="21"/>
                <w14:textFill>
                  <w14:solidFill>
                    <w14:schemeClr w14:val="tx1"/>
                  </w14:solidFill>
                </w14:textFill>
              </w:rPr>
              <w:t>产</w:t>
            </w:r>
            <w:r>
              <w:rPr>
                <w:b/>
                <w:bCs/>
                <w:color w:val="000000" w:themeColor="text1"/>
                <w:szCs w:val="21"/>
                <w14:textFill>
                  <w14:solidFill>
                    <w14:schemeClr w14:val="tx1"/>
                  </w14:solidFill>
                </w14:textFill>
              </w:rPr>
              <w:t>污节点图</w:t>
            </w:r>
          </w:p>
          <w:p w14:paraId="537997B2">
            <w:pPr>
              <w:spacing w:line="360" w:lineRule="auto"/>
              <w:ind w:firstLine="480" w:firstLineChars="200"/>
              <w:jc w:val="left"/>
              <w:rPr>
                <w:rFonts w:hint="eastAsia"/>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施工流程说明：</w:t>
            </w:r>
          </w:p>
          <w:p w14:paraId="24810EAB">
            <w:pPr>
              <w:spacing w:line="360" w:lineRule="auto"/>
              <w:ind w:firstLine="480" w:firstLineChars="200"/>
              <w:jc w:val="left"/>
              <w:rPr>
                <w:rFonts w:hint="eastAsia"/>
                <w:bCs/>
                <w:color w:val="000000" w:themeColor="text1"/>
                <w:sz w:val="24"/>
                <w14:textFill>
                  <w14:solidFill>
                    <w14:schemeClr w14:val="tx1"/>
                  </w14:solidFill>
                </w14:textFill>
              </w:rPr>
            </w:pPr>
            <w:r>
              <w:rPr>
                <w:rFonts w:hint="eastAsia"/>
                <w:bCs/>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1</w:t>
            </w:r>
            <w:r>
              <w:rPr>
                <w:rFonts w:hint="eastAsia"/>
                <w:bCs/>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场地平整</w:t>
            </w:r>
          </w:p>
          <w:p w14:paraId="37985C9F">
            <w:pPr>
              <w:spacing w:line="360" w:lineRule="auto"/>
              <w:ind w:firstLine="480" w:firstLineChars="200"/>
              <w:jc w:val="left"/>
              <w:rPr>
                <w:rFonts w:hint="eastAsia"/>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在场地平整过程中，存在着施工运输车辆和其他施工机械噪声、施工机械设备尾气、扬尘对周边环境的影响。</w:t>
            </w:r>
          </w:p>
          <w:p w14:paraId="49B66BB0">
            <w:pPr>
              <w:spacing w:line="360" w:lineRule="auto"/>
              <w:ind w:firstLine="480" w:firstLineChars="200"/>
              <w:jc w:val="left"/>
              <w:rPr>
                <w:rFonts w:hint="eastAsia"/>
                <w:bCs/>
                <w:color w:val="000000" w:themeColor="text1"/>
                <w:sz w:val="24"/>
                <w14:textFill>
                  <w14:solidFill>
                    <w14:schemeClr w14:val="tx1"/>
                  </w14:solidFill>
                </w14:textFill>
              </w:rPr>
            </w:pPr>
            <w:r>
              <w:rPr>
                <w:rFonts w:hint="eastAsia"/>
                <w:bCs/>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2</w:t>
            </w:r>
            <w:r>
              <w:rPr>
                <w:rFonts w:hint="eastAsia"/>
                <w:bCs/>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基础工程施工</w:t>
            </w:r>
          </w:p>
          <w:p w14:paraId="2BF318E3">
            <w:pPr>
              <w:spacing w:line="360" w:lineRule="auto"/>
              <w:ind w:firstLine="480" w:firstLineChars="200"/>
              <w:jc w:val="left"/>
              <w:rPr>
                <w:rFonts w:hint="eastAsia"/>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基础工程施工阶段</w:t>
            </w:r>
            <w:r>
              <w:rPr>
                <w:rFonts w:hint="eastAsia"/>
                <w:bCs/>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包括挖方、填方、地基处理、基础施工等</w:t>
            </w:r>
            <w:r>
              <w:rPr>
                <w:rFonts w:hint="eastAsia"/>
                <w:bCs/>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，将产生局部水土流失、施工机械设备噪声</w:t>
            </w:r>
            <w:r>
              <w:rPr>
                <w:rFonts w:hint="eastAsia"/>
                <w:bCs/>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混凝土输送泵、装载机、运输车辆运行</w:t>
            </w:r>
            <w:r>
              <w:rPr>
                <w:rFonts w:hint="eastAsia"/>
                <w:bCs/>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、施工机械设备尾气、施工设备</w:t>
            </w:r>
            <w:r>
              <w:rPr>
                <w:rFonts w:hint="eastAsia"/>
                <w:bCs/>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搅拌机等</w:t>
            </w:r>
            <w:r>
              <w:rPr>
                <w:rFonts w:hint="eastAsia"/>
                <w:bCs/>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清洗产生的施工废水、施工弃土和施工扬尘。</w:t>
            </w:r>
          </w:p>
          <w:p w14:paraId="18D2BFC1">
            <w:pPr>
              <w:spacing w:line="360" w:lineRule="auto"/>
              <w:ind w:firstLine="480" w:firstLineChars="200"/>
              <w:jc w:val="left"/>
              <w:rPr>
                <w:rFonts w:hint="eastAsia"/>
                <w:bCs/>
                <w:color w:val="000000" w:themeColor="text1"/>
                <w:sz w:val="24"/>
                <w14:textFill>
                  <w14:solidFill>
                    <w14:schemeClr w14:val="tx1"/>
                  </w14:solidFill>
                </w14:textFill>
              </w:rPr>
            </w:pPr>
            <w:r>
              <w:rPr>
                <w:rFonts w:hint="eastAsia"/>
                <w:bCs/>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3</w:t>
            </w:r>
            <w:r>
              <w:rPr>
                <w:rFonts w:hint="eastAsia"/>
                <w:bCs/>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主体工程施工</w:t>
            </w:r>
          </w:p>
          <w:p w14:paraId="5BA77605">
            <w:pPr>
              <w:spacing w:line="360" w:lineRule="auto"/>
              <w:ind w:firstLine="480" w:firstLineChars="200"/>
              <w:jc w:val="left"/>
              <w:rPr>
                <w:rFonts w:hint="eastAsia"/>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主体工程施工过程中将产生施工机械的运行噪声、运输过程中产生扬尘、运输车辆尾气等环境问题。</w:t>
            </w:r>
          </w:p>
          <w:p w14:paraId="48A176B7">
            <w:pPr>
              <w:spacing w:line="360" w:lineRule="auto"/>
              <w:ind w:firstLine="480" w:firstLineChars="200"/>
              <w:jc w:val="left"/>
              <w:rPr>
                <w:rFonts w:hint="eastAsia"/>
                <w:bCs/>
                <w:color w:val="000000" w:themeColor="text1"/>
                <w:sz w:val="24"/>
                <w14:textFill>
                  <w14:solidFill>
                    <w14:schemeClr w14:val="tx1"/>
                  </w14:solidFill>
                </w14:textFill>
              </w:rPr>
            </w:pPr>
            <w:r>
              <w:rPr>
                <w:rFonts w:hint="eastAsia"/>
                <w:bCs/>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4</w:t>
            </w:r>
            <w:r>
              <w:rPr>
                <w:rFonts w:hint="eastAsia"/>
                <w:bCs/>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设备安装</w:t>
            </w:r>
          </w:p>
          <w:p w14:paraId="4A0F57ED">
            <w:pPr>
              <w:spacing w:line="360" w:lineRule="auto"/>
              <w:ind w:firstLine="480" w:firstLineChars="200"/>
              <w:jc w:val="left"/>
              <w:rPr>
                <w:rFonts w:hint="eastAsia"/>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设备安装过程主要产生施工噪声、施工人员生活污水、钻孔产生的粉尘、运输过程中产生扬尘等环境问题。</w:t>
            </w:r>
          </w:p>
          <w:p w14:paraId="174E8D5C">
            <w:pPr>
              <w:spacing w:line="360" w:lineRule="auto"/>
              <w:jc w:val="left"/>
              <w:rPr>
                <w:rFonts w:hint="eastAsia"/>
                <w:b/>
                <w:color w:val="000000" w:themeColor="text1"/>
                <w:sz w:val="24"/>
                <w:u w:val="none"/>
                <w14:textFill>
                  <w14:solidFill>
                    <w14:schemeClr w14:val="tx1"/>
                  </w14:solidFill>
                </w14:textFill>
              </w:rPr>
            </w:pPr>
            <w:r>
              <w:rPr>
                <w:rFonts w:hint="eastAsia"/>
                <w:b/>
                <w:color w:val="000000" w:themeColor="text1"/>
                <w:sz w:val="24"/>
                <w:u w:val="none"/>
                <w14:textFill>
                  <w14:solidFill>
                    <w14:schemeClr w14:val="tx1"/>
                  </w14:solidFill>
                </w14:textFill>
              </w:rPr>
              <w:t>二、运营期工艺流程和产排污环节</w:t>
            </w:r>
          </w:p>
          <w:p w14:paraId="184EAAA5">
            <w:pPr>
              <w:spacing w:line="360" w:lineRule="auto"/>
              <w:ind w:firstLine="480" w:firstLineChars="200"/>
              <w:jc w:val="left"/>
              <w:rPr>
                <w:rFonts w:hint="default"/>
                <w:b w:val="0"/>
                <w:bCs/>
                <w:color w:val="000000" w:themeColor="text1"/>
                <w:sz w:val="24"/>
                <w:u w:val="single"/>
                <w:lang w:val="en-US" w:eastAsia="zh-CN"/>
                <w14:textFill>
                  <w14:solidFill>
                    <w14:schemeClr w14:val="tx1"/>
                  </w14:solidFill>
                </w14:textFill>
              </w:rPr>
            </w:pPr>
            <w:r>
              <w:rPr>
                <w:rFonts w:hint="eastAsia"/>
                <w:b w:val="0"/>
                <w:bCs/>
                <w:color w:val="000000" w:themeColor="text1"/>
                <w:sz w:val="24"/>
                <w:u w:val="single"/>
                <w:lang w:val="en-US" w:eastAsia="zh-CN"/>
                <w14:textFill>
                  <w14:solidFill>
                    <w14:schemeClr w14:val="tx1"/>
                  </w14:solidFill>
                </w14:textFill>
              </w:rPr>
              <w:t>本项目植物油加工过程无脱色、脱酸、脱臭等毛油精炼工艺，项目属于机械榨油，无制饼、磨粉工艺。</w:t>
            </w:r>
          </w:p>
          <w:p w14:paraId="68F7B9AF">
            <w:pPr>
              <w:spacing w:line="360" w:lineRule="auto"/>
              <w:ind w:firstLine="482" w:firstLineChars="200"/>
              <w:jc w:val="left"/>
              <w:rPr>
                <w:rFonts w:hint="eastAsia"/>
                <w:b/>
                <w:bCs w:val="0"/>
                <w:color w:val="000000" w:themeColor="text1"/>
                <w:sz w:val="24"/>
                <w:u w:val="single"/>
                <w:lang w:val="en-US" w:eastAsia="zh-CN"/>
                <w14:textFill>
                  <w14:solidFill>
                    <w14:schemeClr w14:val="tx1"/>
                  </w14:solidFill>
                </w14:textFill>
              </w:rPr>
            </w:pPr>
            <w:r>
              <w:rPr>
                <w:rFonts w:hint="eastAsia"/>
                <w:b/>
                <w:bCs w:val="0"/>
                <w:color w:val="000000" w:themeColor="text1"/>
                <w:sz w:val="24"/>
                <w:u w:val="single"/>
                <w:lang w:val="en-US" w:eastAsia="zh-CN"/>
                <w14:textFill>
                  <w14:solidFill>
                    <w14:schemeClr w14:val="tx1"/>
                  </w14:solidFill>
                </w14:textFill>
              </w:rPr>
              <w:t>1、菜籽榨油生产线</w:t>
            </w:r>
            <w:bookmarkStart w:id="25" w:name="OLE_LINK17"/>
            <w:r>
              <w:rPr>
                <w:rFonts w:hint="eastAsia"/>
                <w:b/>
                <w:bCs w:val="0"/>
                <w:color w:val="000000" w:themeColor="text1"/>
                <w:sz w:val="24"/>
                <w:u w:val="single"/>
                <w:lang w:val="en-US" w:eastAsia="zh-CN"/>
                <w14:textFill>
                  <w14:solidFill>
                    <w14:schemeClr w14:val="tx1"/>
                  </w14:solidFill>
                </w14:textFill>
              </w:rPr>
              <w:t>生产工艺流程</w:t>
            </w:r>
            <w:bookmarkEnd w:id="25"/>
          </w:p>
          <w:p w14:paraId="0840D1B9">
            <w:pPr>
              <w:spacing w:line="360" w:lineRule="auto"/>
              <w:ind w:firstLine="480" w:firstLineChars="200"/>
              <w:jc w:val="left"/>
              <w:rPr>
                <w:rFonts w:hint="eastAsia"/>
                <w:bCs/>
                <w:color w:val="000000" w:themeColor="text1"/>
                <w:sz w:val="24"/>
                <w:u w:val="single"/>
                <w:lang w:eastAsia="zh-CN"/>
                <w14:textFill>
                  <w14:solidFill>
                    <w14:schemeClr w14:val="tx1"/>
                  </w14:solidFill>
                </w14:textFill>
              </w:rPr>
            </w:pPr>
            <w:r>
              <w:rPr>
                <w:rFonts w:hint="eastAsia"/>
                <w:bCs/>
                <w:color w:val="000000" w:themeColor="text1"/>
                <w:sz w:val="24"/>
                <w:u w:val="single"/>
                <w:lang w:eastAsia="zh-CN"/>
                <w14:textFill>
                  <w14:solidFill>
                    <w14:schemeClr w14:val="tx1"/>
                  </w14:solidFill>
                </w14:textFill>
              </w:rPr>
              <w:t>本项目主要产品为菜籽油，榨油滤油产生的菜籽油一部分外售，一部分进一步过滤加工生产特香菜籽油。</w:t>
            </w:r>
          </w:p>
          <w:p w14:paraId="0D0B9745">
            <w:pPr>
              <w:adjustRightInd w:val="0"/>
              <w:snapToGrid w:val="0"/>
              <w:spacing w:after="156" w:afterLines="50"/>
              <w:jc w:val="left"/>
              <w:rPr>
                <w:b/>
                <w:color w:val="000000" w:themeColor="text1"/>
                <w:szCs w:val="21"/>
                <w:u w:val="none"/>
                <w14:textFill>
                  <w14:solidFill>
                    <w14:schemeClr w14:val="tx1"/>
                  </w14:solidFill>
                </w14:textFill>
              </w:rPr>
            </w:pPr>
            <w:bookmarkStart w:id="26" w:name="OLE_LINK16"/>
            <w:r>
              <w:rPr>
                <w:color w:val="000000" w:themeColor="text1"/>
                <w:u w:val="none"/>
                <w14:textFill>
                  <w14:solidFill>
                    <w14:schemeClr w14:val="tx1"/>
                  </w14:solidFill>
                </w14:textFill>
              </w:rPr>
              <mc:AlternateContent>
                <mc:Choice Requires="wpc">
                  <w:drawing>
                    <wp:inline distT="0" distB="0" distL="114300" distR="114300">
                      <wp:extent cx="5140325" cy="4260850"/>
                      <wp:effectExtent l="0" t="0" r="0" b="0"/>
                      <wp:docPr id="167" name="画布 873"/>
                      <wp:cNvGraphicFramePr/>
                      <a:graphic xmlns:a="http://schemas.openxmlformats.org/drawingml/2006/main">
                        <a:graphicData uri="http://schemas.microsoft.com/office/word/2010/wordprocessingCanvas">
                          <wpc:wpc>
                            <wpc:bg>
                              <a:noFill/>
                            </wpc:bg>
                            <wpc:whole>
                              <a:ln>
                                <a:noFill/>
                              </a:ln>
                            </wpc:whole>
                            <wps:wsp>
                              <wps:cNvPr id="139" name="直线 889"/>
                              <wps:cNvCnPr/>
                              <wps:spPr>
                                <a:xfrm flipH="1">
                                  <a:off x="1911350" y="231140"/>
                                  <a:ext cx="0" cy="216000"/>
                                </a:xfrm>
                                <a:prstGeom prst="line">
                                  <a:avLst/>
                                </a:prstGeom>
                                <a:ln w="6350" cap="flat" cmpd="sng">
                                  <a:solidFill>
                                    <a:srgbClr val="000000"/>
                                  </a:solidFill>
                                  <a:prstDash val="solid"/>
                                  <a:headEnd type="none" w="med" len="med"/>
                                  <a:tailEnd type="triangle" w="med" len="med"/>
                                </a:ln>
                              </wps:spPr>
                              <wps:bodyPr upright="1"/>
                            </wps:wsp>
                            <wps:wsp>
                              <wps:cNvPr id="144" name="矩形 934"/>
                              <wps:cNvSpPr/>
                              <wps:spPr>
                                <a:xfrm>
                                  <a:off x="1485900" y="77470"/>
                                  <a:ext cx="1003935" cy="193040"/>
                                </a:xfrm>
                                <a:prstGeom prst="rect">
                                  <a:avLst/>
                                </a:prstGeom>
                                <a:noFill/>
                                <a:ln>
                                  <a:noFill/>
                                </a:ln>
                              </wps:spPr>
                              <wps:txbx>
                                <w:txbxContent>
                                  <w:p w14:paraId="385D6F15">
                                    <w:pPr>
                                      <w:spacing w:line="240" w:lineRule="exact"/>
                                      <w:jc w:val="center"/>
                                      <w:rPr>
                                        <w:rFonts w:hint="eastAsia" w:eastAsia="宋体"/>
                                        <w:sz w:val="18"/>
                                        <w:szCs w:val="18"/>
                                        <w:lang w:val="en-US" w:eastAsia="zh-CN"/>
                                      </w:rPr>
                                    </w:pPr>
                                    <w:r>
                                      <w:rPr>
                                        <w:rFonts w:hint="eastAsia"/>
                                        <w:sz w:val="18"/>
                                        <w:szCs w:val="18"/>
                                        <w:lang w:val="en-US" w:eastAsia="zh-CN"/>
                                      </w:rPr>
                                      <w:t>原料（油菜籽）</w:t>
                                    </w:r>
                                  </w:p>
                                </w:txbxContent>
                              </wps:txbx>
                              <wps:bodyPr wrap="square" lIns="0" tIns="0" rIns="0" bIns="0" upright="1"/>
                            </wps:wsp>
                            <wps:wsp>
                              <wps:cNvPr id="148" name="矩形 2066"/>
                              <wps:cNvSpPr/>
                              <wps:spPr>
                                <a:xfrm>
                                  <a:off x="1619250" y="446405"/>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7EE9F84B">
                                    <w:pPr>
                                      <w:jc w:val="center"/>
                                      <w:rPr>
                                        <w:rFonts w:hint="eastAsia" w:eastAsia="宋体"/>
                                        <w:sz w:val="18"/>
                                        <w:szCs w:val="18"/>
                                        <w:lang w:val="en-US" w:eastAsia="zh-CN"/>
                                      </w:rPr>
                                    </w:pPr>
                                    <w:r>
                                      <w:rPr>
                                        <w:rFonts w:hint="eastAsia"/>
                                        <w:sz w:val="18"/>
                                        <w:szCs w:val="18"/>
                                        <w:lang w:val="en-US" w:eastAsia="zh-CN"/>
                                      </w:rPr>
                                      <w:t>初级筛分</w:t>
                                    </w:r>
                                  </w:p>
                                </w:txbxContent>
                              </wps:txbx>
                              <wps:bodyPr wrap="square" lIns="0" tIns="18000" rIns="0" bIns="0" upright="1"/>
                            </wps:wsp>
                            <wps:wsp>
                              <wps:cNvPr id="149" name="直线 2067"/>
                              <wps:cNvCnPr/>
                              <wps:spPr>
                                <a:xfrm>
                                  <a:off x="1346200" y="1993265"/>
                                  <a:ext cx="279400" cy="0"/>
                                </a:xfrm>
                                <a:prstGeom prst="line">
                                  <a:avLst/>
                                </a:prstGeom>
                                <a:ln w="6350" cap="flat" cmpd="sng">
                                  <a:solidFill>
                                    <a:srgbClr val="000000"/>
                                  </a:solidFill>
                                  <a:prstDash val="solid"/>
                                  <a:headEnd type="none" w="med" len="med"/>
                                  <a:tailEnd type="triangle" w="med" len="med"/>
                                </a:ln>
                              </wps:spPr>
                              <wps:bodyPr upright="1"/>
                            </wps:wsp>
                            <wps:wsp>
                              <wps:cNvPr id="154" name="矩形 2075"/>
                              <wps:cNvSpPr/>
                              <wps:spPr>
                                <a:xfrm>
                                  <a:off x="2705100" y="438785"/>
                                  <a:ext cx="142811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716874FB">
                                    <w:pPr>
                                      <w:jc w:val="center"/>
                                      <w:rPr>
                                        <w:sz w:val="18"/>
                                        <w:szCs w:val="18"/>
                                      </w:rPr>
                                    </w:pPr>
                                    <w:r>
                                      <w:rPr>
                                        <w:rFonts w:hint="eastAsia"/>
                                        <w:sz w:val="18"/>
                                        <w:szCs w:val="18"/>
                                        <w:lang w:val="en-US" w:eastAsia="zh-CN"/>
                                      </w:rPr>
                                      <w:t>菜籽壳、油菜杆等杂质</w:t>
                                    </w:r>
                                  </w:p>
                                </w:txbxContent>
                              </wps:txbx>
                              <wps:bodyPr wrap="square" lIns="0" tIns="18000" rIns="0" bIns="0" upright="1"/>
                            </wps:wsp>
                            <wps:wsp>
                              <wps:cNvPr id="160" name="直线 2071"/>
                              <wps:cNvCnPr/>
                              <wps:spPr>
                                <a:xfrm flipV="1">
                                  <a:off x="1076960" y="3769360"/>
                                  <a:ext cx="1764030" cy="0"/>
                                </a:xfrm>
                                <a:prstGeom prst="line">
                                  <a:avLst/>
                                </a:prstGeom>
                                <a:ln w="6350" cap="flat" cmpd="sng">
                                  <a:solidFill>
                                    <a:srgbClr val="000000"/>
                                  </a:solidFill>
                                  <a:prstDash val="solid"/>
                                  <a:headEnd type="none" w="med" len="med"/>
                                  <a:tailEnd type="none" w="med" len="med"/>
                                </a:ln>
                              </wps:spPr>
                              <wps:bodyPr upright="1"/>
                            </wps:wsp>
                            <wps:wsp>
                              <wps:cNvPr id="161" name="矩形 2072"/>
                              <wps:cNvSpPr/>
                              <wps:spPr>
                                <a:xfrm>
                                  <a:off x="2714625" y="2324735"/>
                                  <a:ext cx="140906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61FF3C0E">
                                    <w:pPr>
                                      <w:jc w:val="center"/>
                                      <w:rPr>
                                        <w:rFonts w:hint="default" w:eastAsia="宋体"/>
                                        <w:sz w:val="18"/>
                                        <w:szCs w:val="18"/>
                                        <w:lang w:val="en-US" w:eastAsia="zh-CN"/>
                                      </w:rPr>
                                    </w:pPr>
                                    <w:r>
                                      <w:rPr>
                                        <w:rFonts w:hint="eastAsia"/>
                                        <w:sz w:val="18"/>
                                        <w:szCs w:val="18"/>
                                        <w:lang w:eastAsia="zh-CN"/>
                                      </w:rPr>
                                      <w:t>非甲烷总烃、噪声、油渣</w:t>
                                    </w:r>
                                  </w:p>
                                </w:txbxContent>
                              </wps:txbx>
                              <wps:bodyPr wrap="square" lIns="0" tIns="18000" rIns="0" bIns="0" upright="1"/>
                            </wps:wsp>
                            <wps:wsp>
                              <wps:cNvPr id="175" name="直线 2074"/>
                              <wps:cNvCnPr/>
                              <wps:spPr>
                                <a:xfrm flipV="1">
                                  <a:off x="2208530" y="575945"/>
                                  <a:ext cx="487680" cy="635"/>
                                </a:xfrm>
                                <a:prstGeom prst="line">
                                  <a:avLst/>
                                </a:prstGeom>
                                <a:ln w="6350" cap="flat" cmpd="sng">
                                  <a:solidFill>
                                    <a:srgbClr val="000000"/>
                                  </a:solidFill>
                                  <a:prstDash val="dash"/>
                                  <a:headEnd type="none" w="med" len="med"/>
                                  <a:tailEnd type="triangle" w="med" len="med"/>
                                </a:ln>
                              </wps:spPr>
                              <wps:bodyPr upright="1"/>
                            </wps:wsp>
                            <wps:wsp>
                              <wps:cNvPr id="14" name="直线 889"/>
                              <wps:cNvCnPr/>
                              <wps:spPr>
                                <a:xfrm flipH="1">
                                  <a:off x="1911350" y="707390"/>
                                  <a:ext cx="0" cy="215900"/>
                                </a:xfrm>
                                <a:prstGeom prst="line">
                                  <a:avLst/>
                                </a:prstGeom>
                                <a:ln w="6350" cap="flat" cmpd="sng">
                                  <a:solidFill>
                                    <a:srgbClr val="000000"/>
                                  </a:solidFill>
                                  <a:prstDash val="solid"/>
                                  <a:headEnd type="none" w="med" len="med"/>
                                  <a:tailEnd type="triangle" w="med" len="med"/>
                                </a:ln>
                              </wps:spPr>
                              <wps:bodyPr upright="1"/>
                            </wps:wsp>
                            <wps:wsp>
                              <wps:cNvPr id="15" name="矩形 2066"/>
                              <wps:cNvSpPr/>
                              <wps:spPr>
                                <a:xfrm>
                                  <a:off x="1609725" y="922655"/>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3674C6DC">
                                    <w:pPr>
                                      <w:jc w:val="center"/>
                                      <w:rPr>
                                        <w:rFonts w:hint="eastAsia" w:eastAsia="宋体"/>
                                        <w:sz w:val="18"/>
                                        <w:szCs w:val="18"/>
                                        <w:lang w:val="en-US" w:eastAsia="zh-CN"/>
                                      </w:rPr>
                                    </w:pPr>
                                    <w:r>
                                      <w:rPr>
                                        <w:rFonts w:hint="eastAsia"/>
                                        <w:sz w:val="18"/>
                                        <w:szCs w:val="18"/>
                                        <w:lang w:val="en-US" w:eastAsia="zh-CN"/>
                                      </w:rPr>
                                      <w:t>磁选</w:t>
                                    </w:r>
                                  </w:p>
                                </w:txbxContent>
                              </wps:txbx>
                              <wps:bodyPr wrap="square" lIns="0" tIns="18000" rIns="0" bIns="0" upright="1"/>
                            </wps:wsp>
                            <wps:wsp>
                              <wps:cNvPr id="16" name="直线 2074"/>
                              <wps:cNvCnPr/>
                              <wps:spPr>
                                <a:xfrm flipV="1">
                                  <a:off x="2199005" y="1052195"/>
                                  <a:ext cx="487680" cy="635"/>
                                </a:xfrm>
                                <a:prstGeom prst="line">
                                  <a:avLst/>
                                </a:prstGeom>
                                <a:ln w="6350" cap="flat" cmpd="sng">
                                  <a:solidFill>
                                    <a:srgbClr val="000000"/>
                                  </a:solidFill>
                                  <a:prstDash val="dash"/>
                                  <a:headEnd type="none" w="med" len="med"/>
                                  <a:tailEnd type="triangle" w="med" len="med"/>
                                </a:ln>
                              </wps:spPr>
                              <wps:bodyPr upright="1"/>
                            </wps:wsp>
                            <wps:wsp>
                              <wps:cNvPr id="17" name="矩形 2075"/>
                              <wps:cNvSpPr/>
                              <wps:spPr>
                                <a:xfrm>
                                  <a:off x="2695575" y="915035"/>
                                  <a:ext cx="129476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34306A17">
                                    <w:pPr>
                                      <w:jc w:val="center"/>
                                      <w:rPr>
                                        <w:sz w:val="18"/>
                                        <w:szCs w:val="18"/>
                                      </w:rPr>
                                    </w:pPr>
                                    <w:r>
                                      <w:rPr>
                                        <w:rFonts w:hint="eastAsia"/>
                                        <w:sz w:val="18"/>
                                        <w:szCs w:val="18"/>
                                        <w:lang w:val="en-US" w:eastAsia="zh-CN"/>
                                      </w:rPr>
                                      <w:t>铁屑</w:t>
                                    </w:r>
                                  </w:p>
                                </w:txbxContent>
                              </wps:txbx>
                              <wps:bodyPr wrap="square" lIns="0" tIns="18000" rIns="0" bIns="0" upright="1"/>
                            </wps:wsp>
                            <wps:wsp>
                              <wps:cNvPr id="18" name="直线 889"/>
                              <wps:cNvCnPr/>
                              <wps:spPr>
                                <a:xfrm flipH="1">
                                  <a:off x="1901825" y="1174115"/>
                                  <a:ext cx="0" cy="215900"/>
                                </a:xfrm>
                                <a:prstGeom prst="line">
                                  <a:avLst/>
                                </a:prstGeom>
                                <a:ln w="6350" cap="flat" cmpd="sng">
                                  <a:solidFill>
                                    <a:srgbClr val="000000"/>
                                  </a:solidFill>
                                  <a:prstDash val="solid"/>
                                  <a:headEnd type="none" w="med" len="med"/>
                                  <a:tailEnd type="triangle" w="med" len="med"/>
                                </a:ln>
                              </wps:spPr>
                              <wps:bodyPr upright="1"/>
                            </wps:wsp>
                            <wps:wsp>
                              <wps:cNvPr id="19" name="矩形 2066"/>
                              <wps:cNvSpPr/>
                              <wps:spPr>
                                <a:xfrm>
                                  <a:off x="1609725" y="1389380"/>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728B78C5">
                                    <w:pPr>
                                      <w:jc w:val="center"/>
                                      <w:rPr>
                                        <w:rFonts w:hint="eastAsia" w:eastAsia="宋体"/>
                                        <w:sz w:val="18"/>
                                        <w:szCs w:val="18"/>
                                        <w:lang w:val="en-US" w:eastAsia="zh-CN"/>
                                      </w:rPr>
                                    </w:pPr>
                                    <w:r>
                                      <w:rPr>
                                        <w:rFonts w:hint="eastAsia"/>
                                        <w:sz w:val="18"/>
                                        <w:szCs w:val="18"/>
                                        <w:lang w:val="en-US" w:eastAsia="zh-CN"/>
                                      </w:rPr>
                                      <w:t>振动筛分</w:t>
                                    </w:r>
                                  </w:p>
                                </w:txbxContent>
                              </wps:txbx>
                              <wps:bodyPr wrap="square" lIns="0" tIns="18000" rIns="0" bIns="0" upright="1"/>
                            </wps:wsp>
                            <wps:wsp>
                              <wps:cNvPr id="20" name="直线 2074"/>
                              <wps:cNvCnPr/>
                              <wps:spPr>
                                <a:xfrm flipV="1">
                                  <a:off x="2199005" y="1518920"/>
                                  <a:ext cx="487680" cy="635"/>
                                </a:xfrm>
                                <a:prstGeom prst="line">
                                  <a:avLst/>
                                </a:prstGeom>
                                <a:ln w="6350" cap="flat" cmpd="sng">
                                  <a:solidFill>
                                    <a:srgbClr val="000000"/>
                                  </a:solidFill>
                                  <a:prstDash val="dash"/>
                                  <a:headEnd type="none" w="med" len="med"/>
                                  <a:tailEnd type="triangle" w="med" len="med"/>
                                </a:ln>
                              </wps:spPr>
                              <wps:bodyPr upright="1"/>
                            </wps:wsp>
                            <wps:wsp>
                              <wps:cNvPr id="21" name="矩形 2075"/>
                              <wps:cNvSpPr/>
                              <wps:spPr>
                                <a:xfrm>
                                  <a:off x="2695575" y="1391285"/>
                                  <a:ext cx="142811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1348B12C">
                                    <w:pPr>
                                      <w:jc w:val="center"/>
                                      <w:rPr>
                                        <w:sz w:val="18"/>
                                        <w:szCs w:val="18"/>
                                      </w:rPr>
                                    </w:pPr>
                                    <w:r>
                                      <w:rPr>
                                        <w:rFonts w:hint="eastAsia"/>
                                        <w:sz w:val="18"/>
                                        <w:szCs w:val="18"/>
                                        <w:lang w:val="en-US" w:eastAsia="zh-CN"/>
                                      </w:rPr>
                                      <w:t>粉尘、噪声</w:t>
                                    </w:r>
                                  </w:p>
                                </w:txbxContent>
                              </wps:txbx>
                              <wps:bodyPr wrap="square" lIns="0" tIns="18000" rIns="0" bIns="0" upright="1"/>
                            </wps:wsp>
                            <wps:wsp>
                              <wps:cNvPr id="22" name="直线 889"/>
                              <wps:cNvCnPr/>
                              <wps:spPr>
                                <a:xfrm flipH="1">
                                  <a:off x="1911350" y="1650365"/>
                                  <a:ext cx="0" cy="215900"/>
                                </a:xfrm>
                                <a:prstGeom prst="line">
                                  <a:avLst/>
                                </a:prstGeom>
                                <a:ln w="6350" cap="flat" cmpd="sng">
                                  <a:solidFill>
                                    <a:srgbClr val="000000"/>
                                  </a:solidFill>
                                  <a:prstDash val="solid"/>
                                  <a:headEnd type="none" w="med" len="med"/>
                                  <a:tailEnd type="triangle" w="med" len="med"/>
                                </a:ln>
                              </wps:spPr>
                              <wps:bodyPr upright="1"/>
                            </wps:wsp>
                            <wps:wsp>
                              <wps:cNvPr id="23" name="矩形 2066"/>
                              <wps:cNvSpPr/>
                              <wps:spPr>
                                <a:xfrm>
                                  <a:off x="1619250" y="1865630"/>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775ED5A7">
                                    <w:pPr>
                                      <w:jc w:val="center"/>
                                      <w:rPr>
                                        <w:rFonts w:hint="eastAsia" w:eastAsia="宋体"/>
                                        <w:sz w:val="18"/>
                                        <w:szCs w:val="18"/>
                                        <w:lang w:val="en-US" w:eastAsia="zh-CN"/>
                                      </w:rPr>
                                    </w:pPr>
                                    <w:r>
                                      <w:rPr>
                                        <w:rFonts w:hint="eastAsia"/>
                                        <w:sz w:val="18"/>
                                        <w:szCs w:val="18"/>
                                        <w:lang w:val="en-US" w:eastAsia="zh-CN"/>
                                      </w:rPr>
                                      <w:t>炒籽</w:t>
                                    </w:r>
                                  </w:p>
                                </w:txbxContent>
                              </wps:txbx>
                              <wps:bodyPr wrap="square" lIns="0" tIns="18000" rIns="0" bIns="0" upright="1"/>
                            </wps:wsp>
                            <wps:wsp>
                              <wps:cNvPr id="26" name="矩形 934"/>
                              <wps:cNvSpPr/>
                              <wps:spPr>
                                <a:xfrm>
                                  <a:off x="1095375" y="1887220"/>
                                  <a:ext cx="241935" cy="221615"/>
                                </a:xfrm>
                                <a:prstGeom prst="rect">
                                  <a:avLst/>
                                </a:prstGeom>
                                <a:noFill/>
                                <a:ln>
                                  <a:noFill/>
                                </a:ln>
                              </wps:spPr>
                              <wps:txbx>
                                <w:txbxContent>
                                  <w:p w14:paraId="44DBEF0C">
                                    <w:pPr>
                                      <w:spacing w:line="240" w:lineRule="exact"/>
                                      <w:jc w:val="center"/>
                                      <w:rPr>
                                        <w:rFonts w:hint="eastAsia" w:eastAsia="宋体"/>
                                        <w:sz w:val="18"/>
                                        <w:szCs w:val="18"/>
                                        <w:lang w:val="en-US" w:eastAsia="zh-CN"/>
                                      </w:rPr>
                                    </w:pPr>
                                    <w:r>
                                      <w:rPr>
                                        <w:rFonts w:hint="eastAsia"/>
                                        <w:sz w:val="18"/>
                                        <w:szCs w:val="18"/>
                                        <w:lang w:val="en-US" w:eastAsia="zh-CN"/>
                                      </w:rPr>
                                      <w:t>电</w:t>
                                    </w:r>
                                  </w:p>
                                </w:txbxContent>
                              </wps:txbx>
                              <wps:bodyPr wrap="square" lIns="0" tIns="0" rIns="0" bIns="0" upright="1"/>
                            </wps:wsp>
                            <wps:wsp>
                              <wps:cNvPr id="27" name="直线 889"/>
                              <wps:cNvCnPr/>
                              <wps:spPr>
                                <a:xfrm flipH="1">
                                  <a:off x="1920875" y="2126615"/>
                                  <a:ext cx="0" cy="215900"/>
                                </a:xfrm>
                                <a:prstGeom prst="line">
                                  <a:avLst/>
                                </a:prstGeom>
                                <a:ln w="6350" cap="flat" cmpd="sng">
                                  <a:solidFill>
                                    <a:srgbClr val="000000"/>
                                  </a:solidFill>
                                  <a:prstDash val="solid"/>
                                  <a:headEnd type="none" w="med" len="med"/>
                                  <a:tailEnd type="triangle" w="med" len="med"/>
                                </a:ln>
                              </wps:spPr>
                              <wps:bodyPr upright="1"/>
                            </wps:wsp>
                            <wps:wsp>
                              <wps:cNvPr id="28" name="矩形 2066"/>
                              <wps:cNvSpPr/>
                              <wps:spPr>
                                <a:xfrm>
                                  <a:off x="1628775" y="2332355"/>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51DA836B">
                                    <w:pPr>
                                      <w:jc w:val="center"/>
                                      <w:rPr>
                                        <w:rFonts w:hint="eastAsia" w:eastAsia="宋体"/>
                                        <w:sz w:val="18"/>
                                        <w:szCs w:val="18"/>
                                        <w:lang w:val="en-US" w:eastAsia="zh-CN"/>
                                      </w:rPr>
                                    </w:pPr>
                                    <w:r>
                                      <w:rPr>
                                        <w:rFonts w:hint="eastAsia"/>
                                        <w:sz w:val="18"/>
                                        <w:szCs w:val="18"/>
                                        <w:lang w:val="en-US" w:eastAsia="zh-CN"/>
                                      </w:rPr>
                                      <w:t>压榨</w:t>
                                    </w:r>
                                  </w:p>
                                </w:txbxContent>
                              </wps:txbx>
                              <wps:bodyPr wrap="square" lIns="0" tIns="18000" rIns="0" bIns="0" upright="1"/>
                            </wps:wsp>
                            <wps:wsp>
                              <wps:cNvPr id="29" name="直线 2074"/>
                              <wps:cNvCnPr/>
                              <wps:spPr>
                                <a:xfrm flipV="1">
                                  <a:off x="2218055" y="2461895"/>
                                  <a:ext cx="487680" cy="635"/>
                                </a:xfrm>
                                <a:prstGeom prst="line">
                                  <a:avLst/>
                                </a:prstGeom>
                                <a:ln w="6350" cap="flat" cmpd="sng">
                                  <a:solidFill>
                                    <a:srgbClr val="000000"/>
                                  </a:solidFill>
                                  <a:prstDash val="dash"/>
                                  <a:headEnd type="none" w="med" len="med"/>
                                  <a:tailEnd type="triangle" w="med" len="med"/>
                                </a:ln>
                              </wps:spPr>
                              <wps:bodyPr upright="1"/>
                            </wps:wsp>
                            <wps:wsp>
                              <wps:cNvPr id="30" name="直线 889"/>
                              <wps:cNvCnPr/>
                              <wps:spPr>
                                <a:xfrm flipH="1">
                                  <a:off x="1930400" y="2593340"/>
                                  <a:ext cx="0" cy="215900"/>
                                </a:xfrm>
                                <a:prstGeom prst="line">
                                  <a:avLst/>
                                </a:prstGeom>
                                <a:ln w="6350" cap="flat" cmpd="sng">
                                  <a:solidFill>
                                    <a:srgbClr val="000000"/>
                                  </a:solidFill>
                                  <a:prstDash val="solid"/>
                                  <a:headEnd type="none" w="med" len="med"/>
                                  <a:tailEnd type="triangle" w="med" len="med"/>
                                </a:ln>
                              </wps:spPr>
                              <wps:bodyPr upright="1"/>
                            </wps:wsp>
                            <wps:wsp>
                              <wps:cNvPr id="31" name="矩形 2066"/>
                              <wps:cNvSpPr/>
                              <wps:spPr>
                                <a:xfrm>
                                  <a:off x="1628775" y="2808605"/>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7D9F070C">
                                    <w:pPr>
                                      <w:jc w:val="center"/>
                                      <w:rPr>
                                        <w:rFonts w:hint="eastAsia" w:eastAsia="宋体"/>
                                        <w:sz w:val="18"/>
                                        <w:szCs w:val="18"/>
                                        <w:lang w:val="en-US" w:eastAsia="zh-CN"/>
                                      </w:rPr>
                                    </w:pPr>
                                    <w:r>
                                      <w:rPr>
                                        <w:rFonts w:hint="eastAsia"/>
                                        <w:sz w:val="18"/>
                                        <w:szCs w:val="18"/>
                                        <w:lang w:val="en-US" w:eastAsia="zh-CN"/>
                                      </w:rPr>
                                      <w:t>振动过滤</w:t>
                                    </w:r>
                                  </w:p>
                                </w:txbxContent>
                              </wps:txbx>
                              <wps:bodyPr wrap="square" lIns="0" tIns="18000" rIns="0" bIns="0" upright="1"/>
                            </wps:wsp>
                            <wps:wsp>
                              <wps:cNvPr id="32" name="直线 2074"/>
                              <wps:cNvCnPr/>
                              <wps:spPr>
                                <a:xfrm flipV="1">
                                  <a:off x="2218055" y="2938145"/>
                                  <a:ext cx="487680" cy="635"/>
                                </a:xfrm>
                                <a:prstGeom prst="line">
                                  <a:avLst/>
                                </a:prstGeom>
                                <a:ln w="6350" cap="flat" cmpd="sng">
                                  <a:solidFill>
                                    <a:srgbClr val="000000"/>
                                  </a:solidFill>
                                  <a:prstDash val="dash"/>
                                  <a:headEnd type="none" w="med" len="med"/>
                                  <a:tailEnd type="triangle" w="med" len="med"/>
                                </a:ln>
                              </wps:spPr>
                              <wps:bodyPr upright="1"/>
                            </wps:wsp>
                            <wps:wsp>
                              <wps:cNvPr id="33" name="矩形 2072"/>
                              <wps:cNvSpPr/>
                              <wps:spPr>
                                <a:xfrm>
                                  <a:off x="2714625" y="2810510"/>
                                  <a:ext cx="140906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2723B4CB">
                                    <w:pPr>
                                      <w:jc w:val="center"/>
                                      <w:rPr>
                                        <w:rFonts w:hint="default" w:eastAsia="宋体"/>
                                        <w:sz w:val="18"/>
                                        <w:szCs w:val="18"/>
                                        <w:lang w:val="en-US" w:eastAsia="zh-CN"/>
                                      </w:rPr>
                                    </w:pPr>
                                    <w:r>
                                      <w:rPr>
                                        <w:rFonts w:hint="eastAsia"/>
                                        <w:sz w:val="18"/>
                                        <w:szCs w:val="18"/>
                                        <w:lang w:eastAsia="zh-CN"/>
                                      </w:rPr>
                                      <w:t>非甲烷总烃、噪声、油渣</w:t>
                                    </w:r>
                                  </w:p>
                                </w:txbxContent>
                              </wps:txbx>
                              <wps:bodyPr wrap="square" lIns="0" tIns="18000" rIns="0" bIns="0" upright="1"/>
                            </wps:wsp>
                            <wps:wsp>
                              <wps:cNvPr id="34" name="直线 889"/>
                              <wps:cNvCnPr/>
                              <wps:spPr>
                                <a:xfrm flipH="1">
                                  <a:off x="1930400" y="3069590"/>
                                  <a:ext cx="0" cy="215900"/>
                                </a:xfrm>
                                <a:prstGeom prst="line">
                                  <a:avLst/>
                                </a:prstGeom>
                                <a:ln w="6350" cap="flat" cmpd="sng">
                                  <a:solidFill>
                                    <a:srgbClr val="000000"/>
                                  </a:solidFill>
                                  <a:prstDash val="solid"/>
                                  <a:headEnd type="none" w="med" len="med"/>
                                  <a:tailEnd type="triangle" w="med" len="med"/>
                                </a:ln>
                              </wps:spPr>
                              <wps:bodyPr upright="1"/>
                            </wps:wsp>
                            <wps:wsp>
                              <wps:cNvPr id="35" name="矩形 934"/>
                              <wps:cNvSpPr/>
                              <wps:spPr>
                                <a:xfrm>
                                  <a:off x="390525" y="4020820"/>
                                  <a:ext cx="1374775" cy="221615"/>
                                </a:xfrm>
                                <a:prstGeom prst="rect">
                                  <a:avLst/>
                                </a:prstGeom>
                                <a:noFill/>
                                <a:ln>
                                  <a:noFill/>
                                </a:ln>
                              </wps:spPr>
                              <wps:txbx>
                                <w:txbxContent>
                                  <w:p w14:paraId="4AE930FD">
                                    <w:pPr>
                                      <w:spacing w:line="240" w:lineRule="exact"/>
                                      <w:jc w:val="center"/>
                                      <w:rPr>
                                        <w:rFonts w:hint="eastAsia" w:eastAsia="宋体"/>
                                        <w:sz w:val="18"/>
                                        <w:szCs w:val="18"/>
                                        <w:lang w:val="en-US" w:eastAsia="zh-CN"/>
                                      </w:rPr>
                                    </w:pPr>
                                    <w:r>
                                      <w:rPr>
                                        <w:rFonts w:hint="eastAsia" w:eastAsia="宋体"/>
                                        <w:sz w:val="18"/>
                                        <w:szCs w:val="18"/>
                                        <w:lang w:val="en-US" w:eastAsia="zh-CN"/>
                                      </w:rPr>
                                      <w:t>进灌装车间包装成产品</w:t>
                                    </w:r>
                                  </w:p>
                                </w:txbxContent>
                              </wps:txbx>
                              <wps:bodyPr wrap="square" lIns="0" tIns="0" rIns="0" bIns="0" upright="1"/>
                            </wps:wsp>
                            <wps:wsp>
                              <wps:cNvPr id="36" name="矩形 2066"/>
                              <wps:cNvSpPr/>
                              <wps:spPr>
                                <a:xfrm>
                                  <a:off x="1638300" y="3284855"/>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295604CC">
                                    <w:pPr>
                                      <w:jc w:val="center"/>
                                      <w:rPr>
                                        <w:rFonts w:hint="eastAsia" w:eastAsia="宋体"/>
                                        <w:sz w:val="18"/>
                                        <w:szCs w:val="18"/>
                                        <w:lang w:val="en-US" w:eastAsia="zh-CN"/>
                                      </w:rPr>
                                    </w:pPr>
                                    <w:r>
                                      <w:rPr>
                                        <w:rFonts w:hint="eastAsia"/>
                                        <w:sz w:val="18"/>
                                        <w:szCs w:val="18"/>
                                        <w:lang w:val="en-US" w:eastAsia="zh-CN"/>
                                      </w:rPr>
                                      <w:t>清油罐</w:t>
                                    </w:r>
                                  </w:p>
                                </w:txbxContent>
                              </wps:txbx>
                              <wps:bodyPr wrap="square" lIns="0" tIns="18000" rIns="0" bIns="0" upright="1"/>
                            </wps:wsp>
                            <wps:wsp>
                              <wps:cNvPr id="37" name="直线 889"/>
                              <wps:cNvCnPr/>
                              <wps:spPr>
                                <a:xfrm flipH="1">
                                  <a:off x="1939925" y="3545840"/>
                                  <a:ext cx="0" cy="215900"/>
                                </a:xfrm>
                                <a:prstGeom prst="line">
                                  <a:avLst/>
                                </a:prstGeom>
                                <a:ln w="6350" cap="flat" cmpd="sng">
                                  <a:solidFill>
                                    <a:srgbClr val="000000"/>
                                  </a:solidFill>
                                  <a:prstDash val="solid"/>
                                  <a:headEnd type="none" w="med" len="med"/>
                                  <a:tailEnd type="triangle" w="med" len="med"/>
                                </a:ln>
                              </wps:spPr>
                              <wps:bodyPr upright="1"/>
                            </wps:wsp>
                            <wps:wsp>
                              <wps:cNvPr id="38" name="直线 889"/>
                              <wps:cNvCnPr/>
                              <wps:spPr>
                                <a:xfrm flipH="1">
                                  <a:off x="1082675" y="3783965"/>
                                  <a:ext cx="0" cy="215900"/>
                                </a:xfrm>
                                <a:prstGeom prst="line">
                                  <a:avLst/>
                                </a:prstGeom>
                                <a:ln w="6350" cap="flat" cmpd="sng">
                                  <a:solidFill>
                                    <a:srgbClr val="000000"/>
                                  </a:solidFill>
                                  <a:prstDash val="solid"/>
                                  <a:headEnd type="none" w="med" len="med"/>
                                  <a:tailEnd type="triangle" w="med" len="med"/>
                                </a:ln>
                              </wps:spPr>
                              <wps:bodyPr upright="1"/>
                            </wps:wsp>
                            <wps:wsp>
                              <wps:cNvPr id="39" name="直线 889"/>
                              <wps:cNvCnPr/>
                              <wps:spPr>
                                <a:xfrm flipH="1">
                                  <a:off x="2854325" y="3774440"/>
                                  <a:ext cx="0" cy="215900"/>
                                </a:xfrm>
                                <a:prstGeom prst="line">
                                  <a:avLst/>
                                </a:prstGeom>
                                <a:ln w="6350" cap="flat" cmpd="sng">
                                  <a:solidFill>
                                    <a:srgbClr val="000000"/>
                                  </a:solidFill>
                                  <a:prstDash val="solid"/>
                                  <a:headEnd type="none" w="med" len="med"/>
                                  <a:tailEnd type="triangle" w="med" len="med"/>
                                </a:ln>
                              </wps:spPr>
                              <wps:bodyPr upright="1"/>
                            </wps:wsp>
                            <wps:wsp>
                              <wps:cNvPr id="40" name="矩形 934"/>
                              <wps:cNvSpPr/>
                              <wps:spPr>
                                <a:xfrm>
                                  <a:off x="2133600" y="4001770"/>
                                  <a:ext cx="1431925" cy="221615"/>
                                </a:xfrm>
                                <a:prstGeom prst="rect">
                                  <a:avLst/>
                                </a:prstGeom>
                                <a:noFill/>
                                <a:ln>
                                  <a:noFill/>
                                </a:ln>
                              </wps:spPr>
                              <wps:txbx>
                                <w:txbxContent>
                                  <w:p w14:paraId="158A7E17">
                                    <w:pPr>
                                      <w:spacing w:line="240" w:lineRule="exact"/>
                                      <w:jc w:val="center"/>
                                      <w:rPr>
                                        <w:rFonts w:hint="eastAsia" w:eastAsia="宋体"/>
                                        <w:sz w:val="18"/>
                                        <w:szCs w:val="18"/>
                                        <w:lang w:val="en-US" w:eastAsia="zh-CN"/>
                                      </w:rPr>
                                    </w:pPr>
                                    <w:r>
                                      <w:rPr>
                                        <w:rFonts w:hint="eastAsia" w:eastAsia="宋体"/>
                                        <w:sz w:val="18"/>
                                        <w:szCs w:val="18"/>
                                        <w:lang w:val="en-US" w:eastAsia="zh-CN"/>
                                      </w:rPr>
                                      <w:t>进特香菜籽油进步一过滤</w:t>
                                    </w:r>
                                  </w:p>
                                </w:txbxContent>
                              </wps:txbx>
                              <wps:bodyPr wrap="square" lIns="0" tIns="0" rIns="0" bIns="0" upright="1"/>
                            </wps:wsp>
                            <wps:wsp>
                              <wps:cNvPr id="41" name="矩形 934"/>
                              <wps:cNvSpPr/>
                              <wps:spPr>
                                <a:xfrm>
                                  <a:off x="1285875" y="3601720"/>
                                  <a:ext cx="365125" cy="221615"/>
                                </a:xfrm>
                                <a:prstGeom prst="rect">
                                  <a:avLst/>
                                </a:prstGeom>
                                <a:noFill/>
                                <a:ln>
                                  <a:noFill/>
                                </a:ln>
                              </wps:spPr>
                              <wps:txbx>
                                <w:txbxContent>
                                  <w:p w14:paraId="12F7C1A8">
                                    <w:pPr>
                                      <w:spacing w:line="240" w:lineRule="exact"/>
                                      <w:jc w:val="center"/>
                                      <w:rPr>
                                        <w:rFonts w:hint="eastAsia" w:eastAsia="宋体"/>
                                        <w:sz w:val="18"/>
                                        <w:szCs w:val="18"/>
                                        <w:lang w:val="en-US" w:eastAsia="zh-CN"/>
                                      </w:rPr>
                                    </w:pPr>
                                    <w:r>
                                      <w:rPr>
                                        <w:rFonts w:hint="eastAsia" w:eastAsia="宋体"/>
                                        <w:sz w:val="18"/>
                                        <w:szCs w:val="18"/>
                                        <w:lang w:val="en-US" w:eastAsia="zh-CN"/>
                                      </w:rPr>
                                      <w:t>部分</w:t>
                                    </w:r>
                                  </w:p>
                                </w:txbxContent>
                              </wps:txbx>
                              <wps:bodyPr wrap="square" lIns="0" tIns="0" rIns="0" bIns="0" upright="1"/>
                            </wps:wsp>
                            <wps:wsp>
                              <wps:cNvPr id="42" name="矩形 934"/>
                              <wps:cNvSpPr/>
                              <wps:spPr>
                                <a:xfrm>
                                  <a:off x="2219325" y="3611245"/>
                                  <a:ext cx="365125" cy="221615"/>
                                </a:xfrm>
                                <a:prstGeom prst="rect">
                                  <a:avLst/>
                                </a:prstGeom>
                                <a:noFill/>
                                <a:ln>
                                  <a:noFill/>
                                </a:ln>
                              </wps:spPr>
                              <wps:txbx>
                                <w:txbxContent>
                                  <w:p w14:paraId="0D3F8897">
                                    <w:pPr>
                                      <w:spacing w:line="240" w:lineRule="exact"/>
                                      <w:jc w:val="center"/>
                                      <w:rPr>
                                        <w:rFonts w:hint="eastAsia" w:eastAsia="宋体"/>
                                        <w:sz w:val="18"/>
                                        <w:szCs w:val="18"/>
                                        <w:lang w:val="en-US" w:eastAsia="zh-CN"/>
                                      </w:rPr>
                                    </w:pPr>
                                    <w:r>
                                      <w:rPr>
                                        <w:rFonts w:hint="eastAsia" w:eastAsia="宋体"/>
                                        <w:sz w:val="18"/>
                                        <w:szCs w:val="18"/>
                                        <w:lang w:val="en-US" w:eastAsia="zh-CN"/>
                                      </w:rPr>
                                      <w:t>部分</w:t>
                                    </w:r>
                                  </w:p>
                                </w:txbxContent>
                              </wps:txbx>
                              <wps:bodyPr wrap="square" lIns="0" tIns="0" rIns="0" bIns="0" upright="1"/>
                            </wps:wsp>
                            <wps:wsp>
                              <wps:cNvPr id="187" name="直线 2074"/>
                              <wps:cNvCnPr/>
                              <wps:spPr>
                                <a:xfrm flipV="1">
                                  <a:off x="2208530" y="1995170"/>
                                  <a:ext cx="487680" cy="635"/>
                                </a:xfrm>
                                <a:prstGeom prst="line">
                                  <a:avLst/>
                                </a:prstGeom>
                                <a:ln w="6350" cap="flat" cmpd="sng">
                                  <a:solidFill>
                                    <a:srgbClr val="000000"/>
                                  </a:solidFill>
                                  <a:prstDash val="dash"/>
                                  <a:headEnd type="none" w="med" len="med"/>
                                  <a:tailEnd type="triangle" w="med" len="med"/>
                                </a:ln>
                              </wps:spPr>
                              <wps:bodyPr upright="1"/>
                            </wps:wsp>
                            <wps:wsp>
                              <wps:cNvPr id="392" name="矩形 2075"/>
                              <wps:cNvSpPr/>
                              <wps:spPr>
                                <a:xfrm>
                                  <a:off x="2705100" y="1858010"/>
                                  <a:ext cx="142811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29C61959">
                                    <w:pPr>
                                      <w:jc w:val="center"/>
                                      <w:rPr>
                                        <w:sz w:val="18"/>
                                        <w:szCs w:val="18"/>
                                      </w:rPr>
                                    </w:pPr>
                                    <w:r>
                                      <w:rPr>
                                        <w:rFonts w:hint="eastAsia"/>
                                        <w:sz w:val="18"/>
                                        <w:szCs w:val="18"/>
                                        <w:lang w:val="en-US" w:eastAsia="zh-CN"/>
                                      </w:rPr>
                                      <w:t>烟尘、噪声、水汽</w:t>
                                    </w:r>
                                  </w:p>
                                </w:txbxContent>
                              </wps:txbx>
                              <wps:bodyPr wrap="square" lIns="0" tIns="18000" rIns="0" bIns="0" upright="1"/>
                            </wps:wsp>
                          </wpc:wpc>
                        </a:graphicData>
                      </a:graphic>
                    </wp:inline>
                  </w:drawing>
                </mc:Choice>
                <mc:Fallback>
                  <w:pict>
                    <v:group id="画布 873" o:spid="_x0000_s1026" o:spt="203" style="height:335.5pt;width:404.75pt;" coordsize="5140325,4260850" editas="canvas" o:gfxdata="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">
                      <o:lock v:ext="edit" aspectratio="f"/>
                      <v:shape id="画布 873" o:spid="_x0000_s1026" style="position:absolute;left:0;top:0;height:4260850;width:5140325;" filled="f" stroked="f" coordsize="21600,21600" o:gfxdata="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">
                        <v:fill on="f" focussize="0,0"/>
                        <v:stroke on="f"/>
                        <v:imagedata o:title=""/>
                        <o:lock v:ext="edit" aspectratio="f"/>
                      </v:shape>
                      <v:line id="直线 889" o:spid="_x0000_s1026" o:spt="20" style="position:absolute;left:1911350;top:231140;flip:x;height:2160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sLcn/NYAAAAFAQAADwAAAAAAAAABACAAAAAiAAAAZHJzL2Rv&#10;d25yZXYueG1sUEsBAhQAFAAAAAgAh07iQJMbYVsDAgAA9wMAAA4AAAAAAAAAAQAgAAAAJQEAAGRy&#10;cy9lMm9Eb2MueG1sUEsFBgAAAAAGAAYAWQEAAJoFAAAAAA==&#10;">
                        <v:fill on="f" focussize="0,0"/>
                        <v:stroke weight="0.5pt" color="#000000" joinstyle="round" endarrow="block"/>
                        <v:imagedata o:title=""/>
                        <o:lock v:ext="edit" aspectratio="f"/>
                      </v:line>
                      <v:rect id="矩形 934" o:spid="_x0000_s1026" o:spt="1" style="position:absolute;left:1485900;top:77470;height:193040;width:1003935;" filled="f" stroked="f" coordsize="21600,21600" o:gfxdata="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OUFcyzWAAAABQEAAA8AAAAAAAAAAQAgAAAAIgAAAGRycy9kb3du&#10;cmV2LnhtbFBLAQIUABQAAAAIAIdO4kALPxWUyAEAAIEDAAAOAAAAAAAAAAEAIAAAACUBAABkcnMv&#10;ZTJvRG9jLnhtbFBLBQYAAAAABgAGAFkBAABfBQAAAAA=&#10;">
                        <v:fill on="f" focussize="0,0"/>
                        <v:stroke on="f"/>
                        <v:imagedata o:title=""/>
                        <o:lock v:ext="edit" aspectratio="f"/>
                        <v:textbox inset="0mm,0mm,0mm,0mm">
                          <w:txbxContent>
                            <w:p w14:paraId="385D6F15">
                              <w:pPr>
                                <w:spacing w:line="240" w:lineRule="exact"/>
                                <w:jc w:val="center"/>
                                <w:rPr>
                                  <w:rFonts w:hint="eastAsia" w:eastAsia="宋体"/>
                                  <w:sz w:val="18"/>
                                  <w:szCs w:val="18"/>
                                  <w:lang w:val="en-US" w:eastAsia="zh-CN"/>
                                </w:rPr>
                              </w:pPr>
                              <w:r>
                                <w:rPr>
                                  <w:rFonts w:hint="eastAsia"/>
                                  <w:sz w:val="18"/>
                                  <w:szCs w:val="18"/>
                                  <w:lang w:val="en-US" w:eastAsia="zh-CN"/>
                                </w:rPr>
                                <w:t>原料（油菜籽）</w:t>
                              </w:r>
                            </w:p>
                          </w:txbxContent>
                        </v:textbox>
                      </v:rect>
                      <v:rect id="矩形 2066" o:spid="_x0000_s1026" o:spt="1" style="position:absolute;left:1619250;top:446405;height:252095;width:575945;" fillcolor="#D9D9D9" filled="t" stroked="t" coordsize="21600,21600" o:gfxdata="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ttC851AAAAAUBAAAPAAAAAAAAAAEAIAAAACIAAABkcnMvZG93&#10;bnJldi54bWxQSwECFAAUAAAACACHTuJAQHtNWD0CAACPBAAADgAAAAAAAAABACAAAAAjAQAAZHJz&#10;L2Uyb0RvYy54bWxQSwUGAAAAAAYABgBZAQAA0gUAAAAA&#10;">
                        <v:fill on="t" opacity="26213f" focussize="0,0"/>
                        <v:stroke color="#000000" joinstyle="miter"/>
                        <v:imagedata o:title=""/>
                        <o:lock v:ext="edit" aspectratio="f"/>
                        <v:textbox inset="0mm,0.5mm,0mm,0mm">
                          <w:txbxContent>
                            <w:p w14:paraId="7EE9F84B">
                              <w:pPr>
                                <w:jc w:val="center"/>
                                <w:rPr>
                                  <w:rFonts w:hint="eastAsia" w:eastAsia="宋体"/>
                                  <w:sz w:val="18"/>
                                  <w:szCs w:val="18"/>
                                  <w:lang w:val="en-US" w:eastAsia="zh-CN"/>
                                </w:rPr>
                              </w:pPr>
                              <w:r>
                                <w:rPr>
                                  <w:rFonts w:hint="eastAsia"/>
                                  <w:sz w:val="18"/>
                                  <w:szCs w:val="18"/>
                                  <w:lang w:val="en-US" w:eastAsia="zh-CN"/>
                                </w:rPr>
                                <w:t>初级筛分</w:t>
                              </w:r>
                            </w:p>
                          </w:txbxContent>
                        </v:textbox>
                      </v:rect>
                      <v:line id="直线 2067" o:spid="_x0000_s1026" o:spt="20" style="position:absolute;left:1346200;top:1993265;height:0;width:279400;" filled="f" stroked="t" coordsize="21600,21600" o:gfxdata="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HwAN+TVAAAABQEAAA8AAAAAAAAAAQAgAAAAIgAAAGRycy9kb3ducmV2&#10;LnhtbFBLAQIUABQAAAAIAIdO4kCHkESi/wEAAO8DAAAOAAAAAAAAAAEAIAAAACQBAABkcnMvZTJv&#10;RG9jLnhtbFBLBQYAAAAABgAGAFkBAACVBQAAAAA=&#10;">
                        <v:fill on="f" focussize="0,0"/>
                        <v:stroke weight="0.5pt" color="#000000" joinstyle="round" endarrow="block"/>
                        <v:imagedata o:title=""/>
                        <o:lock v:ext="edit" aspectratio="f"/>
                      </v:line>
                      <v:rect id="矩形 2075" o:spid="_x0000_s1026" o:spt="1" style="position:absolute;left:2705100;top:438785;height:254000;width:1428115;" fillcolor="#7F7F7F" filled="t" stroked="t" coordsize="21600,21600" o:gfxdata="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CnTk9cAAAAFAQAADwAAAAAAAAABACAAAAAiAAAAZHJz&#10;L2Rvd25yZXYueG1sUEsBAhQAFAAAAAgAh07iQDvgIOU+AgAAjwQAAA4AAAAAAAAAAQAgAAAAJgEA&#10;AGRycy9lMm9Eb2MueG1sUEsFBgAAAAAGAAYAWQEAANYFAAAAAA==&#10;">
                        <v:fill on="t" opacity="32768f" focussize="0,0"/>
                        <v:stroke color="#000000" joinstyle="miter" dashstyle="dash"/>
                        <v:imagedata o:title=""/>
                        <o:lock v:ext="edit" aspectratio="f"/>
                        <v:textbox inset="0mm,0.5mm,0mm,0mm">
                          <w:txbxContent>
                            <w:p w14:paraId="716874FB">
                              <w:pPr>
                                <w:jc w:val="center"/>
                                <w:rPr>
                                  <w:sz w:val="18"/>
                                  <w:szCs w:val="18"/>
                                </w:rPr>
                              </w:pPr>
                              <w:r>
                                <w:rPr>
                                  <w:rFonts w:hint="eastAsia"/>
                                  <w:sz w:val="18"/>
                                  <w:szCs w:val="18"/>
                                  <w:lang w:val="en-US" w:eastAsia="zh-CN"/>
                                </w:rPr>
                                <w:t>菜籽壳、油菜杆等杂质</w:t>
                              </w:r>
                            </w:p>
                          </w:txbxContent>
                        </v:textbox>
                      </v:rect>
                      <v:line id="直线 2071" o:spid="_x0000_s1026" o:spt="20" style="position:absolute;left:1076960;top:3769360;flip:y;height:0;width:1764030;" filled="f" stroked="t" coordsize="21600,21600" o:gfxdata="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44Jul2AAAAAUBAAAPAAAAAAAAAAEAIAAAACIAAABkcnMvZG93bnJldi54&#10;bWxQSwECFAAUAAAACACHTuJA62Dht/oBAAD2AwAADgAAAAAAAAABACAAAAAnAQAAZHJzL2Uyb0Rv&#10;Yy54bWxQSwUGAAAAAAYABgBZAQAAkwUAAAAA&#10;">
                        <v:fill on="f" focussize="0,0"/>
                        <v:stroke weight="0.5pt" color="#000000" joinstyle="round"/>
                        <v:imagedata o:title=""/>
                        <o:lock v:ext="edit" aspectratio="f"/>
                      </v:line>
                      <v:rect id="矩形 2072" o:spid="_x0000_s1026" o:spt="1" style="position:absolute;left:2714625;top:2324735;height:254000;width:1409065;" fillcolor="#7F7F7F" filled="t" stroked="t" coordsize="21600,21600" o:gfxdata="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4KdOT1wAAAAUBAAAPAAAAAAAAAAEAIAAAACIAAABkcnMv&#10;ZG93bnJldi54bWxQSwECFAAUAAAACACHTuJA1jxVoD0CAACQBAAADgAAAAAAAAABACAAAAAmAQAA&#10;ZHJzL2Uyb0RvYy54bWxQSwUGAAAAAAYABgBZAQAA1QUAAAAA&#10;">
                        <v:fill on="t" opacity="32768f" focussize="0,0"/>
                        <v:stroke color="#000000" joinstyle="miter" dashstyle="dash"/>
                        <v:imagedata o:title=""/>
                        <o:lock v:ext="edit" aspectratio="f"/>
                        <v:textbox inset="0mm,0.5mm,0mm,0mm">
                          <w:txbxContent>
                            <w:p w14:paraId="61FF3C0E">
                              <w:pPr>
                                <w:jc w:val="center"/>
                                <w:rPr>
                                  <w:rFonts w:hint="default" w:eastAsia="宋体"/>
                                  <w:sz w:val="18"/>
                                  <w:szCs w:val="18"/>
                                  <w:lang w:val="en-US" w:eastAsia="zh-CN"/>
                                </w:rPr>
                              </w:pPr>
                              <w:r>
                                <w:rPr>
                                  <w:rFonts w:hint="eastAsia"/>
                                  <w:sz w:val="18"/>
                                  <w:szCs w:val="18"/>
                                  <w:lang w:eastAsia="zh-CN"/>
                                </w:rPr>
                                <w:t>非甲烷总烃、噪声、油渣</w:t>
                              </w:r>
                            </w:p>
                          </w:txbxContent>
                        </v:textbox>
                      </v:rect>
                      <v:line id="直线 2074" o:spid="_x0000_s1026" o:spt="20" style="position:absolute;left:2208530;top:575945;flip:y;height:635;width:487680;" filled="f" stroked="t" coordsize="21600,21600" o:gfxdata="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&#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BOGkLXAAAABQEAAA8AAAAAAAAAAQAgAAAAIgAAAGRy&#10;cy9kb3ducmV2LnhtbFBLAQIUABQAAAAIAIdO4kBlBMSjBgIAAPkDAAAOAAAAAAAAAAEAIAAAACYB&#10;AABkcnMvZTJvRG9jLnhtbFBLBQYAAAAABgAGAFkBAACeBQAAAAA=&#10;">
                        <v:fill on="f" focussize="0,0"/>
                        <v:stroke weight="0.5pt" color="#000000" joinstyle="round" dashstyle="dash" endarrow="block"/>
                        <v:imagedata o:title=""/>
                        <o:lock v:ext="edit" aspectratio="f"/>
                      </v:line>
                      <v:line id="直线 889" o:spid="_x0000_s1026" o:spt="20" style="position:absolute;left:1911350;top:707390;flip:x;height:2159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C3J/zWAAAABQEAAA8AAAAAAAAAAQAgAAAAIgAAAGRycy9k&#10;b3ducmV2LnhtbFBLAQIUABQAAAAIAIdO4kDbdECfBAIAAPYDAAAOAAAAAAAAAAEAIAAAACUBAABk&#10;cnMvZTJvRG9jLnhtbFBLBQYAAAAABgAGAFkBAACbBQAAAAA=&#10;">
                        <v:fill on="f" focussize="0,0"/>
                        <v:stroke weight="0.5pt" color="#000000" joinstyle="round" endarrow="block"/>
                        <v:imagedata o:title=""/>
                        <o:lock v:ext="edit" aspectratio="f"/>
                      </v:line>
                      <v:rect id="矩形 2066" o:spid="_x0000_s1026" o:spt="1" style="position:absolute;left:1609725;top:922655;height:252095;width:575945;" fillcolor="#D9D9D9" filled="t" stroked="t" coordsize="21600,21600" o:gfxdata="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ttC851AAAAAUBAAAPAAAAAAAAAAEAIAAAACIAAABkcnMvZG93bnJl&#10;di54bWxQSwECFAAUAAAACACHTuJAW/3CUDoCAACOBAAADgAAAAAAAAABACAAAAAjAQAAZHJzL2Uy&#10;b0RvYy54bWxQSwUGAAAAAAYABgBZAQAAzwUAAAAA&#10;">
                        <v:fill on="t" opacity="26213f" focussize="0,0"/>
                        <v:stroke color="#000000" joinstyle="miter"/>
                        <v:imagedata o:title=""/>
                        <o:lock v:ext="edit" aspectratio="f"/>
                        <v:textbox inset="0mm,0.5mm,0mm,0mm">
                          <w:txbxContent>
                            <w:p w14:paraId="3674C6DC">
                              <w:pPr>
                                <w:jc w:val="center"/>
                                <w:rPr>
                                  <w:rFonts w:hint="eastAsia" w:eastAsia="宋体"/>
                                  <w:sz w:val="18"/>
                                  <w:szCs w:val="18"/>
                                  <w:lang w:val="en-US" w:eastAsia="zh-CN"/>
                                </w:rPr>
                              </w:pPr>
                              <w:r>
                                <w:rPr>
                                  <w:rFonts w:hint="eastAsia"/>
                                  <w:sz w:val="18"/>
                                  <w:szCs w:val="18"/>
                                  <w:lang w:val="en-US" w:eastAsia="zh-CN"/>
                                </w:rPr>
                                <w:t>磁选</w:t>
                              </w:r>
                            </w:p>
                          </w:txbxContent>
                        </v:textbox>
                      </v:rect>
                      <v:line id="直线 2074" o:spid="_x0000_s1026" o:spt="20" style="position:absolute;left:2199005;top:1052195;flip:y;height:635;width:487680;" filled="f" stroked="t" coordsize="21600,21600" o:gfxdata="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&#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BOGkLXAAAABQEAAA8AAAAAAAAAAQAgAAAAIgAAAGRy&#10;cy9kb3ducmV2LnhtbFBLAQIUABQAAAAIAIdO4kDM1nSUBgIAAPkDAAAOAAAAAAAAAAEAIAAAACYB&#10;AABkcnMvZTJvRG9jLnhtbFBLBQYAAAAABgAGAFkBAACeBQAAAAA=&#10;">
                        <v:fill on="f" focussize="0,0"/>
                        <v:stroke weight="0.5pt" color="#000000" joinstyle="round" dashstyle="dash" endarrow="block"/>
                        <v:imagedata o:title=""/>
                        <o:lock v:ext="edit" aspectratio="f"/>
                      </v:line>
                      <v:rect id="矩形 2075" o:spid="_x0000_s1026" o:spt="1" style="position:absolute;left:2695575;top:915035;height:254000;width:1294765;" fillcolor="#7F7F7F" filled="t" stroked="t" coordsize="21600,21600" o:gfxdata="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4KdOT1wAAAAUBAAAPAAAAAAAAAAEAIAAAACIAAABkcnMv&#10;ZG93bnJldi54bWxQSwECFAAUAAAACACHTuJAhBzuVD0CAACOBAAADgAAAAAAAAABACAAAAAmAQAA&#10;ZHJzL2Uyb0RvYy54bWxQSwUGAAAAAAYABgBZAQAA1QUAAAAA&#10;">
                        <v:fill on="t" opacity="32768f" focussize="0,0"/>
                        <v:stroke color="#000000" joinstyle="miter" dashstyle="dash"/>
                        <v:imagedata o:title=""/>
                        <o:lock v:ext="edit" aspectratio="f"/>
                        <v:textbox inset="0mm,0.5mm,0mm,0mm">
                          <w:txbxContent>
                            <w:p w14:paraId="34306A17">
                              <w:pPr>
                                <w:jc w:val="center"/>
                                <w:rPr>
                                  <w:sz w:val="18"/>
                                  <w:szCs w:val="18"/>
                                </w:rPr>
                              </w:pPr>
                              <w:r>
                                <w:rPr>
                                  <w:rFonts w:hint="eastAsia"/>
                                  <w:sz w:val="18"/>
                                  <w:szCs w:val="18"/>
                                  <w:lang w:val="en-US" w:eastAsia="zh-CN"/>
                                </w:rPr>
                                <w:t>铁屑</w:t>
                              </w:r>
                            </w:p>
                          </w:txbxContent>
                        </v:textbox>
                      </v:rect>
                      <v:line id="直线 889" o:spid="_x0000_s1026" o:spt="20" style="position:absolute;left:1901825;top:1174115;flip:x;height:2159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wtyf81gAAAAUBAAAPAAAAAAAAAAEAIAAAACIAAABkcnMv&#10;ZG93bnJldi54bWxQSwECFAAUAAAACACHTuJA1TycfgUCAAD3AwAADgAAAAAAAAABACAAAAAlAQAA&#10;ZHJzL2Uyb0RvYy54bWxQSwUGAAAAAAYABgBZAQAAnAUAAAAA&#10;">
                        <v:fill on="f" focussize="0,0"/>
                        <v:stroke weight="0.5pt" color="#000000" joinstyle="round" endarrow="block"/>
                        <v:imagedata o:title=""/>
                        <o:lock v:ext="edit" aspectratio="f"/>
                      </v:line>
                      <v:rect id="矩形 2066" o:spid="_x0000_s1026" o:spt="1" style="position:absolute;left:1609725;top:1389380;height:252095;width:575945;" fillcolor="#D9D9D9" filled="t" stroked="t" coordsize="21600,21600" o:gfxdata="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ttC851AAAAAUBAAAPAAAAAAAAAAEAIAAAACIAAABkcnMvZG93bnJl&#10;di54bWxQSwECFAAUAAAACACHTuJAip/75ToCAACPBAAADgAAAAAAAAABACAAAAAjAQAAZHJzL2Uy&#10;b0RvYy54bWxQSwUGAAAAAAYABgBZAQAAzwUAAAAA&#10;">
                        <v:fill on="t" opacity="26213f" focussize="0,0"/>
                        <v:stroke color="#000000" joinstyle="miter"/>
                        <v:imagedata o:title=""/>
                        <o:lock v:ext="edit" aspectratio="f"/>
                        <v:textbox inset="0mm,0.5mm,0mm,0mm">
                          <w:txbxContent>
                            <w:p w14:paraId="728B78C5">
                              <w:pPr>
                                <w:jc w:val="center"/>
                                <w:rPr>
                                  <w:rFonts w:hint="eastAsia" w:eastAsia="宋体"/>
                                  <w:sz w:val="18"/>
                                  <w:szCs w:val="18"/>
                                  <w:lang w:val="en-US" w:eastAsia="zh-CN"/>
                                </w:rPr>
                              </w:pPr>
                              <w:r>
                                <w:rPr>
                                  <w:rFonts w:hint="eastAsia"/>
                                  <w:sz w:val="18"/>
                                  <w:szCs w:val="18"/>
                                  <w:lang w:val="en-US" w:eastAsia="zh-CN"/>
                                </w:rPr>
                                <w:t>振动筛分</w:t>
                              </w:r>
                            </w:p>
                          </w:txbxContent>
                        </v:textbox>
                      </v:rect>
                      <v:line id="直线 2074" o:spid="_x0000_s1026" o:spt="20" style="position:absolute;left:2199005;top:1518920;flip:y;height:635;width:487680;" filled="f" stroked="t" coordsize="21600,21600" o:gfxdata="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BOGkLXAAAABQEAAA8AAAAAAAAAAQAgAAAAIgAAAGRycy9k&#10;b3ducmV2LnhtbFBLAQIUABQAAAAIAIdO4kBaAuKfAwIAAPkDAAAOAAAAAAAAAAEAIAAAACYBAABk&#10;cnMvZTJvRG9jLnhtbFBLBQYAAAAABgAGAFkBAACbBQAAAAA=&#10;">
                        <v:fill on="f" focussize="0,0"/>
                        <v:stroke weight="0.5pt" color="#000000" joinstyle="round" dashstyle="dash" endarrow="block"/>
                        <v:imagedata o:title=""/>
                        <o:lock v:ext="edit" aspectratio="f"/>
                      </v:line>
                      <v:rect id="矩形 2075" o:spid="_x0000_s1026" o:spt="1" style="position:absolute;left:2695575;top:1391285;height:254000;width:1428115;" fillcolor="#7F7F7F" filled="t" stroked="t" coordsize="21600,21600" o:gfxdata="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4KdOT1wAAAAUBAAAPAAAAAAAAAAEAIAAAACIAAABkcnMv&#10;ZG93bnJldi54bWxQSwECFAAUAAAACACHTuJA8xStED0CAACPBAAADgAAAAAAAAABACAAAAAmAQAA&#10;ZHJzL2Uyb0RvYy54bWxQSwUGAAAAAAYABgBZAQAA1QUAAAAA&#10;">
                        <v:fill on="t" opacity="32768f" focussize="0,0"/>
                        <v:stroke color="#000000" joinstyle="miter" dashstyle="dash"/>
                        <v:imagedata o:title=""/>
                        <o:lock v:ext="edit" aspectratio="f"/>
                        <v:textbox inset="0mm,0.5mm,0mm,0mm">
                          <w:txbxContent>
                            <w:p w14:paraId="1348B12C">
                              <w:pPr>
                                <w:jc w:val="center"/>
                                <w:rPr>
                                  <w:sz w:val="18"/>
                                  <w:szCs w:val="18"/>
                                </w:rPr>
                              </w:pPr>
                              <w:r>
                                <w:rPr>
                                  <w:rFonts w:hint="eastAsia"/>
                                  <w:sz w:val="18"/>
                                  <w:szCs w:val="18"/>
                                  <w:lang w:val="en-US" w:eastAsia="zh-CN"/>
                                </w:rPr>
                                <w:t>粉尘、噪声</w:t>
                              </w:r>
                            </w:p>
                          </w:txbxContent>
                        </v:textbox>
                      </v:rect>
                      <v:line id="直线 889" o:spid="_x0000_s1026" o:spt="20" style="position:absolute;left:1911350;top:1650365;flip:x;height:2159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wtyf81gAAAAUBAAAPAAAAAAAAAAEAIAAAACIAAABkcnMv&#10;ZG93bnJldi54bWxQSwECFAAUAAAACACHTuJABBPU7AUCAAD3AwAADgAAAAAAAAABACAAAAAlAQAA&#10;ZHJzL2Uyb0RvYy54bWxQSwUGAAAAAAYABgBZAQAAnAUAAAAA&#10;">
                        <v:fill on="f" focussize="0,0"/>
                        <v:stroke weight="0.5pt" color="#000000" joinstyle="round" endarrow="block"/>
                        <v:imagedata o:title=""/>
                        <o:lock v:ext="edit" aspectratio="f"/>
                      </v:line>
                      <v:rect id="矩形 2066" o:spid="_x0000_s1026" o:spt="1" style="position:absolute;left:1619250;top:1865630;height:252095;width:575945;" fillcolor="#D9D9D9" filled="t" stroked="t" coordsize="21600,21600" o:gfxdata="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G20LznUAAAABQEAAA8AAAAAAAAAAQAgAAAAIgAAAGRycy9kb3du&#10;cmV2LnhtbFBLAQIUABQAAAAIAIdO4kBHHBLbPAIAAI8EAAAOAAAAAAAAAAEAIAAAACMBAABkcnMv&#10;ZTJvRG9jLnhtbFBLBQYAAAAABgAGAFkBAADRBQAAAAA=&#10;">
                        <v:fill on="t" opacity="26213f" focussize="0,0"/>
                        <v:stroke color="#000000" joinstyle="miter"/>
                        <v:imagedata o:title=""/>
                        <o:lock v:ext="edit" aspectratio="f"/>
                        <v:textbox inset="0mm,0.5mm,0mm,0mm">
                          <w:txbxContent>
                            <w:p w14:paraId="775ED5A7">
                              <w:pPr>
                                <w:jc w:val="center"/>
                                <w:rPr>
                                  <w:rFonts w:hint="eastAsia" w:eastAsia="宋体"/>
                                  <w:sz w:val="18"/>
                                  <w:szCs w:val="18"/>
                                  <w:lang w:val="en-US" w:eastAsia="zh-CN"/>
                                </w:rPr>
                              </w:pPr>
                              <w:r>
                                <w:rPr>
                                  <w:rFonts w:hint="eastAsia"/>
                                  <w:sz w:val="18"/>
                                  <w:szCs w:val="18"/>
                                  <w:lang w:val="en-US" w:eastAsia="zh-CN"/>
                                </w:rPr>
                                <w:t>炒籽</w:t>
                              </w:r>
                            </w:p>
                          </w:txbxContent>
                        </v:textbox>
                      </v:rect>
                      <v:rect id="矩形 934" o:spid="_x0000_s1026" o:spt="1" style="position:absolute;left:1095375;top:1887220;height:221615;width:241935;" filled="f" stroked="f" coordsize="21600,21600" o:gfxdata="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OUFcyzWAAAABQEAAA8AAAAAAAAAAQAgAAAAIgAAAGRycy9kb3du&#10;cmV2LnhtbFBLAQIUABQAAAAIAIdO4kAenbt/yAEAAIEDAAAOAAAAAAAAAAEAIAAAACUBAABkcnMv&#10;ZTJvRG9jLnhtbFBLBQYAAAAABgAGAFkBAABfBQAAAAA=&#10;">
                        <v:fill on="f" focussize="0,0"/>
                        <v:stroke on="f"/>
                        <v:imagedata o:title=""/>
                        <o:lock v:ext="edit" aspectratio="f"/>
                        <v:textbox inset="0mm,0mm,0mm,0mm">
                          <w:txbxContent>
                            <w:p w14:paraId="44DBEF0C">
                              <w:pPr>
                                <w:spacing w:line="240" w:lineRule="exact"/>
                                <w:jc w:val="center"/>
                                <w:rPr>
                                  <w:rFonts w:hint="eastAsia" w:eastAsia="宋体"/>
                                  <w:sz w:val="18"/>
                                  <w:szCs w:val="18"/>
                                  <w:lang w:val="en-US" w:eastAsia="zh-CN"/>
                                </w:rPr>
                              </w:pPr>
                              <w:r>
                                <w:rPr>
                                  <w:rFonts w:hint="eastAsia"/>
                                  <w:sz w:val="18"/>
                                  <w:szCs w:val="18"/>
                                  <w:lang w:val="en-US" w:eastAsia="zh-CN"/>
                                </w:rPr>
                                <w:t>电</w:t>
                              </w:r>
                            </w:p>
                          </w:txbxContent>
                        </v:textbox>
                      </v:rect>
                      <v:line id="直线 889" o:spid="_x0000_s1026" o:spt="20" style="position:absolute;left:1920875;top:2126615;flip:x;height:2159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C3J/zWAAAABQEAAA8AAAAAAAAAAQAgAAAAIgAAAGRycy9k&#10;b3ducmV2LnhtbFBLAQIUABQAAAAIAIdO4kA+Tf6PBAIAAPcDAAAOAAAAAAAAAAEAIAAAACUBAABk&#10;cnMvZTJvRG9jLnhtbFBLBQYAAAAABgAGAFkBAACbBQAAAAA=&#10;">
                        <v:fill on="f" focussize="0,0"/>
                        <v:stroke weight="0.5pt" color="#000000" joinstyle="round" endarrow="block"/>
                        <v:imagedata o:title=""/>
                        <o:lock v:ext="edit" aspectratio="f"/>
                      </v:line>
                      <v:rect id="矩形 2066" o:spid="_x0000_s1026" o:spt="1" style="position:absolute;left:1628775;top:2332355;height:252095;width:575945;" fillcolor="#D9D9D9" filled="t" stroked="t" coordsize="21600,21600" o:gfxdata="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bbQvOdQAAAAFAQAADwAAAAAAAAABACAAAAAiAAAAZHJzL2Rvd25y&#10;ZXYueG1sUEsBAhQAFAAAAAgAh07iQCyARR47AgAAjwQAAA4AAAAAAAAAAQAgAAAAIwEAAGRycy9l&#10;Mm9Eb2MueG1sUEsFBgAAAAAGAAYAWQEAANAFAAAAAA==&#10;">
                        <v:fill on="t" opacity="26213f" focussize="0,0"/>
                        <v:stroke color="#000000" joinstyle="miter"/>
                        <v:imagedata o:title=""/>
                        <o:lock v:ext="edit" aspectratio="f"/>
                        <v:textbox inset="0mm,0.5mm,0mm,0mm">
                          <w:txbxContent>
                            <w:p w14:paraId="51DA836B">
                              <w:pPr>
                                <w:jc w:val="center"/>
                                <w:rPr>
                                  <w:rFonts w:hint="eastAsia" w:eastAsia="宋体"/>
                                  <w:sz w:val="18"/>
                                  <w:szCs w:val="18"/>
                                  <w:lang w:val="en-US" w:eastAsia="zh-CN"/>
                                </w:rPr>
                              </w:pPr>
                              <w:r>
                                <w:rPr>
                                  <w:rFonts w:hint="eastAsia"/>
                                  <w:sz w:val="18"/>
                                  <w:szCs w:val="18"/>
                                  <w:lang w:val="en-US" w:eastAsia="zh-CN"/>
                                </w:rPr>
                                <w:t>压榨</w:t>
                              </w:r>
                            </w:p>
                          </w:txbxContent>
                        </v:textbox>
                      </v:rect>
                      <v:line id="直线 2074" o:spid="_x0000_s1026" o:spt="20" style="position:absolute;left:2218055;top:2461895;flip:y;height:635;width:487680;" filled="f" stroked="t" coordsize="21600,21600" o:gfxdata="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wThpC1wAAAAUBAAAPAAAAAAAAAAEAIAAAACIAAABk&#10;cnMvZG93bnJldi54bWxQSwECFAAUAAAACACHTuJANQaNRgcCAAD5AwAADgAAAAAAAAABACAAAAAm&#10;AQAAZHJzL2Uyb0RvYy54bWxQSwUGAAAAAAYABgBZAQAAnwUAAAAA&#10;">
                        <v:fill on="f" focussize="0,0"/>
                        <v:stroke weight="0.5pt" color="#000000" joinstyle="round" dashstyle="dash" endarrow="block"/>
                        <v:imagedata o:title=""/>
                        <o:lock v:ext="edit" aspectratio="f"/>
                      </v:line>
                      <v:line id="直线 889" o:spid="_x0000_s1026" o:spt="20" style="position:absolute;left:1930400;top:2593340;flip:x;height:2159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wtyf81gAAAAUBAAAPAAAAAAAAAAEAIAAAACIAAABkcnMvZG93&#10;bnJldi54bWxQSwECFAAUAAAACACHTuJAS7i06gICAAD3AwAADgAAAAAAAAABACAAAAAlAQAAZHJz&#10;L2Uyb0RvYy54bWxQSwUGAAAAAAYABgBZAQAAmQUAAAAA&#10;">
                        <v:fill on="f" focussize="0,0"/>
                        <v:stroke weight="0.5pt" color="#000000" joinstyle="round" endarrow="block"/>
                        <v:imagedata o:title=""/>
                        <o:lock v:ext="edit" aspectratio="f"/>
                      </v:line>
                      <v:rect id="矩形 2066" o:spid="_x0000_s1026" o:spt="1" style="position:absolute;left:1628775;top:2808605;height:252095;width:575945;" fillcolor="#D9D9D9" filled="t" stroked="t" coordsize="21600,21600" o:gfxdata="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G20LznUAAAABQEAAA8AAAAAAAAAAQAgAAAAIgAAAGRycy9kb3du&#10;cmV2LnhtbFBLAQIUABQAAAAIAIdO4kDk/U36PAIAAI8EAAAOAAAAAAAAAAEAIAAAACMBAABkcnMv&#10;ZTJvRG9jLnhtbFBLBQYAAAAABgAGAFkBAADRBQAAAAA=&#10;">
                        <v:fill on="t" opacity="26213f" focussize="0,0"/>
                        <v:stroke color="#000000" joinstyle="miter"/>
                        <v:imagedata o:title=""/>
                        <o:lock v:ext="edit" aspectratio="f"/>
                        <v:textbox inset="0mm,0.5mm,0mm,0mm">
                          <w:txbxContent>
                            <w:p w14:paraId="7D9F070C">
                              <w:pPr>
                                <w:jc w:val="center"/>
                                <w:rPr>
                                  <w:rFonts w:hint="eastAsia" w:eastAsia="宋体"/>
                                  <w:sz w:val="18"/>
                                  <w:szCs w:val="18"/>
                                  <w:lang w:val="en-US" w:eastAsia="zh-CN"/>
                                </w:rPr>
                              </w:pPr>
                              <w:r>
                                <w:rPr>
                                  <w:rFonts w:hint="eastAsia"/>
                                  <w:sz w:val="18"/>
                                  <w:szCs w:val="18"/>
                                  <w:lang w:val="en-US" w:eastAsia="zh-CN"/>
                                </w:rPr>
                                <w:t>振动过滤</w:t>
                              </w:r>
                            </w:p>
                          </w:txbxContent>
                        </v:textbox>
                      </v:rect>
                      <v:line id="直线 2074" o:spid="_x0000_s1026" o:spt="20" style="position:absolute;left:2218055;top:2938145;flip:y;height:635;width:487680;" filled="f" stroked="t" coordsize="21600,21600" o:gfxdata="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cE4aQtcAAAAFAQAADwAAAAAAAAABACAAAAAiAAAA&#10;ZHJzL2Rvd25yZXYueG1sUEsBAhQAFAAAAAgAh07iQJm61ZQIAgAA+QMAAA4AAAAAAAAAAQAgAAAA&#10;JgEAAGRycy9lMm9Eb2MueG1sUEsFBgAAAAAGAAYAWQEAAKAFAAAAAA==&#10;">
                        <v:fill on="f" focussize="0,0"/>
                        <v:stroke weight="0.5pt" color="#000000" joinstyle="round" dashstyle="dash" endarrow="block"/>
                        <v:imagedata o:title=""/>
                        <o:lock v:ext="edit" aspectratio="f"/>
                      </v:line>
                      <v:rect id="矩形 2072" o:spid="_x0000_s1026" o:spt="1" style="position:absolute;left:2714625;top:2810510;height:254000;width:1409065;" fillcolor="#7F7F7F" filled="t" stroked="t" coordsize="21600,21600" o:gfxdata="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uCnTk9cAAAAFAQAADwAAAAAAAAABACAAAAAiAAAAZHJzL2Rv&#10;d25yZXYueG1sUEsBAhQAFAAAAAgAh07iQM4MAuA7AgAAjwQAAA4AAAAAAAAAAQAgAAAAJgEAAGRy&#10;cy9lMm9Eb2MueG1sUEsFBgAAAAAGAAYAWQEAANMFAAAAAA==&#10;">
                        <v:fill on="t" opacity="32768f" focussize="0,0"/>
                        <v:stroke color="#000000" joinstyle="miter" dashstyle="dash"/>
                        <v:imagedata o:title=""/>
                        <o:lock v:ext="edit" aspectratio="f"/>
                        <v:textbox inset="0mm,0.5mm,0mm,0mm">
                          <w:txbxContent>
                            <w:p w14:paraId="2723B4CB">
                              <w:pPr>
                                <w:jc w:val="center"/>
                                <w:rPr>
                                  <w:rFonts w:hint="default" w:eastAsia="宋体"/>
                                  <w:sz w:val="18"/>
                                  <w:szCs w:val="18"/>
                                  <w:lang w:val="en-US" w:eastAsia="zh-CN"/>
                                </w:rPr>
                              </w:pPr>
                              <w:r>
                                <w:rPr>
                                  <w:rFonts w:hint="eastAsia"/>
                                  <w:sz w:val="18"/>
                                  <w:szCs w:val="18"/>
                                  <w:lang w:eastAsia="zh-CN"/>
                                </w:rPr>
                                <w:t>非甲烷总烃、噪声、油渣</w:t>
                              </w:r>
                            </w:p>
                          </w:txbxContent>
                        </v:textbox>
                      </v:rect>
                      <v:line id="直线 889" o:spid="_x0000_s1026" o:spt="20" style="position:absolute;left:1930400;top:3069590;flip:x;height:2159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C3J/zWAAAABQEAAA8AAAAAAAAAAQAgAAAAIgAAAGRycy9k&#10;b3ducmV2LnhtbFBLAQIUABQAAAAIAIdO4kC77VlVBAIAAPcDAAAOAAAAAAAAAAEAIAAAACUBAABk&#10;cnMvZTJvRG9jLnhtbFBLBQYAAAAABgAGAFkBAACbBQAAAAA=&#10;">
                        <v:fill on="f" focussize="0,0"/>
                        <v:stroke weight="0.5pt" color="#000000" joinstyle="round" endarrow="block"/>
                        <v:imagedata o:title=""/>
                        <o:lock v:ext="edit" aspectratio="f"/>
                      </v:line>
                      <v:rect id="矩形 934" o:spid="_x0000_s1026" o:spt="1" style="position:absolute;left:390525;top:4020820;height:221615;width:1374775;" filled="f" stroked="f" coordsize="21600,21600" o:gfxdata="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OUFcyzWAAAABQEAAA8AAAAAAAAAAQAgAAAAIgAAAGRycy9kb3du&#10;cmV2LnhtbFBLAQIUABQAAAAIAIdO4kBmdCnDyAEAAIEDAAAOAAAAAAAAAAEAIAAAACUBAABkcnMv&#10;ZTJvRG9jLnhtbFBLBQYAAAAABgAGAFkBAABfBQAAAAA=&#10;">
                        <v:fill on="f" focussize="0,0"/>
                        <v:stroke on="f"/>
                        <v:imagedata o:title=""/>
                        <o:lock v:ext="edit" aspectratio="f"/>
                        <v:textbox inset="0mm,0mm,0mm,0mm">
                          <w:txbxContent>
                            <w:p w14:paraId="4AE930FD">
                              <w:pPr>
                                <w:spacing w:line="240" w:lineRule="exact"/>
                                <w:jc w:val="center"/>
                                <w:rPr>
                                  <w:rFonts w:hint="eastAsia" w:eastAsia="宋体"/>
                                  <w:sz w:val="18"/>
                                  <w:szCs w:val="18"/>
                                  <w:lang w:val="en-US" w:eastAsia="zh-CN"/>
                                </w:rPr>
                              </w:pPr>
                              <w:r>
                                <w:rPr>
                                  <w:rFonts w:hint="eastAsia" w:eastAsia="宋体"/>
                                  <w:sz w:val="18"/>
                                  <w:szCs w:val="18"/>
                                  <w:lang w:val="en-US" w:eastAsia="zh-CN"/>
                                </w:rPr>
                                <w:t>进灌装车间包装成产品</w:t>
                              </w:r>
                            </w:p>
                          </w:txbxContent>
                        </v:textbox>
                      </v:rect>
                      <v:rect id="矩形 2066" o:spid="_x0000_s1026" o:spt="1" style="position:absolute;left:1638300;top:3284855;height:252095;width:575945;" fillcolor="#D9D9D9" filled="t" stroked="t" coordsize="21600,21600" o:gfxdata="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ttC851AAAAAUBAAAPAAAAAAAAAAEAIAAAACIAAABkcnMvZG93&#10;bnJldi54bWxQSwECFAAUAAAACACHTuJAJ3uryD0CAACPBAAADgAAAAAAAAABACAAAAAjAQAAZHJz&#10;L2Uyb0RvYy54bWxQSwUGAAAAAAYABgBZAQAA0gUAAAAA&#10;">
                        <v:fill on="t" opacity="26213f" focussize="0,0"/>
                        <v:stroke color="#000000" joinstyle="miter"/>
                        <v:imagedata o:title=""/>
                        <o:lock v:ext="edit" aspectratio="f"/>
                        <v:textbox inset="0mm,0.5mm,0mm,0mm">
                          <w:txbxContent>
                            <w:p w14:paraId="295604CC">
                              <w:pPr>
                                <w:jc w:val="center"/>
                                <w:rPr>
                                  <w:rFonts w:hint="eastAsia" w:eastAsia="宋体"/>
                                  <w:sz w:val="18"/>
                                  <w:szCs w:val="18"/>
                                  <w:lang w:val="en-US" w:eastAsia="zh-CN"/>
                                </w:rPr>
                              </w:pPr>
                              <w:r>
                                <w:rPr>
                                  <w:rFonts w:hint="eastAsia"/>
                                  <w:sz w:val="18"/>
                                  <w:szCs w:val="18"/>
                                  <w:lang w:val="en-US" w:eastAsia="zh-CN"/>
                                </w:rPr>
                                <w:t>清油罐</w:t>
                              </w:r>
                            </w:p>
                          </w:txbxContent>
                        </v:textbox>
                      </v:rect>
                      <v:line id="直线 889" o:spid="_x0000_s1026" o:spt="20" style="position:absolute;left:1939925;top:3545840;flip:x;height:2159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&#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Lcn/NYAAAAFAQAADwAAAAAAAAABACAAAAAiAAAAZHJz&#10;L2Rvd25yZXYueG1sUEsBAhQAFAAAAAgAh07iQPqtGhoGAgAA9wMAAA4AAAAAAAAAAQAgAAAAJQEA&#10;AGRycy9lMm9Eb2MueG1sUEsFBgAAAAAGAAYAWQEAAJ0FAAAAAA==&#10;">
                        <v:fill on="f" focussize="0,0"/>
                        <v:stroke weight="0.5pt" color="#000000" joinstyle="round" endarrow="block"/>
                        <v:imagedata o:title=""/>
                        <o:lock v:ext="edit" aspectratio="f"/>
                      </v:line>
                      <v:line id="直线 889" o:spid="_x0000_s1026" o:spt="20" style="position:absolute;left:1082675;top:3783965;flip:x;height:2159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C3J/zWAAAABQEAAA8AAAAAAAAAAQAgAAAAIgAAAGRy&#10;cy9kb3ducmV2LnhtbFBLAQIUABQAAAAIAIdO4kC49MJSBwIAAPcDAAAOAAAAAAAAAAEAIAAAACUB&#10;AABkcnMvZTJvRG9jLnhtbFBLBQYAAAAABgAGAFkBAACeBQAAAAA=&#10;">
                        <v:fill on="f" focussize="0,0"/>
                        <v:stroke weight="0.5pt" color="#000000" joinstyle="round" endarrow="block"/>
                        <v:imagedata o:title=""/>
                        <o:lock v:ext="edit" aspectratio="f"/>
                      </v:line>
                      <v:line id="直线 889" o:spid="_x0000_s1026" o:spt="20" style="position:absolute;left:2854325;top:3774440;flip:x;height:2159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&#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C3J/zWAAAABQEAAA8AAAAAAAAAAQAgAAAAIgAAAGRy&#10;cy9kb3ducmV2LnhtbFBLAQIUABQAAAAIAIdO4kDhqP+yBwIAAPcDAAAOAAAAAAAAAAEAIAAAACUB&#10;AABkcnMvZTJvRG9jLnhtbFBLBQYAAAAABgAGAFkBAACeBQAAAAA=&#10;">
                        <v:fill on="f" focussize="0,0"/>
                        <v:stroke weight="0.5pt" color="#000000" joinstyle="round" endarrow="block"/>
                        <v:imagedata o:title=""/>
                        <o:lock v:ext="edit" aspectratio="f"/>
                      </v:line>
                      <v:rect id="矩形 934" o:spid="_x0000_s1026" o:spt="1" style="position:absolute;left:2133600;top:4001770;height:221615;width:1431925;" filled="f" stroked="f" coordsize="21600,21600" o:gfxdata="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OUFcyzWAAAABQEAAA8AAAAAAAAAAQAgAAAAIgAAAGRycy9kb3du&#10;cmV2LnhtbFBLAQIUABQAAAAIAIdO4kCSWqv9yAEAAIIDAAAOAAAAAAAAAAEAIAAAACUBAABkcnMv&#10;ZTJvRG9jLnhtbFBLBQYAAAAABgAGAFkBAABfBQAAAAA=&#10;">
                        <v:fill on="f" focussize="0,0"/>
                        <v:stroke on="f"/>
                        <v:imagedata o:title=""/>
                        <o:lock v:ext="edit" aspectratio="f"/>
                        <v:textbox inset="0mm,0mm,0mm,0mm">
                          <w:txbxContent>
                            <w:p w14:paraId="158A7E17">
                              <w:pPr>
                                <w:spacing w:line="240" w:lineRule="exact"/>
                                <w:jc w:val="center"/>
                                <w:rPr>
                                  <w:rFonts w:hint="eastAsia" w:eastAsia="宋体"/>
                                  <w:sz w:val="18"/>
                                  <w:szCs w:val="18"/>
                                  <w:lang w:val="en-US" w:eastAsia="zh-CN"/>
                                </w:rPr>
                              </w:pPr>
                              <w:r>
                                <w:rPr>
                                  <w:rFonts w:hint="eastAsia" w:eastAsia="宋体"/>
                                  <w:sz w:val="18"/>
                                  <w:szCs w:val="18"/>
                                  <w:lang w:val="en-US" w:eastAsia="zh-CN"/>
                                </w:rPr>
                                <w:t>进特香菜籽油进步一过滤</w:t>
                              </w:r>
                            </w:p>
                          </w:txbxContent>
                        </v:textbox>
                      </v:rect>
                      <v:rect id="矩形 934" o:spid="_x0000_s1026" o:spt="1" style="position:absolute;left:1285875;top:3601720;height:221615;width:365125;" filled="f" stroked="f" coordsize="21600,21600" o:gfxdata="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lBXMs1gAAAAUBAAAPAAAAAAAAAAEAIAAAACIAAABkcnMvZG93&#10;bnJldi54bWxQSwECFAAUAAAACACHTuJAjTYx3MkBAACBAwAADgAAAAAAAAABACAAAAAlAQAAZHJz&#10;L2Uyb0RvYy54bWxQSwUGAAAAAAYABgBZAQAAYAUAAAAA&#10;">
                        <v:fill on="f" focussize="0,0"/>
                        <v:stroke on="f"/>
                        <v:imagedata o:title=""/>
                        <o:lock v:ext="edit" aspectratio="f"/>
                        <v:textbox inset="0mm,0mm,0mm,0mm">
                          <w:txbxContent>
                            <w:p w14:paraId="12F7C1A8">
                              <w:pPr>
                                <w:spacing w:line="240" w:lineRule="exact"/>
                                <w:jc w:val="center"/>
                                <w:rPr>
                                  <w:rFonts w:hint="eastAsia" w:eastAsia="宋体"/>
                                  <w:sz w:val="18"/>
                                  <w:szCs w:val="18"/>
                                  <w:lang w:val="en-US" w:eastAsia="zh-CN"/>
                                </w:rPr>
                              </w:pPr>
                              <w:r>
                                <w:rPr>
                                  <w:rFonts w:hint="eastAsia" w:eastAsia="宋体"/>
                                  <w:sz w:val="18"/>
                                  <w:szCs w:val="18"/>
                                  <w:lang w:val="en-US" w:eastAsia="zh-CN"/>
                                </w:rPr>
                                <w:t>部分</w:t>
                              </w:r>
                            </w:p>
                          </w:txbxContent>
                        </v:textbox>
                      </v:rect>
                      <v:rect id="矩形 934" o:spid="_x0000_s1026" o:spt="1" style="position:absolute;left:2219325;top:3611245;height:221615;width:365125;" filled="f" stroked="f" coordsize="21600,21600" o:gfxdata="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5QVzLNYAAAAFAQAADwAAAAAAAAABACAAAAAiAAAAZHJzL2Rvd25y&#10;ZXYueG1sUEsBAhQAFAAAAAgAh07iQG4xmBXHAQAAgQMAAA4AAAAAAAAAAQAgAAAAJQEAAGRycy9l&#10;Mm9Eb2MueG1sUEsFBgAAAAAGAAYAWQEAAF4FAAAAAA==&#10;">
                        <v:fill on="f" focussize="0,0"/>
                        <v:stroke on="f"/>
                        <v:imagedata o:title=""/>
                        <o:lock v:ext="edit" aspectratio="f"/>
                        <v:textbox inset="0mm,0mm,0mm,0mm">
                          <w:txbxContent>
                            <w:p w14:paraId="0D3F8897">
                              <w:pPr>
                                <w:spacing w:line="240" w:lineRule="exact"/>
                                <w:jc w:val="center"/>
                                <w:rPr>
                                  <w:rFonts w:hint="eastAsia" w:eastAsia="宋体"/>
                                  <w:sz w:val="18"/>
                                  <w:szCs w:val="18"/>
                                  <w:lang w:val="en-US" w:eastAsia="zh-CN"/>
                                </w:rPr>
                              </w:pPr>
                              <w:r>
                                <w:rPr>
                                  <w:rFonts w:hint="eastAsia" w:eastAsia="宋体"/>
                                  <w:sz w:val="18"/>
                                  <w:szCs w:val="18"/>
                                  <w:lang w:val="en-US" w:eastAsia="zh-CN"/>
                                </w:rPr>
                                <w:t>部分</w:t>
                              </w:r>
                            </w:p>
                          </w:txbxContent>
                        </v:textbox>
                      </v:rect>
                      <v:line id="直线 2074" o:spid="_x0000_s1026" o:spt="20" style="position:absolute;left:2208530;top:1995170;flip:y;height:635;width:487680;" filled="f" stroked="t" coordsize="21600,21600" o:gfxdata="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E4aQtcAAAAFAQAADwAAAAAAAAABACAAAAAiAAAAZHJz&#10;L2Rvd25yZXYueG1sUEsBAhQAFAAAAAgAh07iQGl2XD4FAgAA+gMAAA4AAAAAAAAAAQAgAAAAJgEA&#10;AGRycy9lMm9Eb2MueG1sUEsFBgAAAAAGAAYAWQEAAJ0FAAAAAA==&#10;">
                        <v:fill on="f" focussize="0,0"/>
                        <v:stroke weight="0.5pt" color="#000000" joinstyle="round" dashstyle="dash" endarrow="block"/>
                        <v:imagedata o:title=""/>
                        <o:lock v:ext="edit" aspectratio="f"/>
                      </v:line>
                      <v:rect id="矩形 2075" o:spid="_x0000_s1026" o:spt="1" style="position:absolute;left:2705100;top:1858010;height:254000;width:1428115;" fillcolor="#7F7F7F" filled="t" stroked="t" coordsize="21600,21600" o:gfxdata="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CnTk9cAAAAFAQAADwAAAAAAAAABACAAAAAiAAAAZHJz&#10;L2Rvd25yZXYueG1sUEsBAhQAFAAAAAgAh07iQNbV4Ys+AgAAkAQAAA4AAAAAAAAAAQAgAAAAJgEA&#10;AGRycy9lMm9Eb2MueG1sUEsFBgAAAAAGAAYAWQEAANYFAAAAAA==&#10;">
                        <v:fill on="t" opacity="32768f" focussize="0,0"/>
                        <v:stroke color="#000000" joinstyle="miter" dashstyle="dash"/>
                        <v:imagedata o:title=""/>
                        <o:lock v:ext="edit" aspectratio="f"/>
                        <v:textbox inset="0mm,0.5mm,0mm,0mm">
                          <w:txbxContent>
                            <w:p w14:paraId="29C61959">
                              <w:pPr>
                                <w:jc w:val="center"/>
                                <w:rPr>
                                  <w:sz w:val="18"/>
                                  <w:szCs w:val="18"/>
                                </w:rPr>
                              </w:pPr>
                              <w:r>
                                <w:rPr>
                                  <w:rFonts w:hint="eastAsia"/>
                                  <w:sz w:val="18"/>
                                  <w:szCs w:val="18"/>
                                  <w:lang w:val="en-US" w:eastAsia="zh-CN"/>
                                </w:rPr>
                                <w:t>烟尘、噪声、水汽</w:t>
                              </w:r>
                            </w:p>
                          </w:txbxContent>
                        </v:textbox>
                      </v:rect>
                      <w10:wrap type="none"/>
                      <w10:anchorlock/>
                    </v:group>
                  </w:pict>
                </mc:Fallback>
              </mc:AlternateContent>
            </w:r>
          </w:p>
          <w:p w14:paraId="5B0C860C">
            <w:pPr>
              <w:adjustRightInd w:val="0"/>
              <w:snapToGrid w:val="0"/>
              <w:spacing w:after="156" w:afterLines="50"/>
              <w:jc w:val="center"/>
              <w:rPr>
                <w:color w:val="000000" w:themeColor="text1"/>
                <w:szCs w:val="21"/>
                <w:u w:val="none"/>
                <w14:textFill>
                  <w14:solidFill>
                    <w14:schemeClr w14:val="tx1"/>
                  </w14:solidFill>
                </w14:textFill>
              </w:rPr>
            </w:pPr>
            <w:r>
              <w:rPr>
                <w:b/>
                <w:color w:val="000000" w:themeColor="text1"/>
                <w:szCs w:val="21"/>
                <w:u w:val="none"/>
                <w14:textFill>
                  <w14:solidFill>
                    <w14:schemeClr w14:val="tx1"/>
                  </w14:solidFill>
                </w14:textFill>
              </w:rPr>
              <w:t>图</w:t>
            </w:r>
            <w:r>
              <w:rPr>
                <w:rFonts w:hint="eastAsia"/>
                <w:b/>
                <w:color w:val="000000" w:themeColor="text1"/>
                <w:szCs w:val="21"/>
                <w:u w:val="none"/>
                <w14:textFill>
                  <w14:solidFill>
                    <w14:schemeClr w14:val="tx1"/>
                  </w14:solidFill>
                </w14:textFill>
              </w:rPr>
              <w:t>2-</w:t>
            </w:r>
            <w:r>
              <w:rPr>
                <w:rFonts w:hint="eastAsia"/>
                <w:b/>
                <w:color w:val="000000" w:themeColor="text1"/>
                <w:szCs w:val="21"/>
                <w:u w:val="none"/>
                <w:lang w:val="en-US" w:eastAsia="zh-CN"/>
                <w14:textFill>
                  <w14:solidFill>
                    <w14:schemeClr w14:val="tx1"/>
                  </w14:solidFill>
                </w14:textFill>
              </w:rPr>
              <w:t>3</w:t>
            </w:r>
            <w:r>
              <w:rPr>
                <w:b/>
                <w:color w:val="000000" w:themeColor="text1"/>
                <w:szCs w:val="21"/>
                <w:u w:val="none"/>
                <w14:textFill>
                  <w14:solidFill>
                    <w14:schemeClr w14:val="tx1"/>
                  </w14:solidFill>
                </w14:textFill>
              </w:rPr>
              <w:t xml:space="preserve">  </w:t>
            </w:r>
            <w:r>
              <w:rPr>
                <w:rFonts w:hint="eastAsia"/>
                <w:b/>
                <w:color w:val="000000" w:themeColor="text1"/>
                <w:szCs w:val="21"/>
                <w:u w:val="none"/>
                <w14:textFill>
                  <w14:solidFill>
                    <w14:schemeClr w14:val="tx1"/>
                  </w14:solidFill>
                </w14:textFill>
              </w:rPr>
              <w:t>项目菜籽榨油生产线工艺流程及产污环节图</w:t>
            </w:r>
          </w:p>
          <w:bookmarkEnd w:id="26"/>
          <w:p w14:paraId="466B33D1">
            <w:pPr>
              <w:spacing w:line="360" w:lineRule="auto"/>
              <w:ind w:firstLine="480"/>
              <w:rPr>
                <w:rFonts w:hint="eastAsia"/>
                <w:b/>
                <w:bCs/>
                <w:color w:val="000000" w:themeColor="text1"/>
                <w:sz w:val="24"/>
                <w:u w:val="single"/>
                <w14:textFill>
                  <w14:solidFill>
                    <w14:schemeClr w14:val="tx1"/>
                  </w14:solidFill>
                </w14:textFill>
              </w:rPr>
            </w:pPr>
            <w:bookmarkStart w:id="27" w:name="OLE_LINK20"/>
            <w:r>
              <w:rPr>
                <w:rFonts w:hint="eastAsia"/>
                <w:b/>
                <w:bCs/>
                <w:color w:val="000000" w:themeColor="text1"/>
                <w:sz w:val="24"/>
                <w:u w:val="single"/>
                <w14:textFill>
                  <w14:solidFill>
                    <w14:schemeClr w14:val="tx1"/>
                  </w14:solidFill>
                </w14:textFill>
              </w:rPr>
              <w:t>工作流程简述：</w:t>
            </w:r>
          </w:p>
          <w:p w14:paraId="1AFEBA72">
            <w:pPr>
              <w:spacing w:line="360" w:lineRule="auto"/>
              <w:ind w:firstLine="482" w:firstLineChars="200"/>
              <w:jc w:val="left"/>
              <w:rPr>
                <w:rFonts w:hint="eastAsia" w:hAnsi="宋体"/>
                <w:bCs/>
                <w:color w:val="000000" w:themeColor="text1"/>
                <w:sz w:val="24"/>
                <w:u w:val="single"/>
                <w14:textFill>
                  <w14:solidFill>
                    <w14:schemeClr w14:val="tx1"/>
                  </w14:solidFill>
                </w14:textFill>
              </w:rPr>
            </w:pPr>
            <w:r>
              <w:rPr>
                <w:rFonts w:hint="eastAsia"/>
                <w:b/>
                <w:color w:val="000000" w:themeColor="text1"/>
                <w:sz w:val="24"/>
                <w:u w:val="single"/>
                <w14:textFill>
                  <w14:solidFill>
                    <w14:schemeClr w14:val="tx1"/>
                  </w14:solidFill>
                </w14:textFill>
              </w:rPr>
              <w:t>①</w:t>
            </w:r>
            <w:r>
              <w:rPr>
                <w:rFonts w:hint="eastAsia"/>
                <w:b/>
                <w:color w:val="000000" w:themeColor="text1"/>
                <w:sz w:val="24"/>
                <w:u w:val="single"/>
                <w:lang w:eastAsia="zh-CN"/>
                <w14:textFill>
                  <w14:solidFill>
                    <w14:schemeClr w14:val="tx1"/>
                  </w14:solidFill>
                </w14:textFill>
              </w:rPr>
              <w:t>初级筛分</w:t>
            </w:r>
            <w:r>
              <w:rPr>
                <w:rFonts w:hint="eastAsia"/>
                <w:b/>
                <w:color w:val="000000" w:themeColor="text1"/>
                <w:sz w:val="24"/>
                <w:u w:val="single"/>
                <w14:textFill>
                  <w14:solidFill>
                    <w14:schemeClr w14:val="tx1"/>
                  </w14:solidFill>
                </w14:textFill>
              </w:rPr>
              <w:t>：</w:t>
            </w:r>
            <w:r>
              <w:rPr>
                <w:rFonts w:hint="eastAsia"/>
                <w:b w:val="0"/>
                <w:bCs/>
                <w:color w:val="000000" w:themeColor="text1"/>
                <w:sz w:val="24"/>
                <w:u w:val="single"/>
                <w:lang w:eastAsia="zh-CN"/>
                <w14:textFill>
                  <w14:solidFill>
                    <w14:schemeClr w14:val="tx1"/>
                  </w14:solidFill>
                </w14:textFill>
              </w:rPr>
              <w:t>外购的油菜籽经下料井网进行初级筛分，筛除较大的菜籽壳、油菜叶、油菜杆等较大的杂质</w:t>
            </w:r>
            <w:r>
              <w:rPr>
                <w:rFonts w:hint="eastAsia" w:hAnsi="宋体"/>
                <w:b w:val="0"/>
                <w:bCs/>
                <w:color w:val="000000" w:themeColor="text1"/>
                <w:sz w:val="24"/>
                <w:u w:val="single"/>
                <w14:textFill>
                  <w14:solidFill>
                    <w14:schemeClr w14:val="tx1"/>
                  </w14:solidFill>
                </w14:textFill>
              </w:rPr>
              <w:t>。</w:t>
            </w:r>
          </w:p>
          <w:p w14:paraId="456A38C3">
            <w:pPr>
              <w:spacing w:line="360" w:lineRule="auto"/>
              <w:ind w:firstLine="482" w:firstLineChars="200"/>
              <w:jc w:val="left"/>
              <w:rPr>
                <w:rFonts w:hint="eastAsia" w:eastAsia="宋体"/>
                <w:b/>
                <w:color w:val="000000" w:themeColor="text1"/>
                <w:sz w:val="24"/>
                <w:u w:val="single"/>
                <w:lang w:eastAsia="zh-CN"/>
                <w14:textFill>
                  <w14:solidFill>
                    <w14:schemeClr w14:val="tx1"/>
                  </w14:solidFill>
                </w14:textFill>
              </w:rPr>
            </w:pPr>
            <w:r>
              <w:rPr>
                <w:rFonts w:hint="eastAsia"/>
                <w:b/>
                <w:color w:val="000000" w:themeColor="text1"/>
                <w:sz w:val="24"/>
                <w:u w:val="single"/>
                <w:lang w:eastAsia="zh-CN"/>
                <w14:textFill>
                  <w14:solidFill>
                    <w14:schemeClr w14:val="tx1"/>
                  </w14:solidFill>
                </w14:textFill>
              </w:rPr>
              <w:t>②</w:t>
            </w:r>
            <w:bookmarkStart w:id="28" w:name="OLE_LINK22"/>
            <w:r>
              <w:rPr>
                <w:rFonts w:hint="eastAsia"/>
                <w:b/>
                <w:color w:val="000000" w:themeColor="text1"/>
                <w:sz w:val="24"/>
                <w:u w:val="single"/>
                <w:lang w:eastAsia="zh-CN"/>
                <w14:textFill>
                  <w14:solidFill>
                    <w14:schemeClr w14:val="tx1"/>
                  </w14:solidFill>
                </w14:textFill>
              </w:rPr>
              <w:t>磁选：</w:t>
            </w:r>
            <w:r>
              <w:rPr>
                <w:rFonts w:hint="eastAsia"/>
                <w:b w:val="0"/>
                <w:bCs/>
                <w:color w:val="000000" w:themeColor="text1"/>
                <w:sz w:val="24"/>
                <w:u w:val="single"/>
                <w:lang w:eastAsia="zh-CN"/>
                <w14:textFill>
                  <w14:solidFill>
                    <w14:schemeClr w14:val="tx1"/>
                  </w14:solidFill>
                </w14:textFill>
              </w:rPr>
              <w:t>采用磁选机去除物料进榨机前包含的铁物，以免损坏榨机。</w:t>
            </w:r>
            <w:bookmarkEnd w:id="28"/>
          </w:p>
          <w:p w14:paraId="40C32BBF">
            <w:pPr>
              <w:spacing w:line="360" w:lineRule="auto"/>
              <w:ind w:firstLine="482" w:firstLineChars="200"/>
              <w:jc w:val="left"/>
              <w:rPr>
                <w:rFonts w:hint="eastAsia" w:hAnsi="宋体"/>
                <w:bCs/>
                <w:color w:val="000000" w:themeColor="text1"/>
                <w:sz w:val="24"/>
                <w:u w:val="single"/>
                <w14:textFill>
                  <w14:solidFill>
                    <w14:schemeClr w14:val="tx1"/>
                  </w14:solidFill>
                </w14:textFill>
              </w:rPr>
            </w:pPr>
            <w:r>
              <w:rPr>
                <w:rFonts w:hint="eastAsia"/>
                <w:b/>
                <w:color w:val="000000" w:themeColor="text1"/>
                <w:sz w:val="24"/>
                <w:u w:val="single"/>
                <w:lang w:eastAsia="zh-CN"/>
                <w14:textFill>
                  <w14:solidFill>
                    <w14:schemeClr w14:val="tx1"/>
                  </w14:solidFill>
                </w14:textFill>
              </w:rPr>
              <w:t>③</w:t>
            </w:r>
            <w:r>
              <w:rPr>
                <w:rFonts w:hint="eastAsia"/>
                <w:b/>
                <w:color w:val="000000" w:themeColor="text1"/>
                <w:sz w:val="24"/>
                <w:u w:val="single"/>
                <w14:textFill>
                  <w14:solidFill>
                    <w14:schemeClr w14:val="tx1"/>
                  </w14:solidFill>
                </w14:textFill>
              </w:rPr>
              <w:t>振动筛</w:t>
            </w:r>
            <w:r>
              <w:rPr>
                <w:rFonts w:hint="eastAsia"/>
                <w:b/>
                <w:color w:val="000000" w:themeColor="text1"/>
                <w:sz w:val="24"/>
                <w:u w:val="single"/>
                <w:lang w:eastAsia="zh-CN"/>
                <w14:textFill>
                  <w14:solidFill>
                    <w14:schemeClr w14:val="tx1"/>
                  </w14:solidFill>
                </w14:textFill>
              </w:rPr>
              <w:t>分</w:t>
            </w:r>
            <w:r>
              <w:rPr>
                <w:rFonts w:hint="eastAsia"/>
                <w:b/>
                <w:color w:val="000000" w:themeColor="text1"/>
                <w:sz w:val="24"/>
                <w:u w:val="single"/>
                <w14:textFill>
                  <w14:solidFill>
                    <w14:schemeClr w14:val="tx1"/>
                  </w14:solidFill>
                </w14:textFill>
              </w:rPr>
              <w:t>：</w:t>
            </w:r>
            <w:r>
              <w:rPr>
                <w:rFonts w:hint="eastAsia"/>
                <w:b w:val="0"/>
                <w:bCs/>
                <w:color w:val="000000" w:themeColor="text1"/>
                <w:sz w:val="24"/>
                <w:u w:val="single"/>
                <w:lang w:eastAsia="zh-CN"/>
                <w14:textFill>
                  <w14:solidFill>
                    <w14:schemeClr w14:val="tx1"/>
                  </w14:solidFill>
                </w14:textFill>
              </w:rPr>
              <w:t>经磁选除杂后的油菜籽由</w:t>
            </w:r>
            <w:r>
              <w:rPr>
                <w:rFonts w:hint="eastAsia" w:hAnsi="宋体"/>
                <w:b w:val="0"/>
                <w:bCs/>
                <w:color w:val="000000" w:themeColor="text1"/>
                <w:sz w:val="24"/>
                <w:u w:val="single"/>
                <w14:textFill>
                  <w14:solidFill>
                    <w14:schemeClr w14:val="tx1"/>
                  </w14:solidFill>
                </w14:textFill>
              </w:rPr>
              <w:t>斗式提升机提升到</w:t>
            </w:r>
            <w:r>
              <w:rPr>
                <w:rFonts w:hint="eastAsia" w:hAnsi="宋体"/>
                <w:b w:val="0"/>
                <w:bCs/>
                <w:color w:val="000000" w:themeColor="text1"/>
                <w:sz w:val="24"/>
                <w:u w:val="single"/>
                <w:lang w:eastAsia="zh-CN"/>
                <w14:textFill>
                  <w14:solidFill>
                    <w14:schemeClr w14:val="tx1"/>
                  </w14:solidFill>
                </w14:textFill>
              </w:rPr>
              <w:t>振动</w:t>
            </w:r>
            <w:r>
              <w:rPr>
                <w:rFonts w:hint="eastAsia" w:hAnsi="宋体"/>
                <w:b w:val="0"/>
                <w:bCs/>
                <w:color w:val="000000" w:themeColor="text1"/>
                <w:sz w:val="24"/>
                <w:u w:val="single"/>
                <w14:textFill>
                  <w14:solidFill>
                    <w14:schemeClr w14:val="tx1"/>
                  </w14:solidFill>
                </w14:textFill>
              </w:rPr>
              <w:t>清理筛</w:t>
            </w:r>
            <w:r>
              <w:rPr>
                <w:rFonts w:hint="eastAsia" w:hAnsi="宋体"/>
                <w:b w:val="0"/>
                <w:bCs/>
                <w:color w:val="000000" w:themeColor="text1"/>
                <w:sz w:val="24"/>
                <w:u w:val="single"/>
                <w:lang w:eastAsia="zh-CN"/>
                <w14:textFill>
                  <w14:solidFill>
                    <w14:schemeClr w14:val="tx1"/>
                  </w14:solidFill>
                </w14:textFill>
              </w:rPr>
              <w:t>去除灰尘、石子等杂物</w:t>
            </w:r>
            <w:r>
              <w:rPr>
                <w:rFonts w:hint="eastAsia" w:hAnsi="宋体"/>
                <w:b w:val="0"/>
                <w:bCs/>
                <w:color w:val="000000" w:themeColor="text1"/>
                <w:sz w:val="24"/>
                <w:u w:val="single"/>
                <w14:textFill>
                  <w14:solidFill>
                    <w14:schemeClr w14:val="tx1"/>
                  </w14:solidFill>
                </w14:textFill>
              </w:rPr>
              <w:t>。</w:t>
            </w:r>
          </w:p>
          <w:p w14:paraId="70803E96">
            <w:pPr>
              <w:spacing w:line="360" w:lineRule="auto"/>
              <w:ind w:firstLine="482" w:firstLineChars="200"/>
              <w:jc w:val="left"/>
              <w:rPr>
                <w:rFonts w:hint="eastAsia" w:eastAsia="宋体"/>
                <w:b/>
                <w:color w:val="000000" w:themeColor="text1"/>
                <w:sz w:val="24"/>
                <w:u w:val="single"/>
                <w:lang w:eastAsia="zh-CN"/>
                <w14:textFill>
                  <w14:solidFill>
                    <w14:schemeClr w14:val="tx1"/>
                  </w14:solidFill>
                </w14:textFill>
              </w:rPr>
            </w:pPr>
            <w:r>
              <w:rPr>
                <w:rFonts w:hint="eastAsia"/>
                <w:b/>
                <w:color w:val="000000" w:themeColor="text1"/>
                <w:sz w:val="24"/>
                <w:u w:val="single"/>
                <w:lang w:eastAsia="zh-CN"/>
                <w14:textFill>
                  <w14:solidFill>
                    <w14:schemeClr w14:val="tx1"/>
                  </w14:solidFill>
                </w14:textFill>
              </w:rPr>
              <w:t>④炒籽：</w:t>
            </w:r>
            <w:r>
              <w:rPr>
                <w:rFonts w:hint="eastAsia"/>
                <w:b w:val="0"/>
                <w:bCs/>
                <w:color w:val="000000" w:themeColor="text1"/>
                <w:sz w:val="24"/>
                <w:u w:val="single"/>
                <w:lang w:eastAsia="zh-CN"/>
                <w14:textFill>
                  <w14:solidFill>
                    <w14:schemeClr w14:val="tx1"/>
                  </w14:solidFill>
                </w14:textFill>
              </w:rPr>
              <w:t>清理除杂的油菜籽经提升机送入到转筒式炒籽机内进行炒制，炒籽期间油菜籽温度控制在130℃~150℃之间，借助水分和温度的作用，使油菜籽内部结构发生变化，细胞受到进一步的破坏，蛋白质发生凝固变性，有利于油脂从油菜籽中比较容易地分离出来，并满足压榨的温度和水分，炒籽时间约30min。项目炒籽机使用电能。</w:t>
            </w:r>
          </w:p>
          <w:p w14:paraId="626BEAE8">
            <w:pPr>
              <w:spacing w:line="360" w:lineRule="auto"/>
              <w:ind w:firstLine="482" w:firstLineChars="200"/>
              <w:jc w:val="left"/>
              <w:rPr>
                <w:rFonts w:hint="eastAsia"/>
                <w:b w:val="0"/>
                <w:bCs/>
                <w:color w:val="000000" w:themeColor="text1"/>
                <w:sz w:val="24"/>
                <w:u w:val="single"/>
                <w:lang w:eastAsia="zh-CN"/>
                <w14:textFill>
                  <w14:solidFill>
                    <w14:schemeClr w14:val="tx1"/>
                  </w14:solidFill>
                </w14:textFill>
              </w:rPr>
            </w:pPr>
            <w:r>
              <w:rPr>
                <w:rFonts w:hint="eastAsia"/>
                <w:b/>
                <w:color w:val="000000" w:themeColor="text1"/>
                <w:sz w:val="24"/>
                <w:u w:val="single"/>
                <w:lang w:eastAsia="zh-CN"/>
                <w14:textFill>
                  <w14:solidFill>
                    <w14:schemeClr w14:val="tx1"/>
                  </w14:solidFill>
                </w14:textFill>
              </w:rPr>
              <w:t>⑤压榨：</w:t>
            </w:r>
            <w:r>
              <w:rPr>
                <w:rFonts w:hint="eastAsia"/>
                <w:b w:val="0"/>
                <w:bCs/>
                <w:color w:val="000000" w:themeColor="text1"/>
                <w:sz w:val="24"/>
                <w:u w:val="single"/>
                <w:lang w:eastAsia="zh-CN"/>
                <w14:textFill>
                  <w14:solidFill>
                    <w14:schemeClr w14:val="tx1"/>
                  </w14:solidFill>
                </w14:textFill>
              </w:rPr>
              <w:t>炒籽后油菜籽由绞龙分料给各中间仓，落料至螺旋榨油机进行压榨，压榨出来的毛油流入毛油罐，油渣去产品仓库。螺旋榨油机利用螺旋挤压作用及榨膛空间的变化，使菜籽中的油脂挤压流出，从而将油与油渣分离出来，油渣进产品仓库，用包装机打包后厂内袋装暂存。</w:t>
            </w:r>
            <w:r>
              <w:rPr>
                <w:rFonts w:hint="eastAsia" w:hAnsi="宋体"/>
                <w:bCs/>
                <w:color w:val="000000" w:themeColor="text1"/>
                <w:sz w:val="24"/>
                <w:u w:val="single"/>
                <w14:textFill>
                  <w14:solidFill>
                    <w14:schemeClr w14:val="tx1"/>
                  </w14:solidFill>
                </w14:textFill>
              </w:rPr>
              <w:t>本项目采用专用冷榨机，入榨温度在70℃~80℃左右，避免高温引起的</w:t>
            </w:r>
            <w:r>
              <w:rPr>
                <w:rFonts w:hint="eastAsia" w:hAnsi="宋体"/>
                <w:bCs/>
                <w:color w:val="000000" w:themeColor="text1"/>
                <w:sz w:val="24"/>
                <w:u w:val="single"/>
                <w:lang w:eastAsia="zh-CN"/>
                <w14:textFill>
                  <w14:solidFill>
                    <w14:schemeClr w14:val="tx1"/>
                  </w14:solidFill>
                </w14:textFill>
              </w:rPr>
              <w:t>菜</w:t>
            </w:r>
            <w:r>
              <w:rPr>
                <w:rFonts w:hint="eastAsia" w:hAnsi="宋体"/>
                <w:bCs/>
                <w:color w:val="000000" w:themeColor="text1"/>
                <w:sz w:val="24"/>
                <w:u w:val="single"/>
                <w14:textFill>
                  <w14:solidFill>
                    <w14:schemeClr w14:val="tx1"/>
                  </w14:solidFill>
                </w14:textFill>
              </w:rPr>
              <w:t>籽油颜色变深，有效成分损失等</w:t>
            </w:r>
            <w:r>
              <w:rPr>
                <w:rFonts w:hint="eastAsia"/>
                <w:b w:val="0"/>
                <w:bCs/>
                <w:color w:val="000000" w:themeColor="text1"/>
                <w:sz w:val="24"/>
                <w:u w:val="single"/>
                <w:lang w:eastAsia="zh-CN"/>
                <w14:textFill>
                  <w14:solidFill>
                    <w14:schemeClr w14:val="tx1"/>
                  </w14:solidFill>
                </w14:textFill>
              </w:rPr>
              <w:t>。</w:t>
            </w:r>
          </w:p>
          <w:p w14:paraId="25D9623E">
            <w:pPr>
              <w:spacing w:line="360" w:lineRule="auto"/>
              <w:ind w:firstLine="480" w:firstLineChars="200"/>
              <w:jc w:val="left"/>
              <w:rPr>
                <w:rFonts w:hint="eastAsia"/>
                <w:b w:val="0"/>
                <w:bCs/>
                <w:color w:val="000000" w:themeColor="text1"/>
                <w:sz w:val="24"/>
                <w:u w:val="single"/>
                <w:lang w:eastAsia="zh-CN"/>
                <w14:textFill>
                  <w14:solidFill>
                    <w14:schemeClr w14:val="tx1"/>
                  </w14:solidFill>
                </w14:textFill>
              </w:rPr>
            </w:pPr>
            <w:r>
              <w:rPr>
                <w:rFonts w:hint="eastAsia"/>
                <w:b w:val="0"/>
                <w:bCs/>
                <w:color w:val="000000" w:themeColor="text1"/>
                <w:sz w:val="24"/>
                <w:u w:val="single"/>
                <w:lang w:eastAsia="zh-CN"/>
                <w14:textFill>
                  <w14:solidFill>
                    <w14:schemeClr w14:val="tx1"/>
                  </w14:solidFill>
                </w14:textFill>
              </w:rPr>
              <w:t>压榨过程产生压榨废气（主要污染物为非甲烷总烃、异味）。</w:t>
            </w:r>
          </w:p>
          <w:p w14:paraId="1D4A9129">
            <w:pPr>
              <w:spacing w:line="360" w:lineRule="auto"/>
              <w:ind w:firstLine="482" w:firstLineChars="200"/>
              <w:jc w:val="left"/>
              <w:rPr>
                <w:rFonts w:hint="eastAsia" w:eastAsia="宋体"/>
                <w:b/>
                <w:color w:val="000000" w:themeColor="text1"/>
                <w:sz w:val="24"/>
                <w:u w:val="single"/>
                <w:lang w:eastAsia="zh-CN"/>
                <w14:textFill>
                  <w14:solidFill>
                    <w14:schemeClr w14:val="tx1"/>
                  </w14:solidFill>
                </w14:textFill>
              </w:rPr>
            </w:pPr>
            <w:r>
              <w:rPr>
                <w:rFonts w:hint="eastAsia"/>
                <w:b/>
                <w:color w:val="000000" w:themeColor="text1"/>
                <w:sz w:val="24"/>
                <w:u w:val="single"/>
                <w:lang w:eastAsia="zh-CN"/>
                <w14:textFill>
                  <w14:solidFill>
                    <w14:schemeClr w14:val="tx1"/>
                  </w14:solidFill>
                </w14:textFill>
              </w:rPr>
              <w:t>⑥振动过滤：</w:t>
            </w:r>
            <w:r>
              <w:rPr>
                <w:rFonts w:hint="eastAsia"/>
                <w:b w:val="0"/>
                <w:bCs/>
                <w:color w:val="000000" w:themeColor="text1"/>
                <w:sz w:val="24"/>
                <w:u w:val="single"/>
                <w:lang w:eastAsia="zh-CN"/>
                <w14:textFill>
                  <w14:solidFill>
                    <w14:schemeClr w14:val="tx1"/>
                  </w14:solidFill>
                </w14:textFill>
              </w:rPr>
              <w:t>存储在毛油罐内的菜籽毛油经专用泵泵入到叶片振动过滤机进行过滤，过滤后的清油暂存在清油罐内，部分进入灌装车间灌装成成品、部分再泵入特香菜籽油过滤生产线进行过滤后生产特香菜籽油。此过程会挥发产生少量的非甲烷总烃废气和油渣，油渣进产品仓库，用包装机打包后厂内袋装暂存。</w:t>
            </w:r>
          </w:p>
          <w:bookmarkEnd w:id="27"/>
          <w:p w14:paraId="1D60A87A">
            <w:pPr>
              <w:spacing w:line="360" w:lineRule="auto"/>
              <w:ind w:firstLine="482" w:firstLineChars="200"/>
              <w:jc w:val="left"/>
              <w:rPr>
                <w:rFonts w:hint="eastAsia"/>
                <w:b/>
                <w:bCs w:val="0"/>
                <w:color w:val="000000" w:themeColor="text1"/>
                <w:sz w:val="24"/>
                <w:u w:val="single"/>
                <w:lang w:val="en-US" w:eastAsia="zh-CN"/>
                <w14:textFill>
                  <w14:solidFill>
                    <w14:schemeClr w14:val="tx1"/>
                  </w14:solidFill>
                </w14:textFill>
              </w:rPr>
            </w:pPr>
            <w:r>
              <w:rPr>
                <w:rFonts w:hint="eastAsia"/>
                <w:b/>
                <w:bCs w:val="0"/>
                <w:color w:val="000000" w:themeColor="text1"/>
                <w:sz w:val="24"/>
                <w:u w:val="single"/>
                <w:lang w:val="en-US" w:eastAsia="zh-CN"/>
                <w14:textFill>
                  <w14:solidFill>
                    <w14:schemeClr w14:val="tx1"/>
                  </w14:solidFill>
                </w14:textFill>
              </w:rPr>
              <w:t>2、特香菜籽过滤生产线生产工艺流程</w:t>
            </w:r>
          </w:p>
          <w:p w14:paraId="486573D0">
            <w:pPr>
              <w:adjustRightInd w:val="0"/>
              <w:snapToGrid w:val="0"/>
              <w:spacing w:after="156" w:afterLines="50"/>
              <w:jc w:val="left"/>
              <w:rPr>
                <w:b/>
                <w:color w:val="000000" w:themeColor="text1"/>
                <w:szCs w:val="21"/>
                <w:u w:val="none"/>
                <w14:textFill>
                  <w14:solidFill>
                    <w14:schemeClr w14:val="tx1"/>
                  </w14:solidFill>
                </w14:textFill>
              </w:rPr>
            </w:pPr>
            <w:bookmarkStart w:id="29" w:name="OLE_LINK18"/>
            <w:r>
              <w:rPr>
                <w:color w:val="000000" w:themeColor="text1"/>
                <w:u w:val="none"/>
                <w14:textFill>
                  <w14:solidFill>
                    <w14:schemeClr w14:val="tx1"/>
                  </w14:solidFill>
                </w14:textFill>
              </w:rPr>
              <mc:AlternateContent>
                <mc:Choice Requires="wpc">
                  <w:drawing>
                    <wp:inline distT="0" distB="0" distL="114300" distR="114300">
                      <wp:extent cx="5140325" cy="2584450"/>
                      <wp:effectExtent l="0" t="0" r="0" b="0"/>
                      <wp:docPr id="43" name="画布 873"/>
                      <wp:cNvGraphicFramePr/>
                      <a:graphic xmlns:a="http://schemas.openxmlformats.org/drawingml/2006/main">
                        <a:graphicData uri="http://schemas.microsoft.com/office/word/2010/wordprocessingCanvas">
                          <wpc:wpc>
                            <wpc:bg>
                              <a:noFill/>
                            </wpc:bg>
                            <wpc:whole>
                              <a:ln>
                                <a:noFill/>
                              </a:ln>
                            </wpc:whole>
                            <wps:wsp>
                              <wps:cNvPr id="44" name="直线 889"/>
                              <wps:cNvCnPr/>
                              <wps:spPr>
                                <a:xfrm flipH="1">
                                  <a:off x="1911350" y="231140"/>
                                  <a:ext cx="0" cy="216000"/>
                                </a:xfrm>
                                <a:prstGeom prst="line">
                                  <a:avLst/>
                                </a:prstGeom>
                                <a:ln w="6350" cap="flat" cmpd="sng">
                                  <a:solidFill>
                                    <a:srgbClr val="000000"/>
                                  </a:solidFill>
                                  <a:prstDash val="solid"/>
                                  <a:headEnd type="none" w="med" len="med"/>
                                  <a:tailEnd type="triangle" w="med" len="med"/>
                                </a:ln>
                              </wps:spPr>
                              <wps:bodyPr upright="1"/>
                            </wps:wsp>
                            <wps:wsp>
                              <wps:cNvPr id="45" name="矩形 934"/>
                              <wps:cNvSpPr/>
                              <wps:spPr>
                                <a:xfrm>
                                  <a:off x="1409700" y="58420"/>
                                  <a:ext cx="1003935" cy="193040"/>
                                </a:xfrm>
                                <a:prstGeom prst="rect">
                                  <a:avLst/>
                                </a:prstGeom>
                                <a:noFill/>
                                <a:ln>
                                  <a:noFill/>
                                </a:ln>
                              </wps:spPr>
                              <wps:txbx>
                                <w:txbxContent>
                                  <w:p w14:paraId="1C264B07">
                                    <w:pPr>
                                      <w:spacing w:line="240" w:lineRule="exact"/>
                                      <w:jc w:val="center"/>
                                      <w:rPr>
                                        <w:rFonts w:hint="eastAsia" w:eastAsia="宋体"/>
                                        <w:sz w:val="18"/>
                                        <w:szCs w:val="18"/>
                                        <w:lang w:val="en-US" w:eastAsia="zh-CN"/>
                                      </w:rPr>
                                    </w:pPr>
                                    <w:r>
                                      <w:rPr>
                                        <w:rFonts w:hint="eastAsia"/>
                                        <w:sz w:val="18"/>
                                        <w:szCs w:val="18"/>
                                        <w:lang w:val="en-US" w:eastAsia="zh-CN"/>
                                      </w:rPr>
                                      <w:t>菜籽油</w:t>
                                    </w:r>
                                  </w:p>
                                </w:txbxContent>
                              </wps:txbx>
                              <wps:bodyPr wrap="square" lIns="0" tIns="0" rIns="0" bIns="0" upright="1"/>
                            </wps:wsp>
                            <wps:wsp>
                              <wps:cNvPr id="46" name="矩形 2066"/>
                              <wps:cNvSpPr/>
                              <wps:spPr>
                                <a:xfrm>
                                  <a:off x="1609090" y="446405"/>
                                  <a:ext cx="58610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3A71CFB3">
                                    <w:pPr>
                                      <w:jc w:val="center"/>
                                      <w:rPr>
                                        <w:rFonts w:hint="eastAsia"/>
                                        <w:sz w:val="18"/>
                                        <w:szCs w:val="18"/>
                                        <w:lang w:val="en-US" w:eastAsia="zh-CN"/>
                                      </w:rPr>
                                    </w:pPr>
                                    <w:r>
                                      <w:rPr>
                                        <w:rFonts w:hint="eastAsia"/>
                                        <w:sz w:val="18"/>
                                        <w:szCs w:val="18"/>
                                        <w:lang w:val="en-US" w:eastAsia="zh-CN"/>
                                      </w:rPr>
                                      <w:t>冬化</w:t>
                                    </w:r>
                                  </w:p>
                                </w:txbxContent>
                              </wps:txbx>
                              <wps:bodyPr wrap="square" lIns="0" tIns="18000" rIns="0" bIns="0" upright="1"/>
                            </wps:wsp>
                            <wps:wsp>
                              <wps:cNvPr id="52" name="直线 889"/>
                              <wps:cNvCnPr/>
                              <wps:spPr>
                                <a:xfrm flipH="1">
                                  <a:off x="1911350" y="707390"/>
                                  <a:ext cx="0" cy="215900"/>
                                </a:xfrm>
                                <a:prstGeom prst="line">
                                  <a:avLst/>
                                </a:prstGeom>
                                <a:ln w="6350" cap="flat" cmpd="sng">
                                  <a:solidFill>
                                    <a:srgbClr val="000000"/>
                                  </a:solidFill>
                                  <a:prstDash val="solid"/>
                                  <a:headEnd type="none" w="med" len="med"/>
                                  <a:tailEnd type="triangle" w="med" len="med"/>
                                </a:ln>
                              </wps:spPr>
                              <wps:bodyPr upright="1"/>
                            </wps:wsp>
                            <wps:wsp>
                              <wps:cNvPr id="53" name="矩形 2066"/>
                              <wps:cNvSpPr/>
                              <wps:spPr>
                                <a:xfrm>
                                  <a:off x="1477010" y="922655"/>
                                  <a:ext cx="861060"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7AD00851">
                                    <w:pPr>
                                      <w:jc w:val="center"/>
                                      <w:rPr>
                                        <w:rFonts w:hint="default" w:eastAsia="宋体"/>
                                        <w:sz w:val="18"/>
                                        <w:szCs w:val="18"/>
                                        <w:lang w:val="en-US" w:eastAsia="zh-CN"/>
                                      </w:rPr>
                                    </w:pPr>
                                    <w:r>
                                      <w:rPr>
                                        <w:rFonts w:hint="eastAsia"/>
                                        <w:sz w:val="18"/>
                                        <w:szCs w:val="18"/>
                                        <w:lang w:val="en-US" w:eastAsia="zh-CN"/>
                                      </w:rPr>
                                      <w:t>一次板框压滤</w:t>
                                    </w:r>
                                  </w:p>
                                </w:txbxContent>
                              </wps:txbx>
                              <wps:bodyPr wrap="square" lIns="0" tIns="18000" rIns="0" bIns="0" upright="1"/>
                            </wps:wsp>
                            <wps:wsp>
                              <wps:cNvPr id="54" name="直线 2074"/>
                              <wps:cNvCnPr/>
                              <wps:spPr>
                                <a:xfrm flipV="1">
                                  <a:off x="2322830" y="1052195"/>
                                  <a:ext cx="487680" cy="635"/>
                                </a:xfrm>
                                <a:prstGeom prst="line">
                                  <a:avLst/>
                                </a:prstGeom>
                                <a:ln w="6350" cap="flat" cmpd="sng">
                                  <a:solidFill>
                                    <a:srgbClr val="000000"/>
                                  </a:solidFill>
                                  <a:prstDash val="dash"/>
                                  <a:headEnd type="none" w="med" len="med"/>
                                  <a:tailEnd type="triangle" w="med" len="med"/>
                                </a:ln>
                              </wps:spPr>
                              <wps:bodyPr upright="1"/>
                            </wps:wsp>
                            <wps:wsp>
                              <wps:cNvPr id="56" name="直线 889"/>
                              <wps:cNvCnPr/>
                              <wps:spPr>
                                <a:xfrm flipH="1">
                                  <a:off x="1901825" y="1174115"/>
                                  <a:ext cx="0" cy="215900"/>
                                </a:xfrm>
                                <a:prstGeom prst="line">
                                  <a:avLst/>
                                </a:prstGeom>
                                <a:ln w="6350" cap="flat" cmpd="sng">
                                  <a:solidFill>
                                    <a:srgbClr val="000000"/>
                                  </a:solidFill>
                                  <a:prstDash val="solid"/>
                                  <a:headEnd type="none" w="med" len="med"/>
                                  <a:tailEnd type="triangle" w="med" len="med"/>
                                </a:ln>
                              </wps:spPr>
                              <wps:bodyPr upright="1"/>
                            </wps:wsp>
                            <wps:wsp>
                              <wps:cNvPr id="60" name="直线 889"/>
                              <wps:cNvCnPr/>
                              <wps:spPr>
                                <a:xfrm flipH="1">
                                  <a:off x="1911350" y="1650365"/>
                                  <a:ext cx="0" cy="215900"/>
                                </a:xfrm>
                                <a:prstGeom prst="line">
                                  <a:avLst/>
                                </a:prstGeom>
                                <a:ln w="6350" cap="flat" cmpd="sng">
                                  <a:solidFill>
                                    <a:srgbClr val="000000"/>
                                  </a:solidFill>
                                  <a:prstDash val="solid"/>
                                  <a:headEnd type="none" w="med" len="med"/>
                                  <a:tailEnd type="triangle" w="med" len="med"/>
                                </a:ln>
                              </wps:spPr>
                              <wps:bodyPr upright="1"/>
                            </wps:wsp>
                            <wps:wsp>
                              <wps:cNvPr id="61" name="矩形 2066"/>
                              <wps:cNvSpPr/>
                              <wps:spPr>
                                <a:xfrm>
                                  <a:off x="1619250" y="1865630"/>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7A0D6CA1">
                                    <w:pPr>
                                      <w:jc w:val="center"/>
                                      <w:rPr>
                                        <w:rFonts w:hint="eastAsia" w:eastAsia="宋体"/>
                                        <w:sz w:val="18"/>
                                        <w:szCs w:val="18"/>
                                        <w:lang w:val="en-US" w:eastAsia="zh-CN"/>
                                      </w:rPr>
                                    </w:pPr>
                                    <w:r>
                                      <w:rPr>
                                        <w:rFonts w:hint="eastAsia"/>
                                        <w:sz w:val="18"/>
                                        <w:szCs w:val="18"/>
                                        <w:lang w:val="en-US" w:eastAsia="zh-CN"/>
                                      </w:rPr>
                                      <w:t>抛光过滤</w:t>
                                    </w:r>
                                  </w:p>
                                </w:txbxContent>
                              </wps:txbx>
                              <wps:bodyPr wrap="square" lIns="0" tIns="18000" rIns="0" bIns="0" upright="1"/>
                            </wps:wsp>
                            <wps:wsp>
                              <wps:cNvPr id="65" name="直线 889"/>
                              <wps:cNvCnPr/>
                              <wps:spPr>
                                <a:xfrm flipH="1">
                                  <a:off x="1920875" y="2126615"/>
                                  <a:ext cx="0" cy="215900"/>
                                </a:xfrm>
                                <a:prstGeom prst="line">
                                  <a:avLst/>
                                </a:prstGeom>
                                <a:ln w="6350" cap="flat" cmpd="sng">
                                  <a:solidFill>
                                    <a:srgbClr val="000000"/>
                                  </a:solidFill>
                                  <a:prstDash val="solid"/>
                                  <a:headEnd type="none" w="med" len="med"/>
                                  <a:tailEnd type="triangle" w="med" len="med"/>
                                </a:ln>
                              </wps:spPr>
                              <wps:bodyPr upright="1"/>
                            </wps:wsp>
                            <wps:wsp>
                              <wps:cNvPr id="73" name="矩形 934"/>
                              <wps:cNvSpPr/>
                              <wps:spPr>
                                <a:xfrm>
                                  <a:off x="1238250" y="2334895"/>
                                  <a:ext cx="1374775" cy="221615"/>
                                </a:xfrm>
                                <a:prstGeom prst="rect">
                                  <a:avLst/>
                                </a:prstGeom>
                                <a:noFill/>
                                <a:ln>
                                  <a:noFill/>
                                </a:ln>
                              </wps:spPr>
                              <wps:txbx>
                                <w:txbxContent>
                                  <w:p w14:paraId="112DACB0">
                                    <w:pPr>
                                      <w:spacing w:line="240" w:lineRule="exact"/>
                                      <w:jc w:val="center"/>
                                      <w:rPr>
                                        <w:rFonts w:hint="eastAsia" w:eastAsia="宋体"/>
                                        <w:sz w:val="18"/>
                                        <w:szCs w:val="18"/>
                                        <w:lang w:val="en-US" w:eastAsia="zh-CN"/>
                                      </w:rPr>
                                    </w:pPr>
                                    <w:r>
                                      <w:rPr>
                                        <w:rFonts w:hint="eastAsia" w:eastAsia="宋体"/>
                                        <w:sz w:val="18"/>
                                        <w:szCs w:val="18"/>
                                        <w:lang w:val="en-US" w:eastAsia="zh-CN"/>
                                      </w:rPr>
                                      <w:t>进灌装车间包装成产品</w:t>
                                    </w:r>
                                  </w:p>
                                </w:txbxContent>
                              </wps:txbx>
                              <wps:bodyPr wrap="square" lIns="0" tIns="0" rIns="0" bIns="0" upright="1"/>
                            </wps:wsp>
                            <wps:wsp>
                              <wps:cNvPr id="81" name="矩形 2075"/>
                              <wps:cNvSpPr/>
                              <wps:spPr>
                                <a:xfrm>
                                  <a:off x="2819400" y="915035"/>
                                  <a:ext cx="142811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30817DB2">
                                    <w:pPr>
                                      <w:jc w:val="center"/>
                                      <w:rPr>
                                        <w:sz w:val="18"/>
                                        <w:szCs w:val="18"/>
                                      </w:rPr>
                                    </w:pPr>
                                    <w:bookmarkStart w:id="61" w:name="OLE_LINK19"/>
                                    <w:r>
                                      <w:rPr>
                                        <w:rFonts w:hint="eastAsia"/>
                                        <w:sz w:val="18"/>
                                        <w:szCs w:val="18"/>
                                        <w:lang w:val="en-US" w:eastAsia="zh-CN"/>
                                      </w:rPr>
                                      <w:t>饱和油脂</w:t>
                                    </w:r>
                                    <w:bookmarkEnd w:id="61"/>
                                    <w:r>
                                      <w:rPr>
                                        <w:rFonts w:hint="eastAsia"/>
                                        <w:sz w:val="18"/>
                                        <w:szCs w:val="18"/>
                                        <w:lang w:val="en-US" w:eastAsia="zh-CN"/>
                                      </w:rPr>
                                      <w:t>、噪声</w:t>
                                    </w:r>
                                  </w:p>
                                </w:txbxContent>
                              </wps:txbx>
                              <wps:bodyPr wrap="square" lIns="0" tIns="18000" rIns="0" bIns="0" upright="1"/>
                            </wps:wsp>
                            <wps:wsp>
                              <wps:cNvPr id="82" name="矩形 2066"/>
                              <wps:cNvSpPr/>
                              <wps:spPr>
                                <a:xfrm>
                                  <a:off x="1467485" y="1389380"/>
                                  <a:ext cx="861060"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2EE6AEBF">
                                    <w:pPr>
                                      <w:jc w:val="center"/>
                                      <w:rPr>
                                        <w:rFonts w:hint="default" w:eastAsia="宋体"/>
                                        <w:sz w:val="18"/>
                                        <w:szCs w:val="18"/>
                                        <w:lang w:val="en-US" w:eastAsia="zh-CN"/>
                                      </w:rPr>
                                    </w:pPr>
                                    <w:r>
                                      <w:rPr>
                                        <w:rFonts w:hint="eastAsia"/>
                                        <w:sz w:val="18"/>
                                        <w:szCs w:val="18"/>
                                        <w:lang w:val="en-US" w:eastAsia="zh-CN"/>
                                      </w:rPr>
                                      <w:t>二次板框压滤</w:t>
                                    </w:r>
                                  </w:p>
                                </w:txbxContent>
                              </wps:txbx>
                              <wps:bodyPr wrap="square" lIns="0" tIns="18000" rIns="0" bIns="0" upright="1"/>
                            </wps:wsp>
                            <wps:wsp>
                              <wps:cNvPr id="83" name="直线 2074"/>
                              <wps:cNvCnPr/>
                              <wps:spPr>
                                <a:xfrm flipV="1">
                                  <a:off x="2313305" y="1518920"/>
                                  <a:ext cx="487680" cy="635"/>
                                </a:xfrm>
                                <a:prstGeom prst="line">
                                  <a:avLst/>
                                </a:prstGeom>
                                <a:ln w="6350" cap="flat" cmpd="sng">
                                  <a:solidFill>
                                    <a:srgbClr val="000000"/>
                                  </a:solidFill>
                                  <a:prstDash val="dash"/>
                                  <a:headEnd type="none" w="med" len="med"/>
                                  <a:tailEnd type="triangle" w="med" len="med"/>
                                </a:ln>
                              </wps:spPr>
                              <wps:bodyPr upright="1"/>
                            </wps:wsp>
                            <wps:wsp>
                              <wps:cNvPr id="84" name="矩形 2075"/>
                              <wps:cNvSpPr/>
                              <wps:spPr>
                                <a:xfrm>
                                  <a:off x="2809875" y="1381760"/>
                                  <a:ext cx="142811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417EBBEF">
                                    <w:pPr>
                                      <w:jc w:val="center"/>
                                      <w:rPr>
                                        <w:sz w:val="18"/>
                                        <w:szCs w:val="18"/>
                                      </w:rPr>
                                    </w:pPr>
                                    <w:r>
                                      <w:rPr>
                                        <w:rFonts w:hint="eastAsia"/>
                                        <w:sz w:val="18"/>
                                        <w:szCs w:val="18"/>
                                        <w:lang w:val="en-US" w:eastAsia="zh-CN"/>
                                      </w:rPr>
                                      <w:t>饱和油脂、噪声</w:t>
                                    </w:r>
                                  </w:p>
                                </w:txbxContent>
                              </wps:txbx>
                              <wps:bodyPr wrap="square" lIns="0" tIns="18000" rIns="0" bIns="0" upright="1"/>
                            </wps:wsp>
                            <wps:wsp>
                              <wps:cNvPr id="85" name="直线 2074"/>
                              <wps:cNvCnPr/>
                              <wps:spPr>
                                <a:xfrm flipV="1">
                                  <a:off x="2189480" y="1985645"/>
                                  <a:ext cx="487680" cy="635"/>
                                </a:xfrm>
                                <a:prstGeom prst="line">
                                  <a:avLst/>
                                </a:prstGeom>
                                <a:ln w="6350" cap="flat" cmpd="sng">
                                  <a:solidFill>
                                    <a:srgbClr val="000000"/>
                                  </a:solidFill>
                                  <a:prstDash val="dash"/>
                                  <a:headEnd type="none" w="med" len="med"/>
                                  <a:tailEnd type="triangle" w="med" len="med"/>
                                </a:ln>
                              </wps:spPr>
                              <wps:bodyPr upright="1"/>
                            </wps:wsp>
                            <wps:wsp>
                              <wps:cNvPr id="86" name="矩形 2075"/>
                              <wps:cNvSpPr/>
                              <wps:spPr>
                                <a:xfrm>
                                  <a:off x="2686050" y="1848485"/>
                                  <a:ext cx="142811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05E035EC">
                                    <w:pPr>
                                      <w:jc w:val="center"/>
                                      <w:rPr>
                                        <w:sz w:val="18"/>
                                        <w:szCs w:val="18"/>
                                      </w:rPr>
                                    </w:pPr>
                                    <w:r>
                                      <w:rPr>
                                        <w:rFonts w:hint="eastAsia"/>
                                        <w:sz w:val="18"/>
                                        <w:szCs w:val="18"/>
                                        <w:lang w:val="en-US" w:eastAsia="zh-CN"/>
                                      </w:rPr>
                                      <w:t>饱和油脂、噪声</w:t>
                                    </w:r>
                                  </w:p>
                                </w:txbxContent>
                              </wps:txbx>
                              <wps:bodyPr wrap="square" lIns="0" tIns="18000" rIns="0" bIns="0" upright="1"/>
                            </wps:wsp>
                          </wpc:wpc>
                        </a:graphicData>
                      </a:graphic>
                    </wp:inline>
                  </w:drawing>
                </mc:Choice>
                <mc:Fallback>
                  <w:pict>
                    <v:group id="画布 873" o:spid="_x0000_s1026" o:spt="203" style="height:203.5pt;width:404.75pt;" coordsize="5140325,2584450" editas="canvas" o:gfxdata="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">
                      <o:lock v:ext="edit" aspectratio="f"/>
                      <v:shape id="画布 873" o:spid="_x0000_s1026" style="position:absolute;left:0;top:0;height:2584450;width:5140325;" filled="f" stroked="f" coordsize="21600,21600" o:gfxdata="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">
                        <v:fill on="f" focussize="0,0"/>
                        <v:stroke on="f"/>
                        <v:imagedata o:title=""/>
                        <o:lock v:ext="edit" aspectratio="f"/>
                      </v:shape>
                      <v:line id="直线 889" o:spid="_x0000_s1026" o:spt="20" style="position:absolute;left:1911350;top:231140;flip:x;height:216000;width:0;" filled="f" stroked="t" coordsize="21600,21600" o:gfxdata="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1lsz/XAAAABQEAAA8AAAAAAAAAAQAgAAAAIgAAAGRycy9k&#10;b3ducmV2LnhtbFBLAQIUABQAAAAIAIdO4kAiBR2vAwIAAPYDAAAOAAAAAAAAAAEAIAAAACYBAABk&#10;cnMvZTJvRG9jLnhtbFBLBQYAAAAABgAGAFkBAACbBQAAAAA=&#10;">
                        <v:fill on="f" focussize="0,0"/>
                        <v:stroke weight="0.5pt" color="#000000" joinstyle="round" endarrow="block"/>
                        <v:imagedata o:title=""/>
                        <o:lock v:ext="edit" aspectratio="f"/>
                      </v:line>
                      <v:rect id="矩形 934" o:spid="_x0000_s1026" o:spt="1" style="position:absolute;left:1409700;top:58420;height:193040;width:1003935;" filled="f" stroked="f" coordsize="21600,21600" o:gfxdata="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OjX5+/XAAAABQEAAA8AAAAAAAAAAQAgAAAAIgAAAGRycy9kb3du&#10;cmV2LnhtbFBLAQIUABQAAAAIAIdO4kCKTTl6xwEAAIADAAAOAAAAAAAAAAEAIAAAACYBAABkcnMv&#10;ZTJvRG9jLnhtbFBLBQYAAAAABgAGAFkBAABfBQAAAAA=&#10;">
                        <v:fill on="f" focussize="0,0"/>
                        <v:stroke on="f"/>
                        <v:imagedata o:title=""/>
                        <o:lock v:ext="edit" aspectratio="f"/>
                        <v:textbox inset="0mm,0mm,0mm,0mm">
                          <w:txbxContent>
                            <w:p w14:paraId="1C264B07">
                              <w:pPr>
                                <w:spacing w:line="240" w:lineRule="exact"/>
                                <w:jc w:val="center"/>
                                <w:rPr>
                                  <w:rFonts w:hint="eastAsia" w:eastAsia="宋体"/>
                                  <w:sz w:val="18"/>
                                  <w:szCs w:val="18"/>
                                  <w:lang w:val="en-US" w:eastAsia="zh-CN"/>
                                </w:rPr>
                              </w:pPr>
                              <w:r>
                                <w:rPr>
                                  <w:rFonts w:hint="eastAsia"/>
                                  <w:sz w:val="18"/>
                                  <w:szCs w:val="18"/>
                                  <w:lang w:val="en-US" w:eastAsia="zh-CN"/>
                                </w:rPr>
                                <w:t>菜籽油</w:t>
                              </w:r>
                            </w:p>
                          </w:txbxContent>
                        </v:textbox>
                      </v:rect>
                      <v:rect id="矩形 2066" o:spid="_x0000_s1026" o:spt="1" style="position:absolute;left:1609090;top:446405;height:252095;width:586105;" fillcolor="#D9D9D9" filled="t" stroked="t" coordsize="21600,21600" o:gfxdata="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YGa7+tUAAAAFAQAADwAAAAAAAAABACAAAAAiAAAAZHJzL2Rvd25y&#10;ZXYueG1sUEsBAhQAFAAAAAgAh07iQI97KFI6AgAAjgQAAA4AAAAAAAAAAQAgAAAAJAEAAGRycy9l&#10;Mm9Eb2MueG1sUEsFBgAAAAAGAAYAWQEAANAFAAAAAA==&#10;">
                        <v:fill on="t" opacity="26213f" focussize="0,0"/>
                        <v:stroke color="#000000" joinstyle="miter"/>
                        <v:imagedata o:title=""/>
                        <o:lock v:ext="edit" aspectratio="f"/>
                        <v:textbox inset="0mm,0.5mm,0mm,0mm">
                          <w:txbxContent>
                            <w:p w14:paraId="3A71CFB3">
                              <w:pPr>
                                <w:jc w:val="center"/>
                                <w:rPr>
                                  <w:rFonts w:hint="eastAsia"/>
                                  <w:sz w:val="18"/>
                                  <w:szCs w:val="18"/>
                                  <w:lang w:val="en-US" w:eastAsia="zh-CN"/>
                                </w:rPr>
                              </w:pPr>
                              <w:r>
                                <w:rPr>
                                  <w:rFonts w:hint="eastAsia"/>
                                  <w:sz w:val="18"/>
                                  <w:szCs w:val="18"/>
                                  <w:lang w:val="en-US" w:eastAsia="zh-CN"/>
                                </w:rPr>
                                <w:t>冬化</w:t>
                              </w:r>
                            </w:p>
                          </w:txbxContent>
                        </v:textbox>
                      </v:rect>
                      <v:line id="直线 889" o:spid="_x0000_s1026" o:spt="20" style="position:absolute;left:1911350;top:707390;flip:x;height:215900;width:0;" filled="f" stroked="t" coordsize="21600,21600" o:gfxdata="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9ZbM/1wAAAAUBAAAPAAAAAAAAAAEAIAAAACIAAABkcnMv&#10;ZG93bnJldi54bWxQSwECFAAUAAAACACHTuJAlDSLyQQCAAD2AwAADgAAAAAAAAABACAAAAAmAQAA&#10;ZHJzL2Uyb0RvYy54bWxQSwUGAAAAAAYABgBZAQAAnAUAAAAA&#10;">
                        <v:fill on="f" focussize="0,0"/>
                        <v:stroke weight="0.5pt" color="#000000" joinstyle="round" endarrow="block"/>
                        <v:imagedata o:title=""/>
                        <o:lock v:ext="edit" aspectratio="f"/>
                      </v:line>
                      <v:rect id="矩形 2066" o:spid="_x0000_s1026" o:spt="1" style="position:absolute;left:1477010;top:922655;height:252095;width:861060;" fillcolor="#D9D9D9" filled="t" stroked="t" coordsize="21600,21600" o:gfxdata="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GBmu/rVAAAABQEAAA8AAAAAAAAAAQAgAAAAIgAAAGRycy9kb3du&#10;cmV2LnhtbFBLAQIUABQAAAAIAIdO4kDwG7L5OwIAAI4EAAAOAAAAAAAAAAEAIAAAACQBAABkcnMv&#10;ZTJvRG9jLnhtbFBLBQYAAAAABgAGAFkBAADRBQAAAAA=&#10;">
                        <v:fill on="t" opacity="26213f" focussize="0,0"/>
                        <v:stroke color="#000000" joinstyle="miter"/>
                        <v:imagedata o:title=""/>
                        <o:lock v:ext="edit" aspectratio="f"/>
                        <v:textbox inset="0mm,0.5mm,0mm,0mm">
                          <w:txbxContent>
                            <w:p w14:paraId="7AD00851">
                              <w:pPr>
                                <w:jc w:val="center"/>
                                <w:rPr>
                                  <w:rFonts w:hint="default" w:eastAsia="宋体"/>
                                  <w:sz w:val="18"/>
                                  <w:szCs w:val="18"/>
                                  <w:lang w:val="en-US" w:eastAsia="zh-CN"/>
                                </w:rPr>
                              </w:pPr>
                              <w:r>
                                <w:rPr>
                                  <w:rFonts w:hint="eastAsia"/>
                                  <w:sz w:val="18"/>
                                  <w:szCs w:val="18"/>
                                  <w:lang w:val="en-US" w:eastAsia="zh-CN"/>
                                </w:rPr>
                                <w:t>一次板框压滤</w:t>
                              </w:r>
                            </w:p>
                          </w:txbxContent>
                        </v:textbox>
                      </v:rect>
                      <v:line id="直线 2074" o:spid="_x0000_s1026" o:spt="20" style="position:absolute;left:2322830;top:1052195;flip:y;height:635;width:487680;" filled="f" stroked="t" coordsize="21600,21600" o:gfxdata="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&#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2cjoHWAAAABQEAAA8AAAAAAAAAAQAgAAAAIgAAAGRy&#10;cy9kb3ducmV2LnhtbFBLAQIUABQAAAAIAIdO4kCe1L8DBwIAAPkDAAAOAAAAAAAAAAEAIAAAACUB&#10;AABkcnMvZTJvRG9jLnhtbFBLBQYAAAAABgAGAFkBAACeBQAAAAA=&#10;">
                        <v:fill on="f" focussize="0,0"/>
                        <v:stroke weight="0.5pt" color="#000000" joinstyle="round" dashstyle="dash" endarrow="block"/>
                        <v:imagedata o:title=""/>
                        <o:lock v:ext="edit" aspectratio="f"/>
                      </v:line>
                      <v:line id="直线 889" o:spid="_x0000_s1026" o:spt="20" style="position:absolute;left:1901825;top:1174115;flip:x;height:215900;width:0;" filled="f" stroked="t" coordsize="21600,21600" o:gfxdata="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&#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1lsz/XAAAABQEAAA8AAAAAAAAAAQAgAAAAIgAAAGRy&#10;cy9kb3ducmV2LnhtbFBLAQIUABQAAAAIAIdO4kCBPLp9BgIAAPcDAAAOAAAAAAAAAAEAIAAAACYB&#10;AABkcnMvZTJvRG9jLnhtbFBLBQYAAAAABgAGAFkBAACeBQAAAAA=&#10;">
                        <v:fill on="f" focussize="0,0"/>
                        <v:stroke weight="0.5pt" color="#000000" joinstyle="round" endarrow="block"/>
                        <v:imagedata o:title=""/>
                        <o:lock v:ext="edit" aspectratio="f"/>
                      </v:line>
                      <v:line id="直线 889" o:spid="_x0000_s1026" o:spt="20" style="position:absolute;left:1911350;top:1650365;flip:x;height:215900;width:0;" filled="f" stroked="t" coordsize="21600,21600" o:gfxdata="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9ZbM/1wAAAAUBAAAPAAAAAAAAAAEAIAAAACIAAABkcnMv&#10;ZG93bnJldi54bWxQSwECFAAUAAAACACHTuJA78zQlQQCAAD3AwAADgAAAAAAAAABACAAAAAmAQAA&#10;ZHJzL2Uyb0RvYy54bWxQSwUGAAAAAAYABgBZAQAAnAUAAAAA&#10;">
                        <v:fill on="f" focussize="0,0"/>
                        <v:stroke weight="0.5pt" color="#000000" joinstyle="round" endarrow="block"/>
                        <v:imagedata o:title=""/>
                        <o:lock v:ext="edit" aspectratio="f"/>
                      </v:line>
                      <v:rect id="矩形 2066" o:spid="_x0000_s1026" o:spt="1" style="position:absolute;left:1619250;top:1865630;height:252095;width:575945;" fillcolor="#D9D9D9" filled="t" stroked="t" coordsize="21600,21600" o:gfxdata="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GBmu/rVAAAABQEAAA8AAAAAAAAAAQAgAAAAIgAAAGRycy9kb3du&#10;cmV2LnhtbFBLAQIUABQAAAAIAIdO4kAu5NJZOwIAAI8EAAAOAAAAAAAAAAEAIAAAACQBAABkcnMv&#10;ZTJvRG9jLnhtbFBLBQYAAAAABgAGAFkBAADRBQAAAAA=&#10;">
                        <v:fill on="t" opacity="26213f" focussize="0,0"/>
                        <v:stroke color="#000000" joinstyle="miter"/>
                        <v:imagedata o:title=""/>
                        <o:lock v:ext="edit" aspectratio="f"/>
                        <v:textbox inset="0mm,0.5mm,0mm,0mm">
                          <w:txbxContent>
                            <w:p w14:paraId="7A0D6CA1">
                              <w:pPr>
                                <w:jc w:val="center"/>
                                <w:rPr>
                                  <w:rFonts w:hint="eastAsia" w:eastAsia="宋体"/>
                                  <w:sz w:val="18"/>
                                  <w:szCs w:val="18"/>
                                  <w:lang w:val="en-US" w:eastAsia="zh-CN"/>
                                </w:rPr>
                              </w:pPr>
                              <w:r>
                                <w:rPr>
                                  <w:rFonts w:hint="eastAsia"/>
                                  <w:sz w:val="18"/>
                                  <w:szCs w:val="18"/>
                                  <w:lang w:val="en-US" w:eastAsia="zh-CN"/>
                                </w:rPr>
                                <w:t>抛光过滤</w:t>
                              </w:r>
                            </w:p>
                          </w:txbxContent>
                        </v:textbox>
                      </v:rect>
                      <v:line id="直线 889" o:spid="_x0000_s1026" o:spt="20" style="position:absolute;left:1920875;top:2126615;flip:x;height:215900;width:0;" filled="f" stroked="t" coordsize="21600,21600" o:gfxdata="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WWzP9cAAAAFAQAADwAAAAAAAAABACAAAAAiAAAAZHJz&#10;L2Rvd25yZXYueG1sUEsBAhQAFAAAAAgAh07iQNWS+vYFAgAA9wMAAA4AAAAAAAAAAQAgAAAAJgEA&#10;AGRycy9lMm9Eb2MueG1sUEsFBgAAAAAGAAYAWQEAAJ0FAAAAAA==&#10;">
                        <v:fill on="f" focussize="0,0"/>
                        <v:stroke weight="0.5pt" color="#000000" joinstyle="round" endarrow="block"/>
                        <v:imagedata o:title=""/>
                        <o:lock v:ext="edit" aspectratio="f"/>
                      </v:line>
                      <v:rect id="矩形 934" o:spid="_x0000_s1026" o:spt="1" style="position:absolute;left:1238250;top:2334895;height:221615;width:1374775;" filled="f" stroked="f" coordsize="21600,21600" o:gfxdata="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OjX5+/XAAAABQEAAA8AAAAAAAAAAQAgAAAAIgAAAGRycy9k&#10;b3ducmV2LnhtbFBLAQIUABQAAAAIAIdO4kBjBGg5ygEAAIIDAAAOAAAAAAAAAAEAIAAAACYBAABk&#10;cnMvZTJvRG9jLnhtbFBLBQYAAAAABgAGAFkBAABiBQAAAAA=&#10;">
                        <v:fill on="f" focussize="0,0"/>
                        <v:stroke on="f"/>
                        <v:imagedata o:title=""/>
                        <o:lock v:ext="edit" aspectratio="f"/>
                        <v:textbox inset="0mm,0mm,0mm,0mm">
                          <w:txbxContent>
                            <w:p w14:paraId="112DACB0">
                              <w:pPr>
                                <w:spacing w:line="240" w:lineRule="exact"/>
                                <w:jc w:val="center"/>
                                <w:rPr>
                                  <w:rFonts w:hint="eastAsia" w:eastAsia="宋体"/>
                                  <w:sz w:val="18"/>
                                  <w:szCs w:val="18"/>
                                  <w:lang w:val="en-US" w:eastAsia="zh-CN"/>
                                </w:rPr>
                              </w:pPr>
                              <w:r>
                                <w:rPr>
                                  <w:rFonts w:hint="eastAsia" w:eastAsia="宋体"/>
                                  <w:sz w:val="18"/>
                                  <w:szCs w:val="18"/>
                                  <w:lang w:val="en-US" w:eastAsia="zh-CN"/>
                                </w:rPr>
                                <w:t>进灌装车间包装成产品</w:t>
                              </w:r>
                            </w:p>
                          </w:txbxContent>
                        </v:textbox>
                      </v:rect>
                      <v:rect id="矩形 2075" o:spid="_x0000_s1026" o:spt="1" style="position:absolute;left:2819400;top:915035;height:254000;width:1428115;" fillcolor="#7F7F7F" filled="t" stroked="t" coordsize="21600,21600" o:gfxdata="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1+0dQ1gAAAAUBAAAPAAAAAAAAAAEAIAAAACIAAABkcnMvZG93&#10;bnJldi54bWxQSwECFAAUAAAACACHTuJA5u0HZzsCAACOBAAADgAAAAAAAAABACAAAAAlAQAAZHJz&#10;L2Uyb0RvYy54bWxQSwUGAAAAAAYABgBZAQAA0gUAAAAA&#10;">
                        <v:fill on="t" opacity="32768f" focussize="0,0"/>
                        <v:stroke color="#000000" joinstyle="miter" dashstyle="dash"/>
                        <v:imagedata o:title=""/>
                        <o:lock v:ext="edit" aspectratio="f"/>
                        <v:textbox inset="0mm,0.5mm,0mm,0mm">
                          <w:txbxContent>
                            <w:p w14:paraId="30817DB2">
                              <w:pPr>
                                <w:jc w:val="center"/>
                                <w:rPr>
                                  <w:sz w:val="18"/>
                                  <w:szCs w:val="18"/>
                                </w:rPr>
                              </w:pPr>
                              <w:bookmarkStart w:id="61" w:name="OLE_LINK19"/>
                              <w:r>
                                <w:rPr>
                                  <w:rFonts w:hint="eastAsia"/>
                                  <w:sz w:val="18"/>
                                  <w:szCs w:val="18"/>
                                  <w:lang w:val="en-US" w:eastAsia="zh-CN"/>
                                </w:rPr>
                                <w:t>饱和油脂</w:t>
                              </w:r>
                              <w:bookmarkEnd w:id="61"/>
                              <w:r>
                                <w:rPr>
                                  <w:rFonts w:hint="eastAsia"/>
                                  <w:sz w:val="18"/>
                                  <w:szCs w:val="18"/>
                                  <w:lang w:val="en-US" w:eastAsia="zh-CN"/>
                                </w:rPr>
                                <w:t>、噪声</w:t>
                              </w:r>
                            </w:p>
                          </w:txbxContent>
                        </v:textbox>
                      </v:rect>
                      <v:rect id="矩形 2066" o:spid="_x0000_s1026" o:spt="1" style="position:absolute;left:1467485;top:1389380;height:252095;width:861060;" fillcolor="#D9D9D9" filled="t" stroked="t" coordsize="21600,21600" o:gfxdata="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YGa7+tUAAAAFAQAADwAAAAAAAAABACAAAAAiAAAAZHJzL2Rv&#10;d25yZXYueG1sUEsBAhQAFAAAAAgAh07iQGR9SuU9AgAAjwQAAA4AAAAAAAAAAQAgAAAAJAEAAGRy&#10;cy9lMm9Eb2MueG1sUEsFBgAAAAAGAAYAWQEAANMFAAAAAA==&#10;">
                        <v:fill on="t" opacity="26213f" focussize="0,0"/>
                        <v:stroke color="#000000" joinstyle="miter"/>
                        <v:imagedata o:title=""/>
                        <o:lock v:ext="edit" aspectratio="f"/>
                        <v:textbox inset="0mm,0.5mm,0mm,0mm">
                          <w:txbxContent>
                            <w:p w14:paraId="2EE6AEBF">
                              <w:pPr>
                                <w:jc w:val="center"/>
                                <w:rPr>
                                  <w:rFonts w:hint="default" w:eastAsia="宋体"/>
                                  <w:sz w:val="18"/>
                                  <w:szCs w:val="18"/>
                                  <w:lang w:val="en-US" w:eastAsia="zh-CN"/>
                                </w:rPr>
                              </w:pPr>
                              <w:r>
                                <w:rPr>
                                  <w:rFonts w:hint="eastAsia"/>
                                  <w:sz w:val="18"/>
                                  <w:szCs w:val="18"/>
                                  <w:lang w:val="en-US" w:eastAsia="zh-CN"/>
                                </w:rPr>
                                <w:t>二次板框压滤</w:t>
                              </w:r>
                            </w:p>
                          </w:txbxContent>
                        </v:textbox>
                      </v:rect>
                      <v:line id="直线 2074" o:spid="_x0000_s1026" o:spt="20" style="position:absolute;left:2313305;top:1518920;flip:y;height:635;width:487680;" filled="f" stroked="t" coordsize="21600,21600" o:gfxdata="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fZyOgdYAAAAFAQAADwAAAAAAAAABACAAAAAiAAAAZHJz&#10;L2Rvd25yZXYueG1sUEsBAhQAFAAAAAgAh07iQP9yvVkGAgAA+QMAAA4AAAAAAAAAAQAgAAAAJQEA&#10;AGRycy9lMm9Eb2MueG1sUEsFBgAAAAAGAAYAWQEAAJ0FAAAAAA==&#10;">
                        <v:fill on="f" focussize="0,0"/>
                        <v:stroke weight="0.5pt" color="#000000" joinstyle="round" dashstyle="dash" endarrow="block"/>
                        <v:imagedata o:title=""/>
                        <o:lock v:ext="edit" aspectratio="f"/>
                      </v:line>
                      <v:rect id="矩形 2075" o:spid="_x0000_s1026" o:spt="1" style="position:absolute;left:2809875;top:1381760;height:254000;width:1428115;" fillcolor="#7F7F7F" filled="t" stroked="t" coordsize="21600,21600" o:gfxdata="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LX7R1DWAAAABQEAAA8AAAAAAAAAAQAgAAAAIgAAAGRycy9k&#10;b3ducmV2LnhtbFBLAQIUABQAAAAIAIdO4kDfwcSZPQIAAI8EAAAOAAAAAAAAAAEAIAAAACUBAABk&#10;cnMvZTJvRG9jLnhtbFBLBQYAAAAABgAGAFkBAADUBQAAAAA=&#10;">
                        <v:fill on="t" opacity="32768f" focussize="0,0"/>
                        <v:stroke color="#000000" joinstyle="miter" dashstyle="dash"/>
                        <v:imagedata o:title=""/>
                        <o:lock v:ext="edit" aspectratio="f"/>
                        <v:textbox inset="0mm,0.5mm,0mm,0mm">
                          <w:txbxContent>
                            <w:p w14:paraId="417EBBEF">
                              <w:pPr>
                                <w:jc w:val="center"/>
                                <w:rPr>
                                  <w:sz w:val="18"/>
                                  <w:szCs w:val="18"/>
                                </w:rPr>
                              </w:pPr>
                              <w:r>
                                <w:rPr>
                                  <w:rFonts w:hint="eastAsia"/>
                                  <w:sz w:val="18"/>
                                  <w:szCs w:val="18"/>
                                  <w:lang w:val="en-US" w:eastAsia="zh-CN"/>
                                </w:rPr>
                                <w:t>饱和油脂、噪声</w:t>
                              </w:r>
                            </w:p>
                          </w:txbxContent>
                        </v:textbox>
                      </v:rect>
                      <v:line id="直线 2074" o:spid="_x0000_s1026" o:spt="20" style="position:absolute;left:2189480;top:1985645;flip:y;height:635;width:487680;" filled="f" stroked="t" coordsize="21600,21600" o:gfxdata="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&#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fZyOgdYAAAAFAQAADwAAAAAAAAABACAAAAAiAAAAZHJz&#10;L2Rvd25yZXYueG1sUEsBAhQAFAAAAAgAh07iQCpUHjcGAgAA+QMAAA4AAAAAAAAAAQAgAAAAJQEA&#10;AGRycy9lMm9Eb2MueG1sUEsFBgAAAAAGAAYAWQEAAJ0FAAAAAA==&#10;">
                        <v:fill on="f" focussize="0,0"/>
                        <v:stroke weight="0.5pt" color="#000000" joinstyle="round" dashstyle="dash" endarrow="block"/>
                        <v:imagedata o:title=""/>
                        <o:lock v:ext="edit" aspectratio="f"/>
                      </v:line>
                      <v:rect id="矩形 2075" o:spid="_x0000_s1026" o:spt="1" style="position:absolute;left:2686050;top:1848485;height:254000;width:1428115;" fillcolor="#7F7F7F" filled="t" stroked="t" coordsize="21600,21600" o:gfxdata="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LX7R1DWAAAABQEAAA8AAAAAAAAAAQAgAAAAIgAAAGRycy9k&#10;b3ducmV2LnhtbFBLAQIUABQAAAAIAIdO4kDPi6krPQIAAI8EAAAOAAAAAAAAAAEAIAAAACUBAABk&#10;cnMvZTJvRG9jLnhtbFBLBQYAAAAABgAGAFkBAADUBQAAAAA=&#10;">
                        <v:fill on="t" opacity="32768f" focussize="0,0"/>
                        <v:stroke color="#000000" joinstyle="miter" dashstyle="dash"/>
                        <v:imagedata o:title=""/>
                        <o:lock v:ext="edit" aspectratio="f"/>
                        <v:textbox inset="0mm,0.5mm,0mm,0mm">
                          <w:txbxContent>
                            <w:p w14:paraId="05E035EC">
                              <w:pPr>
                                <w:jc w:val="center"/>
                                <w:rPr>
                                  <w:sz w:val="18"/>
                                  <w:szCs w:val="18"/>
                                </w:rPr>
                              </w:pPr>
                              <w:r>
                                <w:rPr>
                                  <w:rFonts w:hint="eastAsia"/>
                                  <w:sz w:val="18"/>
                                  <w:szCs w:val="18"/>
                                  <w:lang w:val="en-US" w:eastAsia="zh-CN"/>
                                </w:rPr>
                                <w:t>饱和油脂、噪声</w:t>
                              </w:r>
                            </w:p>
                          </w:txbxContent>
                        </v:textbox>
                      </v:rect>
                      <w10:wrap type="none"/>
                      <w10:anchorlock/>
                    </v:group>
                  </w:pict>
                </mc:Fallback>
              </mc:AlternateContent>
            </w:r>
          </w:p>
          <w:p w14:paraId="2A2E9EF5">
            <w:pPr>
              <w:adjustRightInd w:val="0"/>
              <w:snapToGrid w:val="0"/>
              <w:spacing w:after="156" w:afterLines="50"/>
              <w:jc w:val="center"/>
              <w:rPr>
                <w:color w:val="000000" w:themeColor="text1"/>
                <w:szCs w:val="21"/>
                <w:u w:val="none"/>
                <w14:textFill>
                  <w14:solidFill>
                    <w14:schemeClr w14:val="tx1"/>
                  </w14:solidFill>
                </w14:textFill>
              </w:rPr>
            </w:pPr>
            <w:r>
              <w:rPr>
                <w:b/>
                <w:color w:val="000000" w:themeColor="text1"/>
                <w:szCs w:val="21"/>
                <w:u w:val="none"/>
                <w14:textFill>
                  <w14:solidFill>
                    <w14:schemeClr w14:val="tx1"/>
                  </w14:solidFill>
                </w14:textFill>
              </w:rPr>
              <w:t>图</w:t>
            </w:r>
            <w:r>
              <w:rPr>
                <w:rFonts w:hint="eastAsia"/>
                <w:b/>
                <w:color w:val="000000" w:themeColor="text1"/>
                <w:szCs w:val="21"/>
                <w:u w:val="none"/>
                <w14:textFill>
                  <w14:solidFill>
                    <w14:schemeClr w14:val="tx1"/>
                  </w14:solidFill>
                </w14:textFill>
              </w:rPr>
              <w:t>2-</w:t>
            </w:r>
            <w:r>
              <w:rPr>
                <w:rFonts w:hint="eastAsia"/>
                <w:b/>
                <w:color w:val="000000" w:themeColor="text1"/>
                <w:szCs w:val="21"/>
                <w:u w:val="none"/>
                <w:lang w:val="en-US" w:eastAsia="zh-CN"/>
                <w14:textFill>
                  <w14:solidFill>
                    <w14:schemeClr w14:val="tx1"/>
                  </w14:solidFill>
                </w14:textFill>
              </w:rPr>
              <w:t>4</w:t>
            </w:r>
            <w:r>
              <w:rPr>
                <w:b/>
                <w:color w:val="000000" w:themeColor="text1"/>
                <w:szCs w:val="21"/>
                <w:u w:val="none"/>
                <w14:textFill>
                  <w14:solidFill>
                    <w14:schemeClr w14:val="tx1"/>
                  </w14:solidFill>
                </w14:textFill>
              </w:rPr>
              <w:t xml:space="preserve">  </w:t>
            </w:r>
            <w:r>
              <w:rPr>
                <w:rFonts w:hint="eastAsia"/>
                <w:b/>
                <w:color w:val="000000" w:themeColor="text1"/>
                <w:szCs w:val="21"/>
                <w:u w:val="none"/>
                <w14:textFill>
                  <w14:solidFill>
                    <w14:schemeClr w14:val="tx1"/>
                  </w14:solidFill>
                </w14:textFill>
              </w:rPr>
              <w:t>项目</w:t>
            </w:r>
            <w:r>
              <w:rPr>
                <w:rFonts w:hint="eastAsia"/>
                <w:b/>
                <w:color w:val="000000" w:themeColor="text1"/>
                <w:szCs w:val="21"/>
                <w:u w:val="none"/>
                <w:lang w:val="en-US" w:eastAsia="zh-CN"/>
                <w14:textFill>
                  <w14:solidFill>
                    <w14:schemeClr w14:val="tx1"/>
                  </w14:solidFill>
                </w14:textFill>
              </w:rPr>
              <w:t>特香菜籽过滤生产线工艺流程</w:t>
            </w:r>
            <w:r>
              <w:rPr>
                <w:rFonts w:hint="eastAsia"/>
                <w:b/>
                <w:color w:val="000000" w:themeColor="text1"/>
                <w:szCs w:val="21"/>
                <w:u w:val="none"/>
                <w14:textFill>
                  <w14:solidFill>
                    <w14:schemeClr w14:val="tx1"/>
                  </w14:solidFill>
                </w14:textFill>
              </w:rPr>
              <w:t>及产污环节图</w:t>
            </w:r>
          </w:p>
          <w:bookmarkEnd w:id="29"/>
          <w:p w14:paraId="19E46A8E">
            <w:pPr>
              <w:spacing w:line="360" w:lineRule="auto"/>
              <w:ind w:firstLine="480"/>
              <w:rPr>
                <w:rFonts w:hint="eastAsia"/>
                <w:b/>
                <w:bCs/>
                <w:color w:val="000000" w:themeColor="text1"/>
                <w:sz w:val="24"/>
                <w:u w:val="single"/>
                <w14:textFill>
                  <w14:solidFill>
                    <w14:schemeClr w14:val="tx1"/>
                  </w14:solidFill>
                </w14:textFill>
              </w:rPr>
            </w:pPr>
            <w:r>
              <w:rPr>
                <w:rFonts w:hint="eastAsia"/>
                <w:b/>
                <w:bCs/>
                <w:color w:val="000000" w:themeColor="text1"/>
                <w:sz w:val="24"/>
                <w:u w:val="single"/>
                <w14:textFill>
                  <w14:solidFill>
                    <w14:schemeClr w14:val="tx1"/>
                  </w14:solidFill>
                </w14:textFill>
              </w:rPr>
              <w:t>工作流程简述：</w:t>
            </w:r>
          </w:p>
          <w:p w14:paraId="0F14EDD4">
            <w:pPr>
              <w:spacing w:line="360" w:lineRule="auto"/>
              <w:ind w:firstLine="482" w:firstLineChars="200"/>
              <w:jc w:val="left"/>
              <w:rPr>
                <w:rFonts w:hint="eastAsia"/>
                <w:b w:val="0"/>
                <w:bCs/>
                <w:color w:val="000000" w:themeColor="text1"/>
                <w:sz w:val="24"/>
                <w:u w:val="single"/>
                <w:lang w:eastAsia="zh-CN"/>
                <w14:textFill>
                  <w14:solidFill>
                    <w14:schemeClr w14:val="tx1"/>
                  </w14:solidFill>
                </w14:textFill>
              </w:rPr>
            </w:pPr>
            <w:r>
              <w:rPr>
                <w:rFonts w:hint="eastAsia"/>
                <w:b/>
                <w:color w:val="000000" w:themeColor="text1"/>
                <w:sz w:val="24"/>
                <w:u w:val="single"/>
                <w14:textFill>
                  <w14:solidFill>
                    <w14:schemeClr w14:val="tx1"/>
                  </w14:solidFill>
                </w14:textFill>
              </w:rPr>
              <w:t>①</w:t>
            </w:r>
            <w:bookmarkStart w:id="30" w:name="OLE_LINK21"/>
            <w:r>
              <w:rPr>
                <w:rFonts w:hint="eastAsia"/>
                <w:b/>
                <w:color w:val="000000" w:themeColor="text1"/>
                <w:sz w:val="24"/>
                <w:u w:val="single"/>
                <w:lang w:eastAsia="zh-CN"/>
                <w14:textFill>
                  <w14:solidFill>
                    <w14:schemeClr w14:val="tx1"/>
                  </w14:solidFill>
                </w14:textFill>
              </w:rPr>
              <w:t>冬化</w:t>
            </w:r>
            <w:bookmarkEnd w:id="30"/>
            <w:r>
              <w:rPr>
                <w:rFonts w:hint="eastAsia"/>
                <w:b/>
                <w:color w:val="000000" w:themeColor="text1"/>
                <w:sz w:val="24"/>
                <w:u w:val="single"/>
                <w14:textFill>
                  <w14:solidFill>
                    <w14:schemeClr w14:val="tx1"/>
                  </w14:solidFill>
                </w14:textFill>
              </w:rPr>
              <w:t>：</w:t>
            </w:r>
            <w:r>
              <w:rPr>
                <w:rFonts w:hint="eastAsia"/>
                <w:b w:val="0"/>
                <w:bCs/>
                <w:color w:val="000000" w:themeColor="text1"/>
                <w:sz w:val="24"/>
                <w:u w:val="single"/>
                <w14:textFill>
                  <w14:solidFill>
                    <w14:schemeClr w14:val="tx1"/>
                  </w14:solidFill>
                </w14:textFill>
              </w:rPr>
              <w:t>‌冬化‌是一种晶析分离的方法，主要用于油脂的分离和处理。其基本原理是通过冷却油脂，使凝固点较高的甘油酯等结晶析出，从而将油和固体脂肪分离。冬化过程包括将油脂缓慢搅拌并控制冷却速度，通常冷却至4-6℃左右，保持约24小时，使固体脂肪生成较大的结晶</w:t>
            </w:r>
            <w:r>
              <w:rPr>
                <w:rFonts w:hint="eastAsia"/>
                <w:b w:val="0"/>
                <w:bCs/>
                <w:color w:val="000000" w:themeColor="text1"/>
                <w:sz w:val="24"/>
                <w:u w:val="single"/>
                <w:lang w:eastAsia="zh-CN"/>
                <w14:textFill>
                  <w14:solidFill>
                    <w14:schemeClr w14:val="tx1"/>
                  </w14:solidFill>
                </w14:textFill>
              </w:rPr>
              <w:t>。</w:t>
            </w:r>
          </w:p>
          <w:p w14:paraId="667080F3">
            <w:pPr>
              <w:spacing w:line="360" w:lineRule="auto"/>
              <w:ind w:firstLine="482" w:firstLineChars="200"/>
              <w:jc w:val="left"/>
              <w:rPr>
                <w:rFonts w:hint="eastAsia"/>
                <w:b/>
                <w:color w:val="000000" w:themeColor="text1"/>
                <w:sz w:val="24"/>
                <w:u w:val="single"/>
                <w14:textFill>
                  <w14:solidFill>
                    <w14:schemeClr w14:val="tx1"/>
                  </w14:solidFill>
                </w14:textFill>
              </w:rPr>
            </w:pPr>
            <w:r>
              <w:rPr>
                <w:rFonts w:hint="eastAsia"/>
                <w:b/>
                <w:color w:val="000000" w:themeColor="text1"/>
                <w:sz w:val="24"/>
                <w:u w:val="single"/>
                <w:lang w:eastAsia="zh-CN"/>
                <w14:textFill>
                  <w14:solidFill>
                    <w14:schemeClr w14:val="tx1"/>
                  </w14:solidFill>
                </w14:textFill>
              </w:rPr>
              <w:t>②板框压滤：</w:t>
            </w:r>
            <w:r>
              <w:rPr>
                <w:rFonts w:hint="eastAsia"/>
                <w:b w:val="0"/>
                <w:bCs/>
                <w:color w:val="000000" w:themeColor="text1"/>
                <w:sz w:val="24"/>
                <w:u w:val="single"/>
                <w:lang w:eastAsia="zh-CN"/>
                <w14:textFill>
                  <w14:solidFill>
                    <w14:schemeClr w14:val="tx1"/>
                  </w14:solidFill>
                </w14:textFill>
              </w:rPr>
              <w:t>经过冬化结晶后，菜籽油中的固体脂肪生成较大的晶体</w:t>
            </w:r>
            <w:r>
              <w:rPr>
                <w:rFonts w:hint="eastAsia"/>
                <w:b w:val="0"/>
                <w:bCs/>
                <w:color w:val="000000" w:themeColor="text1"/>
                <w:sz w:val="24"/>
                <w:u w:val="single"/>
                <w14:textFill>
                  <w14:solidFill>
                    <w14:schemeClr w14:val="tx1"/>
                  </w14:solidFill>
                </w14:textFill>
              </w:rPr>
              <w:t>，然后通过</w:t>
            </w:r>
            <w:r>
              <w:rPr>
                <w:rFonts w:hint="eastAsia"/>
                <w:b w:val="0"/>
                <w:bCs/>
                <w:color w:val="000000" w:themeColor="text1"/>
                <w:sz w:val="24"/>
                <w:u w:val="single"/>
                <w:lang w:eastAsia="zh-CN"/>
                <w14:textFill>
                  <w14:solidFill>
                    <w14:schemeClr w14:val="tx1"/>
                  </w14:solidFill>
                </w14:textFill>
              </w:rPr>
              <w:t>两次板框压滤机进行</w:t>
            </w:r>
            <w:r>
              <w:rPr>
                <w:rFonts w:hint="eastAsia"/>
                <w:b w:val="0"/>
                <w:bCs/>
                <w:color w:val="000000" w:themeColor="text1"/>
                <w:sz w:val="24"/>
                <w:u w:val="single"/>
                <w14:textFill>
                  <w14:solidFill>
                    <w14:schemeClr w14:val="tx1"/>
                  </w14:solidFill>
                </w14:textFill>
              </w:rPr>
              <w:t>过滤</w:t>
            </w:r>
            <w:r>
              <w:rPr>
                <w:rFonts w:hint="eastAsia"/>
                <w:b w:val="0"/>
                <w:bCs/>
                <w:color w:val="000000" w:themeColor="text1"/>
                <w:sz w:val="24"/>
                <w:u w:val="single"/>
                <w:lang w:eastAsia="zh-CN"/>
                <w14:textFill>
                  <w14:solidFill>
                    <w14:schemeClr w14:val="tx1"/>
                  </w14:solidFill>
                </w14:textFill>
              </w:rPr>
              <w:t>，</w:t>
            </w:r>
            <w:r>
              <w:rPr>
                <w:rFonts w:hint="eastAsia"/>
                <w:b w:val="0"/>
                <w:bCs/>
                <w:color w:val="000000" w:themeColor="text1"/>
                <w:sz w:val="24"/>
                <w:u w:val="single"/>
                <w14:textFill>
                  <w14:solidFill>
                    <w14:schemeClr w14:val="tx1"/>
                  </w14:solidFill>
                </w14:textFill>
              </w:rPr>
              <w:t>分离</w:t>
            </w:r>
            <w:r>
              <w:rPr>
                <w:rFonts w:hint="eastAsia"/>
                <w:b w:val="0"/>
                <w:bCs/>
                <w:color w:val="000000" w:themeColor="text1"/>
                <w:sz w:val="24"/>
                <w:u w:val="single"/>
                <w:lang w:eastAsia="zh-CN"/>
                <w14:textFill>
                  <w14:solidFill>
                    <w14:schemeClr w14:val="tx1"/>
                  </w14:solidFill>
                </w14:textFill>
              </w:rPr>
              <w:t>出清</w:t>
            </w:r>
            <w:r>
              <w:rPr>
                <w:rFonts w:hint="eastAsia"/>
                <w:b w:val="0"/>
                <w:bCs/>
                <w:color w:val="000000" w:themeColor="text1"/>
                <w:sz w:val="24"/>
                <w:u w:val="single"/>
                <w14:textFill>
                  <w14:solidFill>
                    <w14:schemeClr w14:val="tx1"/>
                  </w14:solidFill>
                </w14:textFill>
              </w:rPr>
              <w:t>油和固体脂肪。</w:t>
            </w:r>
            <w:r>
              <w:rPr>
                <w:rFonts w:hint="eastAsia"/>
                <w:b w:val="0"/>
                <w:bCs/>
                <w:color w:val="000000" w:themeColor="text1"/>
                <w:sz w:val="24"/>
                <w:u w:val="single"/>
                <w:lang w:eastAsia="zh-CN"/>
                <w14:textFill>
                  <w14:solidFill>
                    <w14:schemeClr w14:val="tx1"/>
                  </w14:solidFill>
                </w14:textFill>
              </w:rPr>
              <w:t>此过程污染物主要为饱和油脂。</w:t>
            </w:r>
            <w:r>
              <w:rPr>
                <w:rFonts w:hint="eastAsia"/>
                <w:b/>
                <w:color w:val="000000" w:themeColor="text1"/>
                <w:sz w:val="24"/>
                <w:u w:val="single"/>
                <w14:textFill>
                  <w14:solidFill>
                    <w14:schemeClr w14:val="tx1"/>
                  </w14:solidFill>
                </w14:textFill>
              </w:rPr>
              <w:t>‌</w:t>
            </w:r>
          </w:p>
          <w:p w14:paraId="1594A962">
            <w:pPr>
              <w:spacing w:line="360" w:lineRule="auto"/>
              <w:ind w:firstLine="482" w:firstLineChars="200"/>
              <w:jc w:val="left"/>
              <w:rPr>
                <w:rFonts w:hint="eastAsia" w:eastAsia="宋体"/>
                <w:b/>
                <w:color w:val="000000" w:themeColor="text1"/>
                <w:sz w:val="24"/>
                <w:u w:val="single"/>
                <w:lang w:eastAsia="zh-CN"/>
                <w14:textFill>
                  <w14:solidFill>
                    <w14:schemeClr w14:val="tx1"/>
                  </w14:solidFill>
                </w14:textFill>
              </w:rPr>
            </w:pPr>
            <w:r>
              <w:rPr>
                <w:rFonts w:hint="eastAsia"/>
                <w:b/>
                <w:color w:val="000000" w:themeColor="text1"/>
                <w:sz w:val="24"/>
                <w:u w:val="single"/>
                <w:lang w:eastAsia="zh-CN"/>
                <w14:textFill>
                  <w14:solidFill>
                    <w14:schemeClr w14:val="tx1"/>
                  </w14:solidFill>
                </w14:textFill>
              </w:rPr>
              <w:t>③抛光过滤：</w:t>
            </w:r>
            <w:r>
              <w:rPr>
                <w:rFonts w:hint="eastAsia"/>
                <w:b w:val="0"/>
                <w:bCs/>
                <w:color w:val="000000" w:themeColor="text1"/>
                <w:sz w:val="24"/>
                <w:u w:val="single"/>
                <w:lang w:eastAsia="zh-CN"/>
                <w14:textFill>
                  <w14:solidFill>
                    <w14:schemeClr w14:val="tx1"/>
                  </w14:solidFill>
                </w14:textFill>
              </w:rPr>
              <w:t>采用不锈钢过滤网进行第三次过滤，过滤后的清油送入灌装车间进行灌装。此过程污染物主要为油渣。</w:t>
            </w:r>
          </w:p>
          <w:p w14:paraId="57CBDD35">
            <w:pPr>
              <w:spacing w:line="360" w:lineRule="auto"/>
              <w:ind w:firstLine="482" w:firstLineChars="200"/>
              <w:jc w:val="left"/>
              <w:rPr>
                <w:rFonts w:hint="default" w:eastAsia="宋体"/>
                <w:b/>
                <w:bCs w:val="0"/>
                <w:color w:val="000000" w:themeColor="text1"/>
                <w:sz w:val="24"/>
                <w:lang w:val="en-US" w:eastAsia="zh-CN"/>
                <w14:textFill>
                  <w14:solidFill>
                    <w14:schemeClr w14:val="tx1"/>
                  </w14:solidFill>
                </w14:textFill>
              </w:rPr>
            </w:pPr>
            <w:r>
              <w:rPr>
                <w:rFonts w:hint="eastAsia"/>
                <w:b/>
                <w:bCs w:val="0"/>
                <w:color w:val="000000" w:themeColor="text1"/>
                <w:sz w:val="24"/>
                <w:lang w:val="en-US" w:eastAsia="zh-CN"/>
                <w14:textFill>
                  <w14:solidFill>
                    <w14:schemeClr w14:val="tx1"/>
                  </w14:solidFill>
                </w14:textFill>
              </w:rPr>
              <w:t>3、20t/d茶籽压榨生产线</w:t>
            </w:r>
            <w:r>
              <w:rPr>
                <w:rFonts w:hint="eastAsia"/>
                <w:b/>
                <w:bCs w:val="0"/>
                <w:color w:val="000000" w:themeColor="text1"/>
                <w:sz w:val="24"/>
                <w:u w:val="none"/>
                <w:lang w:val="en-US" w:eastAsia="zh-CN"/>
                <w14:textFill>
                  <w14:solidFill>
                    <w14:schemeClr w14:val="tx1"/>
                  </w14:solidFill>
                </w14:textFill>
              </w:rPr>
              <w:t>生产工艺流程</w:t>
            </w:r>
          </w:p>
          <w:p w14:paraId="6C69F999">
            <w:pPr>
              <w:adjustRightInd w:val="0"/>
              <w:snapToGrid w:val="0"/>
              <w:spacing w:after="156" w:afterLines="50"/>
              <w:jc w:val="left"/>
              <w:rPr>
                <w:b/>
                <w:color w:val="000000" w:themeColor="text1"/>
                <w:szCs w:val="21"/>
                <w:u w:val="none"/>
                <w14:textFill>
                  <w14:solidFill>
                    <w14:schemeClr w14:val="tx1"/>
                  </w14:solidFill>
                </w14:textFill>
              </w:rPr>
            </w:pPr>
            <w:r>
              <w:rPr>
                <w:color w:val="000000" w:themeColor="text1"/>
                <w:u w:val="none"/>
                <w14:textFill>
                  <w14:solidFill>
                    <w14:schemeClr w14:val="tx1"/>
                  </w14:solidFill>
                </w14:textFill>
              </w:rPr>
              <mc:AlternateContent>
                <mc:Choice Requires="wpc">
                  <w:drawing>
                    <wp:inline distT="0" distB="0" distL="114300" distR="114300">
                      <wp:extent cx="5140325" cy="4932045"/>
                      <wp:effectExtent l="0" t="0" r="0" b="0"/>
                      <wp:docPr id="87" name="画布 873"/>
                      <wp:cNvGraphicFramePr/>
                      <a:graphic xmlns:a="http://schemas.openxmlformats.org/drawingml/2006/main">
                        <a:graphicData uri="http://schemas.microsoft.com/office/word/2010/wordprocessingCanvas">
                          <wpc:wpc>
                            <wpc:bg>
                              <a:noFill/>
                            </wpc:bg>
                            <wpc:whole>
                              <a:ln>
                                <a:noFill/>
                              </a:ln>
                            </wpc:whole>
                            <wps:wsp>
                              <wps:cNvPr id="88" name="直线 889"/>
                              <wps:cNvCnPr/>
                              <wps:spPr>
                                <a:xfrm flipH="1">
                                  <a:off x="1911350" y="231140"/>
                                  <a:ext cx="0" cy="216000"/>
                                </a:xfrm>
                                <a:prstGeom prst="line">
                                  <a:avLst/>
                                </a:prstGeom>
                                <a:ln w="6350" cap="flat" cmpd="sng">
                                  <a:solidFill>
                                    <a:srgbClr val="000000"/>
                                  </a:solidFill>
                                  <a:prstDash val="solid"/>
                                  <a:headEnd type="none" w="med" len="med"/>
                                  <a:tailEnd type="triangle" w="med" len="med"/>
                                </a:ln>
                              </wps:spPr>
                              <wps:bodyPr upright="1"/>
                            </wps:wsp>
                            <wps:wsp>
                              <wps:cNvPr id="89" name="矩形 934"/>
                              <wps:cNvSpPr/>
                              <wps:spPr>
                                <a:xfrm>
                                  <a:off x="1485900" y="77470"/>
                                  <a:ext cx="1003935" cy="193040"/>
                                </a:xfrm>
                                <a:prstGeom prst="rect">
                                  <a:avLst/>
                                </a:prstGeom>
                                <a:noFill/>
                                <a:ln>
                                  <a:noFill/>
                                </a:ln>
                              </wps:spPr>
                              <wps:txbx>
                                <w:txbxContent>
                                  <w:p w14:paraId="479F345B">
                                    <w:pPr>
                                      <w:spacing w:line="240" w:lineRule="exact"/>
                                      <w:jc w:val="center"/>
                                      <w:rPr>
                                        <w:rFonts w:hint="eastAsia" w:eastAsia="宋体"/>
                                        <w:sz w:val="18"/>
                                        <w:szCs w:val="18"/>
                                        <w:lang w:val="en-US" w:eastAsia="zh-CN"/>
                                      </w:rPr>
                                    </w:pPr>
                                    <w:r>
                                      <w:rPr>
                                        <w:rFonts w:hint="eastAsia"/>
                                        <w:sz w:val="18"/>
                                        <w:szCs w:val="18"/>
                                        <w:lang w:val="en-US" w:eastAsia="zh-CN"/>
                                      </w:rPr>
                                      <w:t>原料（茶籽）</w:t>
                                    </w:r>
                                  </w:p>
                                </w:txbxContent>
                              </wps:txbx>
                              <wps:bodyPr wrap="square" lIns="0" tIns="0" rIns="0" bIns="0" upright="1"/>
                            </wps:wsp>
                            <wps:wsp>
                              <wps:cNvPr id="94" name="矩形 2072"/>
                              <wps:cNvSpPr/>
                              <wps:spPr>
                                <a:xfrm>
                                  <a:off x="2724150" y="3277235"/>
                                  <a:ext cx="140906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1FEBE312">
                                    <w:pPr>
                                      <w:jc w:val="center"/>
                                      <w:rPr>
                                        <w:rFonts w:hint="default" w:eastAsia="宋体"/>
                                        <w:sz w:val="18"/>
                                        <w:szCs w:val="18"/>
                                        <w:lang w:val="en-US" w:eastAsia="zh-CN"/>
                                      </w:rPr>
                                    </w:pPr>
                                    <w:r>
                                      <w:rPr>
                                        <w:rFonts w:hint="eastAsia"/>
                                        <w:sz w:val="18"/>
                                        <w:szCs w:val="18"/>
                                        <w:lang w:eastAsia="zh-CN"/>
                                      </w:rPr>
                                      <w:t>烟尘、噪声</w:t>
                                    </w:r>
                                  </w:p>
                                </w:txbxContent>
                              </wps:txbx>
                              <wps:bodyPr wrap="square" lIns="0" tIns="18000" rIns="0" bIns="0" upright="1"/>
                            </wps:wsp>
                            <wps:wsp>
                              <wps:cNvPr id="96" name="直线 889"/>
                              <wps:cNvCnPr/>
                              <wps:spPr>
                                <a:xfrm flipH="1">
                                  <a:off x="1911350" y="707390"/>
                                  <a:ext cx="0" cy="215900"/>
                                </a:xfrm>
                                <a:prstGeom prst="line">
                                  <a:avLst/>
                                </a:prstGeom>
                                <a:ln w="6350" cap="flat" cmpd="sng">
                                  <a:solidFill>
                                    <a:srgbClr val="000000"/>
                                  </a:solidFill>
                                  <a:prstDash val="solid"/>
                                  <a:headEnd type="none" w="med" len="med"/>
                                  <a:tailEnd type="triangle" w="med" len="med"/>
                                </a:ln>
                              </wps:spPr>
                              <wps:bodyPr upright="1"/>
                            </wps:wsp>
                            <wps:wsp>
                              <wps:cNvPr id="97" name="矩形 2066"/>
                              <wps:cNvSpPr/>
                              <wps:spPr>
                                <a:xfrm>
                                  <a:off x="1619250" y="436880"/>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383DEE89">
                                    <w:pPr>
                                      <w:jc w:val="center"/>
                                      <w:rPr>
                                        <w:rFonts w:hint="eastAsia" w:eastAsia="宋体"/>
                                        <w:sz w:val="18"/>
                                        <w:szCs w:val="18"/>
                                        <w:lang w:val="en-US" w:eastAsia="zh-CN"/>
                                      </w:rPr>
                                    </w:pPr>
                                    <w:r>
                                      <w:rPr>
                                        <w:rFonts w:hint="eastAsia"/>
                                        <w:sz w:val="18"/>
                                        <w:szCs w:val="18"/>
                                        <w:lang w:val="en-US" w:eastAsia="zh-CN"/>
                                      </w:rPr>
                                      <w:t>磁选</w:t>
                                    </w:r>
                                  </w:p>
                                </w:txbxContent>
                              </wps:txbx>
                              <wps:bodyPr wrap="square" lIns="0" tIns="18000" rIns="0" bIns="0" upright="1"/>
                            </wps:wsp>
                            <wps:wsp>
                              <wps:cNvPr id="98" name="直线 2074"/>
                              <wps:cNvCnPr/>
                              <wps:spPr>
                                <a:xfrm flipV="1">
                                  <a:off x="2208530" y="566420"/>
                                  <a:ext cx="487680" cy="635"/>
                                </a:xfrm>
                                <a:prstGeom prst="line">
                                  <a:avLst/>
                                </a:prstGeom>
                                <a:ln w="6350" cap="flat" cmpd="sng">
                                  <a:solidFill>
                                    <a:srgbClr val="000000"/>
                                  </a:solidFill>
                                  <a:prstDash val="dash"/>
                                  <a:headEnd type="none" w="med" len="med"/>
                                  <a:tailEnd type="triangle" w="med" len="med"/>
                                </a:ln>
                              </wps:spPr>
                              <wps:bodyPr upright="1"/>
                            </wps:wsp>
                            <wps:wsp>
                              <wps:cNvPr id="99" name="矩形 2075"/>
                              <wps:cNvSpPr/>
                              <wps:spPr>
                                <a:xfrm>
                                  <a:off x="2705100" y="429260"/>
                                  <a:ext cx="129476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7E26B01A">
                                    <w:pPr>
                                      <w:jc w:val="center"/>
                                      <w:rPr>
                                        <w:sz w:val="18"/>
                                        <w:szCs w:val="18"/>
                                      </w:rPr>
                                    </w:pPr>
                                    <w:r>
                                      <w:rPr>
                                        <w:rFonts w:hint="eastAsia"/>
                                        <w:sz w:val="18"/>
                                        <w:szCs w:val="18"/>
                                        <w:lang w:val="en-US" w:eastAsia="zh-CN"/>
                                      </w:rPr>
                                      <w:t>铁屑</w:t>
                                    </w:r>
                                  </w:p>
                                </w:txbxContent>
                              </wps:txbx>
                              <wps:bodyPr wrap="square" lIns="0" tIns="18000" rIns="0" bIns="0" upright="1"/>
                            </wps:wsp>
                            <wps:wsp>
                              <wps:cNvPr id="100" name="直线 889"/>
                              <wps:cNvCnPr/>
                              <wps:spPr>
                                <a:xfrm flipH="1">
                                  <a:off x="1901825" y="1174115"/>
                                  <a:ext cx="0" cy="215900"/>
                                </a:xfrm>
                                <a:prstGeom prst="line">
                                  <a:avLst/>
                                </a:prstGeom>
                                <a:ln w="6350" cap="flat" cmpd="sng">
                                  <a:solidFill>
                                    <a:srgbClr val="000000"/>
                                  </a:solidFill>
                                  <a:prstDash val="solid"/>
                                  <a:headEnd type="none" w="med" len="med"/>
                                  <a:tailEnd type="triangle" w="med" len="med"/>
                                </a:ln>
                              </wps:spPr>
                              <wps:bodyPr upright="1"/>
                            </wps:wsp>
                            <wps:wsp>
                              <wps:cNvPr id="101" name="矩形 2066"/>
                              <wps:cNvSpPr/>
                              <wps:spPr>
                                <a:xfrm>
                                  <a:off x="1533525" y="1389380"/>
                                  <a:ext cx="727710"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4242B866">
                                    <w:pPr>
                                      <w:jc w:val="center"/>
                                      <w:rPr>
                                        <w:rFonts w:hint="eastAsia" w:eastAsia="宋体"/>
                                        <w:sz w:val="18"/>
                                        <w:szCs w:val="18"/>
                                        <w:lang w:val="en-US" w:eastAsia="zh-CN"/>
                                      </w:rPr>
                                    </w:pPr>
                                    <w:r>
                                      <w:rPr>
                                        <w:rFonts w:hint="eastAsia"/>
                                        <w:sz w:val="18"/>
                                        <w:szCs w:val="18"/>
                                        <w:lang w:val="en-US" w:eastAsia="zh-CN"/>
                                      </w:rPr>
                                      <w:t>除杂（去石机）</w:t>
                                    </w:r>
                                  </w:p>
                                </w:txbxContent>
                              </wps:txbx>
                              <wps:bodyPr wrap="square" lIns="0" tIns="18000" rIns="0" bIns="0" upright="1"/>
                            </wps:wsp>
                            <wps:wsp>
                              <wps:cNvPr id="102" name="直线 2074"/>
                              <wps:cNvCnPr/>
                              <wps:spPr>
                                <a:xfrm flipV="1">
                                  <a:off x="2284730" y="1518920"/>
                                  <a:ext cx="487680" cy="635"/>
                                </a:xfrm>
                                <a:prstGeom prst="line">
                                  <a:avLst/>
                                </a:prstGeom>
                                <a:ln w="6350" cap="flat" cmpd="sng">
                                  <a:solidFill>
                                    <a:srgbClr val="000000"/>
                                  </a:solidFill>
                                  <a:prstDash val="dash"/>
                                  <a:headEnd type="none" w="med" len="med"/>
                                  <a:tailEnd type="triangle" w="med" len="med"/>
                                </a:ln>
                              </wps:spPr>
                              <wps:bodyPr upright="1"/>
                            </wps:wsp>
                            <wps:wsp>
                              <wps:cNvPr id="103" name="矩形 2075"/>
                              <wps:cNvSpPr/>
                              <wps:spPr>
                                <a:xfrm>
                                  <a:off x="2686050" y="924560"/>
                                  <a:ext cx="214185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1443FFC1">
                                    <w:pPr>
                                      <w:jc w:val="center"/>
                                      <w:rPr>
                                        <w:sz w:val="18"/>
                                        <w:szCs w:val="18"/>
                                      </w:rPr>
                                    </w:pPr>
                                    <w:r>
                                      <w:rPr>
                                        <w:rFonts w:hint="eastAsia"/>
                                        <w:sz w:val="18"/>
                                        <w:szCs w:val="18"/>
                                        <w:lang w:val="en-US" w:eastAsia="zh-CN"/>
                                      </w:rPr>
                                      <w:t>粉尘、杂质（茶树叶、茶树枝等）、噪声</w:t>
                                    </w:r>
                                  </w:p>
                                </w:txbxContent>
                              </wps:txbx>
                              <wps:bodyPr wrap="square" lIns="0" tIns="18000" rIns="0" bIns="0" upright="1"/>
                            </wps:wsp>
                            <wps:wsp>
                              <wps:cNvPr id="104" name="直线 889"/>
                              <wps:cNvCnPr/>
                              <wps:spPr>
                                <a:xfrm flipH="1">
                                  <a:off x="1911350" y="1650365"/>
                                  <a:ext cx="0" cy="215900"/>
                                </a:xfrm>
                                <a:prstGeom prst="line">
                                  <a:avLst/>
                                </a:prstGeom>
                                <a:ln w="6350" cap="flat" cmpd="sng">
                                  <a:solidFill>
                                    <a:srgbClr val="000000"/>
                                  </a:solidFill>
                                  <a:prstDash val="solid"/>
                                  <a:headEnd type="none" w="med" len="med"/>
                                  <a:tailEnd type="triangle" w="med" len="med"/>
                                </a:ln>
                              </wps:spPr>
                              <wps:bodyPr upright="1"/>
                            </wps:wsp>
                            <wps:wsp>
                              <wps:cNvPr id="105" name="矩形 2066"/>
                              <wps:cNvSpPr/>
                              <wps:spPr>
                                <a:xfrm>
                                  <a:off x="1619250" y="1865630"/>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7E1EF156">
                                    <w:pPr>
                                      <w:jc w:val="center"/>
                                      <w:rPr>
                                        <w:rFonts w:hint="eastAsia" w:eastAsia="宋体"/>
                                        <w:sz w:val="18"/>
                                        <w:szCs w:val="18"/>
                                        <w:lang w:val="en-US" w:eastAsia="zh-CN"/>
                                      </w:rPr>
                                    </w:pPr>
                                    <w:r>
                                      <w:rPr>
                                        <w:rFonts w:hint="eastAsia"/>
                                        <w:sz w:val="18"/>
                                        <w:szCs w:val="18"/>
                                        <w:lang w:val="en-US" w:eastAsia="zh-CN"/>
                                      </w:rPr>
                                      <w:t>电烘干</w:t>
                                    </w:r>
                                  </w:p>
                                  <w:p w14:paraId="1563E741">
                                    <w:pPr>
                                      <w:rPr>
                                        <w:rFonts w:hint="eastAsia"/>
                                        <w:lang w:val="en-US" w:eastAsia="zh-CN"/>
                                      </w:rPr>
                                    </w:pPr>
                                  </w:p>
                                </w:txbxContent>
                              </wps:txbx>
                              <wps:bodyPr wrap="square" lIns="0" tIns="18000" rIns="0" bIns="0" upright="1"/>
                            </wps:wsp>
                            <wps:wsp>
                              <wps:cNvPr id="106" name="直线 2074"/>
                              <wps:cNvCnPr/>
                              <wps:spPr>
                                <a:xfrm flipV="1">
                                  <a:off x="2218055" y="2461895"/>
                                  <a:ext cx="487680" cy="635"/>
                                </a:xfrm>
                                <a:prstGeom prst="line">
                                  <a:avLst/>
                                </a:prstGeom>
                                <a:ln w="6350" cap="flat" cmpd="sng">
                                  <a:solidFill>
                                    <a:srgbClr val="000000"/>
                                  </a:solidFill>
                                  <a:prstDash val="dash"/>
                                  <a:headEnd type="none" w="med" len="med"/>
                                  <a:tailEnd type="triangle" w="med" len="med"/>
                                </a:ln>
                              </wps:spPr>
                              <wps:bodyPr upright="1"/>
                            </wps:wsp>
                            <wps:wsp>
                              <wps:cNvPr id="107" name="矩形 2075"/>
                              <wps:cNvSpPr/>
                              <wps:spPr>
                                <a:xfrm>
                                  <a:off x="2714625" y="2324735"/>
                                  <a:ext cx="142811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4DCACBD5">
                                    <w:pPr>
                                      <w:jc w:val="center"/>
                                      <w:rPr>
                                        <w:sz w:val="18"/>
                                        <w:szCs w:val="18"/>
                                      </w:rPr>
                                    </w:pPr>
                                    <w:r>
                                      <w:rPr>
                                        <w:rFonts w:hint="eastAsia"/>
                                        <w:sz w:val="18"/>
                                        <w:szCs w:val="18"/>
                                        <w:lang w:val="en-US" w:eastAsia="zh-CN"/>
                                      </w:rPr>
                                      <w:t>茶籽壳、噪声</w:t>
                                    </w:r>
                                  </w:p>
                                </w:txbxContent>
                              </wps:txbx>
                              <wps:bodyPr wrap="square" lIns="0" tIns="18000" rIns="0" bIns="0" upright="1"/>
                            </wps:wsp>
                            <wps:wsp>
                              <wps:cNvPr id="109" name="直线 889"/>
                              <wps:cNvCnPr/>
                              <wps:spPr>
                                <a:xfrm flipH="1">
                                  <a:off x="1920875" y="2126615"/>
                                  <a:ext cx="0" cy="215900"/>
                                </a:xfrm>
                                <a:prstGeom prst="line">
                                  <a:avLst/>
                                </a:prstGeom>
                                <a:ln w="6350" cap="flat" cmpd="sng">
                                  <a:solidFill>
                                    <a:srgbClr val="000000"/>
                                  </a:solidFill>
                                  <a:prstDash val="solid"/>
                                  <a:headEnd type="none" w="med" len="med"/>
                                  <a:tailEnd type="triangle" w="med" len="med"/>
                                </a:ln>
                              </wps:spPr>
                              <wps:bodyPr upright="1"/>
                            </wps:wsp>
                            <wps:wsp>
                              <wps:cNvPr id="110" name="矩形 2066"/>
                              <wps:cNvSpPr/>
                              <wps:spPr>
                                <a:xfrm>
                                  <a:off x="1628775" y="2332355"/>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30CE7380">
                                    <w:pPr>
                                      <w:jc w:val="center"/>
                                      <w:rPr>
                                        <w:rFonts w:hint="eastAsia" w:eastAsia="宋体"/>
                                        <w:sz w:val="18"/>
                                        <w:szCs w:val="18"/>
                                        <w:lang w:val="en-US" w:eastAsia="zh-CN"/>
                                      </w:rPr>
                                    </w:pPr>
                                    <w:r>
                                      <w:rPr>
                                        <w:rFonts w:hint="eastAsia"/>
                                        <w:sz w:val="18"/>
                                        <w:szCs w:val="18"/>
                                        <w:lang w:val="en-US" w:eastAsia="zh-CN"/>
                                      </w:rPr>
                                      <w:t>剥壳机</w:t>
                                    </w:r>
                                  </w:p>
                                  <w:p w14:paraId="3D08142F">
                                    <w:pPr>
                                      <w:rPr>
                                        <w:rFonts w:hint="eastAsia"/>
                                        <w:lang w:val="en-US" w:eastAsia="zh-CN"/>
                                      </w:rPr>
                                    </w:pPr>
                                  </w:p>
                                </w:txbxContent>
                              </wps:txbx>
                              <wps:bodyPr wrap="square" lIns="0" tIns="18000" rIns="0" bIns="0" upright="1"/>
                            </wps:wsp>
                            <wps:wsp>
                              <wps:cNvPr id="111" name="直线 2074"/>
                              <wps:cNvCnPr/>
                              <wps:spPr>
                                <a:xfrm flipV="1">
                                  <a:off x="2227580" y="3414395"/>
                                  <a:ext cx="487680" cy="635"/>
                                </a:xfrm>
                                <a:prstGeom prst="line">
                                  <a:avLst/>
                                </a:prstGeom>
                                <a:ln w="6350" cap="flat" cmpd="sng">
                                  <a:solidFill>
                                    <a:srgbClr val="000000"/>
                                  </a:solidFill>
                                  <a:prstDash val="dash"/>
                                  <a:headEnd type="none" w="med" len="med"/>
                                  <a:tailEnd type="triangle" w="med" len="med"/>
                                </a:ln>
                              </wps:spPr>
                              <wps:bodyPr upright="1"/>
                            </wps:wsp>
                            <wps:wsp>
                              <wps:cNvPr id="112" name="直线 889"/>
                              <wps:cNvCnPr/>
                              <wps:spPr>
                                <a:xfrm flipH="1">
                                  <a:off x="1930400" y="2593340"/>
                                  <a:ext cx="0" cy="215900"/>
                                </a:xfrm>
                                <a:prstGeom prst="line">
                                  <a:avLst/>
                                </a:prstGeom>
                                <a:ln w="6350" cap="flat" cmpd="sng">
                                  <a:solidFill>
                                    <a:srgbClr val="000000"/>
                                  </a:solidFill>
                                  <a:prstDash val="solid"/>
                                  <a:headEnd type="none" w="med" len="med"/>
                                  <a:tailEnd type="triangle" w="med" len="med"/>
                                </a:ln>
                              </wps:spPr>
                              <wps:bodyPr upright="1"/>
                            </wps:wsp>
                            <wps:wsp>
                              <wps:cNvPr id="113" name="矩形 2066"/>
                              <wps:cNvSpPr/>
                              <wps:spPr>
                                <a:xfrm>
                                  <a:off x="1628775" y="2808605"/>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5E4DFF63">
                                    <w:pPr>
                                      <w:jc w:val="center"/>
                                      <w:rPr>
                                        <w:rFonts w:hint="eastAsia"/>
                                        <w:lang w:val="en-US" w:eastAsia="zh-CN"/>
                                      </w:rPr>
                                    </w:pPr>
                                    <w:r>
                                      <w:rPr>
                                        <w:rFonts w:hint="eastAsia"/>
                                        <w:sz w:val="18"/>
                                        <w:szCs w:val="18"/>
                                        <w:lang w:val="en-US" w:eastAsia="zh-CN"/>
                                      </w:rPr>
                                      <w:t>粉碎</w:t>
                                    </w:r>
                                  </w:p>
                                </w:txbxContent>
                              </wps:txbx>
                              <wps:bodyPr wrap="square" lIns="0" tIns="18000" rIns="0" bIns="0" upright="1"/>
                            </wps:wsp>
                            <wps:wsp>
                              <wps:cNvPr id="114" name="直线 2074"/>
                              <wps:cNvCnPr/>
                              <wps:spPr>
                                <a:xfrm flipV="1">
                                  <a:off x="2208530" y="3900170"/>
                                  <a:ext cx="487680" cy="635"/>
                                </a:xfrm>
                                <a:prstGeom prst="line">
                                  <a:avLst/>
                                </a:prstGeom>
                                <a:ln w="6350" cap="flat" cmpd="sng">
                                  <a:solidFill>
                                    <a:srgbClr val="000000"/>
                                  </a:solidFill>
                                  <a:prstDash val="dash"/>
                                  <a:headEnd type="none" w="med" len="med"/>
                                  <a:tailEnd type="triangle" w="med" len="med"/>
                                </a:ln>
                              </wps:spPr>
                              <wps:bodyPr upright="1"/>
                            </wps:wsp>
                            <wps:wsp>
                              <wps:cNvPr id="115" name="矩形 2072"/>
                              <wps:cNvSpPr/>
                              <wps:spPr>
                                <a:xfrm>
                                  <a:off x="2705100" y="3772535"/>
                                  <a:ext cx="140906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17492497">
                                    <w:pPr>
                                      <w:jc w:val="center"/>
                                      <w:rPr>
                                        <w:rFonts w:hint="default" w:eastAsia="宋体"/>
                                        <w:sz w:val="18"/>
                                        <w:szCs w:val="18"/>
                                        <w:lang w:val="en-US" w:eastAsia="zh-CN"/>
                                      </w:rPr>
                                    </w:pPr>
                                    <w:r>
                                      <w:rPr>
                                        <w:rFonts w:hint="eastAsia"/>
                                        <w:sz w:val="18"/>
                                        <w:szCs w:val="18"/>
                                        <w:lang w:eastAsia="zh-CN"/>
                                      </w:rPr>
                                      <w:t>非甲烷总烃、噪声、茶饼</w:t>
                                    </w:r>
                                  </w:p>
                                </w:txbxContent>
                              </wps:txbx>
                              <wps:bodyPr wrap="square" lIns="0" tIns="18000" rIns="0" bIns="0" upright="1"/>
                            </wps:wsp>
                            <wps:wsp>
                              <wps:cNvPr id="116" name="直线 889"/>
                              <wps:cNvCnPr/>
                              <wps:spPr>
                                <a:xfrm flipH="1">
                                  <a:off x="1930400" y="3069590"/>
                                  <a:ext cx="0" cy="215900"/>
                                </a:xfrm>
                                <a:prstGeom prst="line">
                                  <a:avLst/>
                                </a:prstGeom>
                                <a:ln w="6350" cap="flat" cmpd="sng">
                                  <a:solidFill>
                                    <a:srgbClr val="000000"/>
                                  </a:solidFill>
                                  <a:prstDash val="solid"/>
                                  <a:headEnd type="none" w="med" len="med"/>
                                  <a:tailEnd type="triangle" w="med" len="med"/>
                                </a:ln>
                              </wps:spPr>
                              <wps:bodyPr upright="1"/>
                            </wps:wsp>
                            <wps:wsp>
                              <wps:cNvPr id="117" name="矩形 934"/>
                              <wps:cNvSpPr/>
                              <wps:spPr>
                                <a:xfrm>
                                  <a:off x="1276350" y="4706620"/>
                                  <a:ext cx="1374775" cy="221615"/>
                                </a:xfrm>
                                <a:prstGeom prst="rect">
                                  <a:avLst/>
                                </a:prstGeom>
                                <a:noFill/>
                                <a:ln>
                                  <a:noFill/>
                                </a:ln>
                              </wps:spPr>
                              <wps:txbx>
                                <w:txbxContent>
                                  <w:p w14:paraId="0D99DB14">
                                    <w:pPr>
                                      <w:spacing w:line="240" w:lineRule="exact"/>
                                      <w:jc w:val="center"/>
                                      <w:rPr>
                                        <w:rFonts w:hint="eastAsia" w:eastAsia="宋体"/>
                                        <w:sz w:val="18"/>
                                        <w:szCs w:val="18"/>
                                        <w:lang w:val="en-US" w:eastAsia="zh-CN"/>
                                      </w:rPr>
                                    </w:pPr>
                                    <w:r>
                                      <w:rPr>
                                        <w:rFonts w:hint="eastAsia" w:eastAsia="宋体"/>
                                        <w:sz w:val="18"/>
                                        <w:szCs w:val="18"/>
                                        <w:lang w:val="en-US" w:eastAsia="zh-CN"/>
                                      </w:rPr>
                                      <w:t>进灌装车间包装成产品</w:t>
                                    </w:r>
                                  </w:p>
                                </w:txbxContent>
                              </wps:txbx>
                              <wps:bodyPr wrap="square" lIns="0" tIns="0" rIns="0" bIns="0" upright="1"/>
                            </wps:wsp>
                            <wps:wsp>
                              <wps:cNvPr id="118" name="矩形 2066"/>
                              <wps:cNvSpPr/>
                              <wps:spPr>
                                <a:xfrm>
                                  <a:off x="1638300" y="3284855"/>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7C3E7E16">
                                    <w:pPr>
                                      <w:jc w:val="center"/>
                                      <w:rPr>
                                        <w:rFonts w:hint="eastAsia" w:eastAsia="宋体"/>
                                        <w:sz w:val="18"/>
                                        <w:szCs w:val="18"/>
                                        <w:lang w:val="en-US" w:eastAsia="zh-CN"/>
                                      </w:rPr>
                                    </w:pPr>
                                    <w:r>
                                      <w:rPr>
                                        <w:rFonts w:hint="eastAsia"/>
                                        <w:sz w:val="18"/>
                                        <w:szCs w:val="18"/>
                                        <w:lang w:val="en-US" w:eastAsia="zh-CN"/>
                                      </w:rPr>
                                      <w:t>炒籽</w:t>
                                    </w:r>
                                  </w:p>
                                  <w:p w14:paraId="6560129A">
                                    <w:pPr>
                                      <w:rPr>
                                        <w:rFonts w:hint="eastAsia"/>
                                        <w:lang w:val="en-US" w:eastAsia="zh-CN"/>
                                      </w:rPr>
                                    </w:pPr>
                                  </w:p>
                                </w:txbxContent>
                              </wps:txbx>
                              <wps:bodyPr wrap="square" lIns="0" tIns="18000" rIns="0" bIns="0" upright="1"/>
                            </wps:wsp>
                            <wps:wsp>
                              <wps:cNvPr id="119" name="直线 889"/>
                              <wps:cNvCnPr/>
                              <wps:spPr>
                                <a:xfrm flipH="1">
                                  <a:off x="1939925" y="3545840"/>
                                  <a:ext cx="0" cy="215900"/>
                                </a:xfrm>
                                <a:prstGeom prst="line">
                                  <a:avLst/>
                                </a:prstGeom>
                                <a:ln w="6350" cap="flat" cmpd="sng">
                                  <a:solidFill>
                                    <a:srgbClr val="000000"/>
                                  </a:solidFill>
                                  <a:prstDash val="solid"/>
                                  <a:headEnd type="none" w="med" len="med"/>
                                  <a:tailEnd type="triangle" w="med" len="med"/>
                                </a:ln>
                              </wps:spPr>
                              <wps:bodyPr upright="1"/>
                            </wps:wsp>
                            <wps:wsp>
                              <wps:cNvPr id="120" name="直线 889"/>
                              <wps:cNvCnPr/>
                              <wps:spPr>
                                <a:xfrm flipH="1">
                                  <a:off x="1939925" y="4022090"/>
                                  <a:ext cx="0" cy="215900"/>
                                </a:xfrm>
                                <a:prstGeom prst="line">
                                  <a:avLst/>
                                </a:prstGeom>
                                <a:ln w="6350" cap="flat" cmpd="sng">
                                  <a:solidFill>
                                    <a:srgbClr val="000000"/>
                                  </a:solidFill>
                                  <a:prstDash val="solid"/>
                                  <a:headEnd type="none" w="med" len="med"/>
                                  <a:tailEnd type="triangle" w="med" len="med"/>
                                </a:ln>
                              </wps:spPr>
                              <wps:bodyPr upright="1"/>
                            </wps:wsp>
                            <wps:wsp>
                              <wps:cNvPr id="142" name="矩形 2066"/>
                              <wps:cNvSpPr/>
                              <wps:spPr>
                                <a:xfrm>
                                  <a:off x="1609725" y="913130"/>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7E34DB30">
                                    <w:pPr>
                                      <w:jc w:val="center"/>
                                      <w:rPr>
                                        <w:rFonts w:hint="eastAsia" w:eastAsia="宋体"/>
                                        <w:sz w:val="18"/>
                                        <w:szCs w:val="18"/>
                                        <w:lang w:val="en-US" w:eastAsia="zh-CN"/>
                                      </w:rPr>
                                    </w:pPr>
                                    <w:r>
                                      <w:rPr>
                                        <w:rFonts w:hint="eastAsia"/>
                                        <w:sz w:val="18"/>
                                        <w:szCs w:val="18"/>
                                        <w:lang w:val="en-US" w:eastAsia="zh-CN"/>
                                      </w:rPr>
                                      <w:t>风选</w:t>
                                    </w:r>
                                  </w:p>
                                </w:txbxContent>
                              </wps:txbx>
                              <wps:bodyPr wrap="square" lIns="0" tIns="18000" rIns="0" bIns="0" upright="1"/>
                            </wps:wsp>
                            <wps:wsp>
                              <wps:cNvPr id="143" name="直线 2074"/>
                              <wps:cNvCnPr/>
                              <wps:spPr>
                                <a:xfrm flipV="1">
                                  <a:off x="2199005" y="1052195"/>
                                  <a:ext cx="487680" cy="635"/>
                                </a:xfrm>
                                <a:prstGeom prst="line">
                                  <a:avLst/>
                                </a:prstGeom>
                                <a:ln w="6350" cap="flat" cmpd="sng">
                                  <a:solidFill>
                                    <a:srgbClr val="000000"/>
                                  </a:solidFill>
                                  <a:prstDash val="dash"/>
                                  <a:headEnd type="none" w="med" len="med"/>
                                  <a:tailEnd type="triangle" w="med" len="med"/>
                                </a:ln>
                              </wps:spPr>
                              <wps:bodyPr upright="1"/>
                            </wps:wsp>
                            <wps:wsp>
                              <wps:cNvPr id="145" name="直线 2067"/>
                              <wps:cNvCnPr/>
                              <wps:spPr>
                                <a:xfrm>
                                  <a:off x="1365250" y="3412490"/>
                                  <a:ext cx="279400" cy="0"/>
                                </a:xfrm>
                                <a:prstGeom prst="line">
                                  <a:avLst/>
                                </a:prstGeom>
                                <a:ln w="6350" cap="flat" cmpd="sng">
                                  <a:solidFill>
                                    <a:srgbClr val="000000"/>
                                  </a:solidFill>
                                  <a:prstDash val="solid"/>
                                  <a:headEnd type="none" w="med" len="med"/>
                                  <a:tailEnd type="triangle" w="med" len="med"/>
                                </a:ln>
                              </wps:spPr>
                              <wps:bodyPr upright="1"/>
                            </wps:wsp>
                            <wps:wsp>
                              <wps:cNvPr id="146" name="矩形 934"/>
                              <wps:cNvSpPr/>
                              <wps:spPr>
                                <a:xfrm>
                                  <a:off x="751205" y="3322955"/>
                                  <a:ext cx="612775" cy="193675"/>
                                </a:xfrm>
                                <a:prstGeom prst="rect">
                                  <a:avLst/>
                                </a:prstGeom>
                                <a:noFill/>
                                <a:ln>
                                  <a:noFill/>
                                </a:ln>
                              </wps:spPr>
                              <wps:txbx>
                                <w:txbxContent>
                                  <w:p w14:paraId="247FACFB">
                                    <w:pPr>
                                      <w:spacing w:line="240" w:lineRule="exact"/>
                                      <w:jc w:val="center"/>
                                      <w:rPr>
                                        <w:rFonts w:hint="eastAsia" w:eastAsia="宋体"/>
                                        <w:sz w:val="18"/>
                                        <w:szCs w:val="18"/>
                                        <w:lang w:val="en-US" w:eastAsia="zh-CN"/>
                                      </w:rPr>
                                    </w:pPr>
                                    <w:r>
                                      <w:rPr>
                                        <w:rFonts w:hint="eastAsia"/>
                                        <w:sz w:val="18"/>
                                        <w:szCs w:val="18"/>
                                        <w:lang w:val="en-US" w:eastAsia="zh-CN"/>
                                      </w:rPr>
                                      <w:t>电导热油炉</w:t>
                                    </w:r>
                                  </w:p>
                                </w:txbxContent>
                              </wps:txbx>
                              <wps:bodyPr wrap="square" lIns="0" tIns="0" rIns="0" bIns="0" upright="1"/>
                            </wps:wsp>
                            <wps:wsp>
                              <wps:cNvPr id="147" name="矩形 2066"/>
                              <wps:cNvSpPr/>
                              <wps:spPr>
                                <a:xfrm>
                                  <a:off x="1638300" y="3770630"/>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0A6B9897">
                                    <w:pPr>
                                      <w:jc w:val="center"/>
                                      <w:rPr>
                                        <w:rFonts w:hint="eastAsia" w:eastAsia="宋体"/>
                                        <w:sz w:val="18"/>
                                        <w:szCs w:val="18"/>
                                        <w:lang w:val="en-US" w:eastAsia="zh-CN"/>
                                      </w:rPr>
                                    </w:pPr>
                                    <w:r>
                                      <w:rPr>
                                        <w:rFonts w:hint="eastAsia"/>
                                        <w:sz w:val="18"/>
                                        <w:szCs w:val="18"/>
                                        <w:lang w:val="en-US" w:eastAsia="zh-CN"/>
                                      </w:rPr>
                                      <w:t>压榨</w:t>
                                    </w:r>
                                  </w:p>
                                  <w:p w14:paraId="24B12B3B">
                                    <w:pPr>
                                      <w:rPr>
                                        <w:rFonts w:hint="eastAsia"/>
                                        <w:lang w:val="en-US" w:eastAsia="zh-CN"/>
                                      </w:rPr>
                                    </w:pPr>
                                  </w:p>
                                </w:txbxContent>
                              </wps:txbx>
                              <wps:bodyPr wrap="square" lIns="0" tIns="18000" rIns="0" bIns="0" upright="1"/>
                            </wps:wsp>
                            <wps:wsp>
                              <wps:cNvPr id="150" name="矩形 2075"/>
                              <wps:cNvSpPr/>
                              <wps:spPr>
                                <a:xfrm>
                                  <a:off x="2771775" y="1391285"/>
                                  <a:ext cx="129476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7FA96E34">
                                    <w:pPr>
                                      <w:jc w:val="center"/>
                                      <w:rPr>
                                        <w:sz w:val="18"/>
                                        <w:szCs w:val="18"/>
                                      </w:rPr>
                                    </w:pPr>
                                    <w:r>
                                      <w:rPr>
                                        <w:rFonts w:hint="eastAsia"/>
                                        <w:sz w:val="18"/>
                                        <w:szCs w:val="18"/>
                                        <w:lang w:val="en-US" w:eastAsia="zh-CN"/>
                                      </w:rPr>
                                      <w:t>杂质</w:t>
                                    </w:r>
                                  </w:p>
                                </w:txbxContent>
                              </wps:txbx>
                              <wps:bodyPr wrap="square" lIns="0" tIns="18000" rIns="0" bIns="0" upright="1"/>
                            </wps:wsp>
                            <wps:wsp>
                              <wps:cNvPr id="151" name="直线 2074"/>
                              <wps:cNvCnPr/>
                              <wps:spPr>
                                <a:xfrm flipV="1">
                                  <a:off x="2227580" y="4357370"/>
                                  <a:ext cx="487680" cy="635"/>
                                </a:xfrm>
                                <a:prstGeom prst="line">
                                  <a:avLst/>
                                </a:prstGeom>
                                <a:ln w="6350" cap="flat" cmpd="sng">
                                  <a:solidFill>
                                    <a:srgbClr val="000000"/>
                                  </a:solidFill>
                                  <a:prstDash val="dash"/>
                                  <a:headEnd type="none" w="med" len="med"/>
                                  <a:tailEnd type="triangle" w="med" len="med"/>
                                </a:ln>
                              </wps:spPr>
                              <wps:bodyPr upright="1"/>
                            </wps:wsp>
                            <wps:wsp>
                              <wps:cNvPr id="152" name="矩形 2072"/>
                              <wps:cNvSpPr/>
                              <wps:spPr>
                                <a:xfrm>
                                  <a:off x="2724150" y="4220210"/>
                                  <a:ext cx="140906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2C84CE00">
                                    <w:pPr>
                                      <w:jc w:val="center"/>
                                      <w:rPr>
                                        <w:rFonts w:hint="default" w:eastAsia="宋体"/>
                                        <w:sz w:val="18"/>
                                        <w:szCs w:val="18"/>
                                        <w:lang w:val="en-US" w:eastAsia="zh-CN"/>
                                      </w:rPr>
                                    </w:pPr>
                                    <w:r>
                                      <w:rPr>
                                        <w:rFonts w:hint="eastAsia"/>
                                        <w:sz w:val="18"/>
                                        <w:szCs w:val="18"/>
                                        <w:lang w:eastAsia="zh-CN"/>
                                      </w:rPr>
                                      <w:t>非甲烷总烃、噪声、油渣</w:t>
                                    </w:r>
                                  </w:p>
                                </w:txbxContent>
                              </wps:txbx>
                              <wps:bodyPr wrap="square" lIns="0" tIns="18000" rIns="0" bIns="0" upright="1"/>
                            </wps:wsp>
                            <wps:wsp>
                              <wps:cNvPr id="185" name="直线 2074"/>
                              <wps:cNvCnPr/>
                              <wps:spPr>
                                <a:xfrm flipV="1">
                                  <a:off x="2199005" y="1995170"/>
                                  <a:ext cx="487680" cy="635"/>
                                </a:xfrm>
                                <a:prstGeom prst="line">
                                  <a:avLst/>
                                </a:prstGeom>
                                <a:ln w="6350" cap="flat" cmpd="sng">
                                  <a:solidFill>
                                    <a:srgbClr val="000000"/>
                                  </a:solidFill>
                                  <a:prstDash val="dash"/>
                                  <a:headEnd type="none" w="med" len="med"/>
                                  <a:tailEnd type="triangle" w="med" len="med"/>
                                </a:ln>
                              </wps:spPr>
                              <wps:bodyPr upright="1"/>
                            </wps:wsp>
                            <wps:wsp>
                              <wps:cNvPr id="186" name="矩形 934"/>
                              <wps:cNvSpPr/>
                              <wps:spPr>
                                <a:xfrm>
                                  <a:off x="2695575" y="1906270"/>
                                  <a:ext cx="546735" cy="212090"/>
                                </a:xfrm>
                                <a:prstGeom prst="rect">
                                  <a:avLst/>
                                </a:prstGeom>
                                <a:noFill/>
                                <a:ln>
                                  <a:noFill/>
                                </a:ln>
                              </wps:spPr>
                              <wps:txbx>
                                <w:txbxContent>
                                  <w:p w14:paraId="401AB8F6">
                                    <w:pPr>
                                      <w:spacing w:line="240" w:lineRule="exact"/>
                                      <w:jc w:val="center"/>
                                      <w:rPr>
                                        <w:rFonts w:hint="eastAsia" w:eastAsia="宋体"/>
                                        <w:sz w:val="18"/>
                                        <w:szCs w:val="18"/>
                                        <w:lang w:val="en-US" w:eastAsia="zh-CN"/>
                                      </w:rPr>
                                    </w:pPr>
                                    <w:r>
                                      <w:rPr>
                                        <w:rFonts w:hint="eastAsia"/>
                                        <w:sz w:val="18"/>
                                        <w:szCs w:val="18"/>
                                        <w:lang w:val="en-US" w:eastAsia="zh-CN"/>
                                      </w:rPr>
                                      <w:t>水汽</w:t>
                                    </w:r>
                                  </w:p>
                                </w:txbxContent>
                              </wps:txbx>
                              <wps:bodyPr wrap="square" lIns="0" tIns="0" rIns="0" bIns="0" upright="1"/>
                            </wps:wsp>
                            <wps:wsp>
                              <wps:cNvPr id="230" name="矩形 2066"/>
                              <wps:cNvSpPr/>
                              <wps:spPr>
                                <a:xfrm>
                                  <a:off x="1647825" y="4227830"/>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2A7BB800">
                                    <w:pPr>
                                      <w:jc w:val="center"/>
                                      <w:rPr>
                                        <w:rFonts w:hint="eastAsia" w:eastAsia="宋体"/>
                                        <w:sz w:val="18"/>
                                        <w:szCs w:val="18"/>
                                        <w:lang w:val="en-US" w:eastAsia="zh-CN"/>
                                      </w:rPr>
                                    </w:pPr>
                                    <w:r>
                                      <w:rPr>
                                        <w:rFonts w:hint="eastAsia"/>
                                        <w:sz w:val="18"/>
                                        <w:szCs w:val="18"/>
                                        <w:lang w:val="en-US" w:eastAsia="zh-CN"/>
                                      </w:rPr>
                                      <w:t>板框压滤</w:t>
                                    </w:r>
                                  </w:p>
                                  <w:p w14:paraId="0981C1DA">
                                    <w:pPr>
                                      <w:rPr>
                                        <w:rFonts w:hint="eastAsia"/>
                                        <w:lang w:val="en-US" w:eastAsia="zh-CN"/>
                                      </w:rPr>
                                    </w:pPr>
                                  </w:p>
                                </w:txbxContent>
                              </wps:txbx>
                              <wps:bodyPr wrap="square" lIns="0" tIns="18000" rIns="0" bIns="0" upright="1"/>
                            </wps:wsp>
                            <wps:wsp>
                              <wps:cNvPr id="231" name="直线 889"/>
                              <wps:cNvCnPr/>
                              <wps:spPr>
                                <a:xfrm flipH="1">
                                  <a:off x="1939925" y="4488815"/>
                                  <a:ext cx="0" cy="215900"/>
                                </a:xfrm>
                                <a:prstGeom prst="line">
                                  <a:avLst/>
                                </a:prstGeom>
                                <a:ln w="6350" cap="flat" cmpd="sng">
                                  <a:solidFill>
                                    <a:srgbClr val="000000"/>
                                  </a:solidFill>
                                  <a:prstDash val="solid"/>
                                  <a:headEnd type="none" w="med" len="med"/>
                                  <a:tailEnd type="triangle" w="med" len="med"/>
                                </a:ln>
                              </wps:spPr>
                              <wps:bodyPr upright="1"/>
                            </wps:wsp>
                            <wps:wsp>
                              <wps:cNvPr id="232" name="直线 2074"/>
                              <wps:cNvCnPr/>
                              <wps:spPr>
                                <a:xfrm flipV="1">
                                  <a:off x="2208530" y="2938145"/>
                                  <a:ext cx="487680" cy="635"/>
                                </a:xfrm>
                                <a:prstGeom prst="line">
                                  <a:avLst/>
                                </a:prstGeom>
                                <a:ln w="6350" cap="flat" cmpd="sng">
                                  <a:solidFill>
                                    <a:srgbClr val="000000"/>
                                  </a:solidFill>
                                  <a:prstDash val="dash"/>
                                  <a:headEnd type="none" w="med" len="med"/>
                                  <a:tailEnd type="triangle" w="med" len="med"/>
                                </a:ln>
                              </wps:spPr>
                              <wps:bodyPr upright="1"/>
                            </wps:wsp>
                            <wps:wsp>
                              <wps:cNvPr id="234" name="矩形 2075"/>
                              <wps:cNvSpPr/>
                              <wps:spPr>
                                <a:xfrm>
                                  <a:off x="2705100" y="2800985"/>
                                  <a:ext cx="142811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42BF1387">
                                    <w:pPr>
                                      <w:jc w:val="center"/>
                                      <w:rPr>
                                        <w:sz w:val="18"/>
                                        <w:szCs w:val="18"/>
                                      </w:rPr>
                                    </w:pPr>
                                    <w:r>
                                      <w:rPr>
                                        <w:rFonts w:hint="eastAsia"/>
                                        <w:sz w:val="18"/>
                                        <w:szCs w:val="18"/>
                                        <w:lang w:val="en-US" w:eastAsia="zh-CN"/>
                                      </w:rPr>
                                      <w:t>粉尘、噪声</w:t>
                                    </w:r>
                                  </w:p>
                                </w:txbxContent>
                              </wps:txbx>
                              <wps:bodyPr wrap="square" lIns="0" tIns="18000" rIns="0" bIns="0" upright="1"/>
                            </wps:wsp>
                          </wpc:wpc>
                        </a:graphicData>
                      </a:graphic>
                    </wp:inline>
                  </w:drawing>
                </mc:Choice>
                <mc:Fallback>
                  <w:pict>
                    <v:group id="画布 873" o:spid="_x0000_s1026" o:spt="203" style="height:388.35pt;width:404.75pt;" coordsize="5140325,4932045" editas="canvas" o:gfxdata="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">
                      <o:lock v:ext="edit" aspectratio="f"/>
                      <v:shape id="画布 873" o:spid="_x0000_s1026" style="position:absolute;left:0;top:0;height:4932045;width:5140325;" filled="f" stroked="f" coordsize="21600,21600" o:gfxdata="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">
                        <v:fill on="f" focussize="0,0"/>
                        <v:stroke on="f"/>
                        <v:imagedata o:title=""/>
                        <o:lock v:ext="edit" aspectratio="f"/>
                      </v:shape>
                      <v:line id="直线 889" o:spid="_x0000_s1026" o:spt="20" style="position:absolute;left:1911350;top:231140;flip:x;height:216000;width:0;" filled="f" stroked="t" coordsize="21600,21600" o:gfxdata="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j+dUDXAAAABQEAAA8AAAAAAAAAAQAgAAAAIgAAAGRycy9k&#10;b3ducmV2LnhtbFBLAQIUABQAAAAIAIdO4kAWzbqdAwIAAPYDAAAOAAAAAAAAAAEAIAAAACYBAABk&#10;cnMvZTJvRG9jLnhtbFBLBQYAAAAABgAGAFkBAACbBQAAAAA=&#10;">
                        <v:fill on="f" focussize="0,0"/>
                        <v:stroke weight="0.5pt" color="#000000" joinstyle="round" endarrow="block"/>
                        <v:imagedata o:title=""/>
                        <o:lock v:ext="edit" aspectratio="f"/>
                      </v:line>
                      <v:rect id="矩形 934" o:spid="_x0000_s1026" o:spt="1" style="position:absolute;left:1485900;top:77470;height:193040;width:1003935;" filled="f" stroked="f" coordsize="21600,21600" o:gfxdata="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9TCGQ1wAAAAUBAAAPAAAAAAAAAAEAIAAAACIAAABkcnMvZG93&#10;bnJldi54bWxQSwECFAAUAAAACACHTuJAbxJUMMgBAACAAwAADgAAAAAAAAABACAAAAAmAQAAZHJz&#10;L2Uyb0RvYy54bWxQSwUGAAAAAAYABgBZAQAAYAUAAAAA&#10;">
                        <v:fill on="f" focussize="0,0"/>
                        <v:stroke on="f"/>
                        <v:imagedata o:title=""/>
                        <o:lock v:ext="edit" aspectratio="f"/>
                        <v:textbox inset="0mm,0mm,0mm,0mm">
                          <w:txbxContent>
                            <w:p w14:paraId="479F345B">
                              <w:pPr>
                                <w:spacing w:line="240" w:lineRule="exact"/>
                                <w:jc w:val="center"/>
                                <w:rPr>
                                  <w:rFonts w:hint="eastAsia" w:eastAsia="宋体"/>
                                  <w:sz w:val="18"/>
                                  <w:szCs w:val="18"/>
                                  <w:lang w:val="en-US" w:eastAsia="zh-CN"/>
                                </w:rPr>
                              </w:pPr>
                              <w:r>
                                <w:rPr>
                                  <w:rFonts w:hint="eastAsia"/>
                                  <w:sz w:val="18"/>
                                  <w:szCs w:val="18"/>
                                  <w:lang w:val="en-US" w:eastAsia="zh-CN"/>
                                </w:rPr>
                                <w:t>原料（茶籽）</w:t>
                              </w:r>
                            </w:p>
                          </w:txbxContent>
                        </v:textbox>
                      </v:rect>
                      <v:rect id="矩形 2072" o:spid="_x0000_s1026" o:spt="1" style="position:absolute;left:2724150;top:3277235;height:254000;width:1409065;" fillcolor="#7F7F7F" filled="t" stroked="t" coordsize="21600,21600" o:gfxdata="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oGCBL9cAAAAFAQAADwAAAAAAAAABACAAAAAiAAAAZHJz&#10;L2Rvd25yZXYueG1sUEsBAhQAFAAAAAgAh07iQLktWqc+AgAAjwQAAA4AAAAAAAAAAQAgAAAAJgEA&#10;AGRycy9lMm9Eb2MueG1sUEsFBgAAAAAGAAYAWQEAANYFAAAAAA==&#10;">
                        <v:fill on="t" opacity="32768f" focussize="0,0"/>
                        <v:stroke color="#000000" joinstyle="miter" dashstyle="dash"/>
                        <v:imagedata o:title=""/>
                        <o:lock v:ext="edit" aspectratio="f"/>
                        <v:textbox inset="0mm,0.5mm,0mm,0mm">
                          <w:txbxContent>
                            <w:p w14:paraId="1FEBE312">
                              <w:pPr>
                                <w:jc w:val="center"/>
                                <w:rPr>
                                  <w:rFonts w:hint="default" w:eastAsia="宋体"/>
                                  <w:sz w:val="18"/>
                                  <w:szCs w:val="18"/>
                                  <w:lang w:val="en-US" w:eastAsia="zh-CN"/>
                                </w:rPr>
                              </w:pPr>
                              <w:r>
                                <w:rPr>
                                  <w:rFonts w:hint="eastAsia"/>
                                  <w:sz w:val="18"/>
                                  <w:szCs w:val="18"/>
                                  <w:lang w:eastAsia="zh-CN"/>
                                </w:rPr>
                                <w:t>烟尘、噪声</w:t>
                              </w:r>
                            </w:p>
                          </w:txbxContent>
                        </v:textbox>
                      </v:rect>
                      <v:line id="直线 889" o:spid="_x0000_s1026" o:spt="20" style="position:absolute;left:1911350;top:707390;flip:x;height:215900;width:0;" filled="f" stroked="t" coordsize="21600,21600" o:gfxdata="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o/nVA1wAAAAUBAAAPAAAAAAAAAAEAIAAAACIAAABkcnMv&#10;ZG93bnJldi54bWxQSwECFAAUAAAACACHTuJAbeQFPQQCAAD2AwAADgAAAAAAAAABACAAAAAmAQAA&#10;ZHJzL2Uyb0RvYy54bWxQSwUGAAAAAAYABgBZAQAAnAUAAAAA&#10;">
                        <v:fill on="f" focussize="0,0"/>
                        <v:stroke weight="0.5pt" color="#000000" joinstyle="round" endarrow="block"/>
                        <v:imagedata o:title=""/>
                        <o:lock v:ext="edit" aspectratio="f"/>
                      </v:line>
                      <v:rect id="矩形 2066" o:spid="_x0000_s1026" o:spt="1" style="position:absolute;left:1619250;top:436880;height:252095;width:575945;" fillcolor="#D9D9D9" filled="t" stroked="t" coordsize="21600,21600" o:gfxdata="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df19hdUAAAAFAQAADwAAAAAAAAABACAAAAAiAAAAZHJzL2Rv&#10;d25yZXYueG1sUEsBAhQAFAAAAAgAh07iQFP28Ss9AgAAjgQAAA4AAAAAAAAAAQAgAAAAJAEAAGRy&#10;cy9lMm9Eb2MueG1sUEsFBgAAAAAGAAYAWQEAANMFAAAAAA==&#10;">
                        <v:fill on="t" opacity="26213f" focussize="0,0"/>
                        <v:stroke color="#000000" joinstyle="miter"/>
                        <v:imagedata o:title=""/>
                        <o:lock v:ext="edit" aspectratio="f"/>
                        <v:textbox inset="0mm,0.5mm,0mm,0mm">
                          <w:txbxContent>
                            <w:p w14:paraId="383DEE89">
                              <w:pPr>
                                <w:jc w:val="center"/>
                                <w:rPr>
                                  <w:rFonts w:hint="eastAsia" w:eastAsia="宋体"/>
                                  <w:sz w:val="18"/>
                                  <w:szCs w:val="18"/>
                                  <w:lang w:val="en-US" w:eastAsia="zh-CN"/>
                                </w:rPr>
                              </w:pPr>
                              <w:r>
                                <w:rPr>
                                  <w:rFonts w:hint="eastAsia"/>
                                  <w:sz w:val="18"/>
                                  <w:szCs w:val="18"/>
                                  <w:lang w:val="en-US" w:eastAsia="zh-CN"/>
                                </w:rPr>
                                <w:t>磁选</w:t>
                              </w:r>
                            </w:p>
                          </w:txbxContent>
                        </v:textbox>
                      </v:rect>
                      <v:line id="直线 2074" o:spid="_x0000_s1026" o:spt="20" style="position:absolute;left:2208530;top:566420;flip:y;height:635;width:487680;" filled="f" stroked="t" coordsize="21600,21600" o:gfxdata="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oB0j+1wAAAAUBAAAPAAAAAAAAAAEAIAAAACIAAABkcnMv&#10;ZG93bnJldi54bWxQSwECFAAUAAAACACHTuJAZNemTQQCAAD4AwAADgAAAAAAAAABACAAAAAmAQAA&#10;ZHJzL2Uyb0RvYy54bWxQSwUGAAAAAAYABgBZAQAAnAUAAAAA&#10;">
                        <v:fill on="f" focussize="0,0"/>
                        <v:stroke weight="0.5pt" color="#000000" joinstyle="round" dashstyle="dash" endarrow="block"/>
                        <v:imagedata o:title=""/>
                        <o:lock v:ext="edit" aspectratio="f"/>
                      </v:line>
                      <v:rect id="矩形 2075" o:spid="_x0000_s1026" o:spt="1" style="position:absolute;left:2705100;top:429260;height:254000;width:1294765;" fillcolor="#7F7F7F" filled="t" stroked="t" coordsize="21600,21600" o:gfxdata="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oGCBL9cAAAAFAQAADwAAAAAAAAABACAAAAAiAAAAZHJzL2Rv&#10;d25yZXYueG1sUEsBAhQAFAAAAAgAh07iQIEUZOI7AgAAjgQAAA4AAAAAAAAAAQAgAAAAJgEAAGRy&#10;cy9lMm9Eb2MueG1sUEsFBgAAAAAGAAYAWQEAANMFAAAAAA==&#10;">
                        <v:fill on="t" opacity="32768f" focussize="0,0"/>
                        <v:stroke color="#000000" joinstyle="miter" dashstyle="dash"/>
                        <v:imagedata o:title=""/>
                        <o:lock v:ext="edit" aspectratio="f"/>
                        <v:textbox inset="0mm,0.5mm,0mm,0mm">
                          <w:txbxContent>
                            <w:p w14:paraId="7E26B01A">
                              <w:pPr>
                                <w:jc w:val="center"/>
                                <w:rPr>
                                  <w:sz w:val="18"/>
                                  <w:szCs w:val="18"/>
                                </w:rPr>
                              </w:pPr>
                              <w:r>
                                <w:rPr>
                                  <w:rFonts w:hint="eastAsia"/>
                                  <w:sz w:val="18"/>
                                  <w:szCs w:val="18"/>
                                  <w:lang w:val="en-US" w:eastAsia="zh-CN"/>
                                </w:rPr>
                                <w:t>铁屑</w:t>
                              </w:r>
                            </w:p>
                          </w:txbxContent>
                        </v:textbox>
                      </v:rect>
                      <v:line id="直线 889" o:spid="_x0000_s1026" o:spt="20" style="position:absolute;left:1901825;top:1174115;flip:x;height:215900;width:0;" filled="f" stroked="t" coordsize="21600,21600" o:gfxdata="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o/nVA1wAAAAUBAAAPAAAAAAAAAAEAIAAAACIAAABkcnMv&#10;ZG93bnJldi54bWxQSwECFAAUAAAACACHTuJAEByZugQCAAD4AwAADgAAAAAAAAABACAAAAAmAQAA&#10;ZHJzL2Uyb0RvYy54bWxQSwUGAAAAAAYABgBZAQAAnAUAAAAA&#10;">
                        <v:fill on="f" focussize="0,0"/>
                        <v:stroke weight="0.5pt" color="#000000" joinstyle="round" endarrow="block"/>
                        <v:imagedata o:title=""/>
                        <o:lock v:ext="edit" aspectratio="f"/>
                      </v:line>
                      <v:rect id="矩形 2066" o:spid="_x0000_s1026" o:spt="1" style="position:absolute;left:1533525;top:1389380;height:252095;width:727710;" fillcolor="#D9D9D9" filled="t" stroked="t" coordsize="21600,21600" o:gfxdata="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HX9fYXVAAAABQEAAA8AAAAAAAAAAQAgAAAAIgAAAGRycy9kb3du&#10;cmV2LnhtbFBLAQIUABQAAAAIAIdO4kBn1c6rOwIAAJAEAAAOAAAAAAAAAAEAIAAAACQBAABkcnMv&#10;ZTJvRG9jLnhtbFBLBQYAAAAABgAGAFkBAADRBQAAAAA=&#10;">
                        <v:fill on="t" opacity="26213f" focussize="0,0"/>
                        <v:stroke color="#000000" joinstyle="miter"/>
                        <v:imagedata o:title=""/>
                        <o:lock v:ext="edit" aspectratio="f"/>
                        <v:textbox inset="0mm,0.5mm,0mm,0mm">
                          <w:txbxContent>
                            <w:p w14:paraId="4242B866">
                              <w:pPr>
                                <w:jc w:val="center"/>
                                <w:rPr>
                                  <w:rFonts w:hint="eastAsia" w:eastAsia="宋体"/>
                                  <w:sz w:val="18"/>
                                  <w:szCs w:val="18"/>
                                  <w:lang w:val="en-US" w:eastAsia="zh-CN"/>
                                </w:rPr>
                              </w:pPr>
                              <w:r>
                                <w:rPr>
                                  <w:rFonts w:hint="eastAsia"/>
                                  <w:sz w:val="18"/>
                                  <w:szCs w:val="18"/>
                                  <w:lang w:val="en-US" w:eastAsia="zh-CN"/>
                                </w:rPr>
                                <w:t>除杂（去石机）</w:t>
                              </w:r>
                            </w:p>
                          </w:txbxContent>
                        </v:textbox>
                      </v:rect>
                      <v:line id="直线 2074" o:spid="_x0000_s1026" o:spt="20" style="position:absolute;left:2284730;top:1518920;flip:y;height:635;width:487680;" filled="f" stroked="t" coordsize="21600,21600" o:gfxdata="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aAdI/tcAAAAFAQAADwAAAAAAAAABACAAAAAiAAAAZHJz&#10;L2Rvd25yZXYueG1sUEsBAhQAFAAAAAgAh07iQD65w78FAgAA+gMAAA4AAAAAAAAAAQAgAAAAJgEA&#10;AGRycy9lMm9Eb2MueG1sUEsFBgAAAAAGAAYAWQEAAJ0FAAAAAA==&#10;">
                        <v:fill on="f" focussize="0,0"/>
                        <v:stroke weight="0.5pt" color="#000000" joinstyle="round" dashstyle="dash" endarrow="block"/>
                        <v:imagedata o:title=""/>
                        <o:lock v:ext="edit" aspectratio="f"/>
                      </v:line>
                      <v:rect id="矩形 2075" o:spid="_x0000_s1026" o:spt="1" style="position:absolute;left:2686050;top:924560;height:254000;width:2141855;" fillcolor="#7F7F7F" filled="t" stroked="t" coordsize="21600,21600" o:gfxdata="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KBggS/XAAAABQEAAA8AAAAAAAAAAQAgAAAAIgAAAGRycy9k&#10;b3ducmV2LnhtbFBLAQIUABQAAAAIAIdO4kCT0qDVPAIAAI8EAAAOAAAAAAAAAAEAIAAAACYBAABk&#10;cnMvZTJvRG9jLnhtbFBLBQYAAAAABgAGAFkBAADUBQAAAAA=&#10;">
                        <v:fill on="t" opacity="32768f" focussize="0,0"/>
                        <v:stroke color="#000000" joinstyle="miter" dashstyle="dash"/>
                        <v:imagedata o:title=""/>
                        <o:lock v:ext="edit" aspectratio="f"/>
                        <v:textbox inset="0mm,0.5mm,0mm,0mm">
                          <w:txbxContent>
                            <w:p w14:paraId="1443FFC1">
                              <w:pPr>
                                <w:jc w:val="center"/>
                                <w:rPr>
                                  <w:sz w:val="18"/>
                                  <w:szCs w:val="18"/>
                                </w:rPr>
                              </w:pPr>
                              <w:r>
                                <w:rPr>
                                  <w:rFonts w:hint="eastAsia"/>
                                  <w:sz w:val="18"/>
                                  <w:szCs w:val="18"/>
                                  <w:lang w:val="en-US" w:eastAsia="zh-CN"/>
                                </w:rPr>
                                <w:t>粉尘、杂质（茶树叶、茶树枝等）、噪声</w:t>
                              </w:r>
                            </w:p>
                          </w:txbxContent>
                        </v:textbox>
                      </v:rect>
                      <v:line id="直线 889" o:spid="_x0000_s1026" o:spt="20" style="position:absolute;left:1911350;top:1650365;flip:x;height:215900;width:0;" filled="f" stroked="t" coordsize="21600,21600" o:gfxdata="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&#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qP51QNcAAAAFAQAADwAAAAAAAAABACAAAAAiAAAAZHJz&#10;L2Rvd25yZXYueG1sUEsBAhQAFAAAAAgAh07iQDvoOuYFAgAA+AMAAA4AAAAAAAAAAQAgAAAAJgEA&#10;AGRycy9lMm9Eb2MueG1sUEsFBgAAAAAGAAYAWQEAAJ0FAAAAAA==&#10;">
                        <v:fill on="f" focussize="0,0"/>
                        <v:stroke weight="0.5pt" color="#000000" joinstyle="round" endarrow="block"/>
                        <v:imagedata o:title=""/>
                        <o:lock v:ext="edit" aspectratio="f"/>
                      </v:line>
                      <v:rect id="矩形 2066" o:spid="_x0000_s1026" o:spt="1" style="position:absolute;left:1619250;top:1865630;height:252095;width:575945;" fillcolor="#D9D9D9" filled="t" stroked="t" coordsize="21600,21600" o:gfxdata="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HX9fYXVAAAABQEAAA8AAAAAAAAAAQAgAAAAIgAAAGRycy9kb3du&#10;cmV2LnhtbFBLAQIUABQAAAAIAIdO4kDd1wt2OwIAAJAEAAAOAAAAAAAAAAEAIAAAACQBAABkcnMv&#10;ZTJvRG9jLnhtbFBLBQYAAAAABgAGAFkBAADRBQAAAAA=&#10;">
                        <v:fill on="t" opacity="26213f" focussize="0,0"/>
                        <v:stroke color="#000000" joinstyle="miter"/>
                        <v:imagedata o:title=""/>
                        <o:lock v:ext="edit" aspectratio="f"/>
                        <v:textbox inset="0mm,0.5mm,0mm,0mm">
                          <w:txbxContent>
                            <w:p w14:paraId="7E1EF156">
                              <w:pPr>
                                <w:jc w:val="center"/>
                                <w:rPr>
                                  <w:rFonts w:hint="eastAsia" w:eastAsia="宋体"/>
                                  <w:sz w:val="18"/>
                                  <w:szCs w:val="18"/>
                                  <w:lang w:val="en-US" w:eastAsia="zh-CN"/>
                                </w:rPr>
                              </w:pPr>
                              <w:r>
                                <w:rPr>
                                  <w:rFonts w:hint="eastAsia"/>
                                  <w:sz w:val="18"/>
                                  <w:szCs w:val="18"/>
                                  <w:lang w:val="en-US" w:eastAsia="zh-CN"/>
                                </w:rPr>
                                <w:t>电烘干</w:t>
                              </w:r>
                            </w:p>
                            <w:p w14:paraId="1563E741">
                              <w:pPr>
                                <w:rPr>
                                  <w:rFonts w:hint="eastAsia"/>
                                  <w:lang w:val="en-US" w:eastAsia="zh-CN"/>
                                </w:rPr>
                              </w:pPr>
                            </w:p>
                          </w:txbxContent>
                        </v:textbox>
                      </v:rect>
                      <v:line id="直线 2074" o:spid="_x0000_s1026" o:spt="20" style="position:absolute;left:2218055;top:2461895;flip:y;height:635;width:487680;" filled="f" stroked="t" coordsize="21600,21600" o:gfxdata="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oB0j+1wAAAAUBAAAPAAAAAAAAAAEAIAAAACIAAABk&#10;cnMvZG93bnJldi54bWxQSwECFAAUAAAACACHTuJAL8jZZgcCAAD6AwAADgAAAAAAAAABACAAAAAm&#10;AQAAZHJzL2Uyb0RvYy54bWxQSwUGAAAAAAYABgBZAQAAnwUAAAAA&#10;">
                        <v:fill on="f" focussize="0,0"/>
                        <v:stroke weight="0.5pt" color="#000000" joinstyle="round" dashstyle="dash" endarrow="block"/>
                        <v:imagedata o:title=""/>
                        <o:lock v:ext="edit" aspectratio="f"/>
                      </v:line>
                      <v:rect id="矩形 2075" o:spid="_x0000_s1026" o:spt="1" style="position:absolute;left:2714625;top:2324735;height:254000;width:1428115;" fillcolor="#7F7F7F" filled="t" stroked="t" coordsize="21600,21600" o:gfxdata="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oGCBL9cAAAAFAQAADwAAAAAAAAABACAAAAAiAAAAZHJz&#10;L2Rvd25yZXYueG1sUEsBAhQAFAAAAAgAh07iQN4o6+A+AgAAkAQAAA4AAAAAAAAAAQAgAAAAJgEA&#10;AGRycy9lMm9Eb2MueG1sUEsFBgAAAAAGAAYAWQEAANYFAAAAAA==&#10;">
                        <v:fill on="t" opacity="32768f" focussize="0,0"/>
                        <v:stroke color="#000000" joinstyle="miter" dashstyle="dash"/>
                        <v:imagedata o:title=""/>
                        <o:lock v:ext="edit" aspectratio="f"/>
                        <v:textbox inset="0mm,0.5mm,0mm,0mm">
                          <w:txbxContent>
                            <w:p w14:paraId="4DCACBD5">
                              <w:pPr>
                                <w:jc w:val="center"/>
                                <w:rPr>
                                  <w:sz w:val="18"/>
                                  <w:szCs w:val="18"/>
                                </w:rPr>
                              </w:pPr>
                              <w:r>
                                <w:rPr>
                                  <w:rFonts w:hint="eastAsia"/>
                                  <w:sz w:val="18"/>
                                  <w:szCs w:val="18"/>
                                  <w:lang w:val="en-US" w:eastAsia="zh-CN"/>
                                </w:rPr>
                                <w:t>茶籽壳、噪声</w:t>
                              </w:r>
                            </w:p>
                          </w:txbxContent>
                        </v:textbox>
                      </v:rect>
                      <v:line id="直线 889" o:spid="_x0000_s1026" o:spt="20" style="position:absolute;left:1920875;top:2126615;flip:x;height:215900;width:0;" filled="f" stroked="t" coordsize="21600,21600" o:gfxdata="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&#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j+dUDXAAAABQEAAA8AAAAAAAAAAQAgAAAAIgAAAGRy&#10;cy9kb3ducmV2LnhtbFBLAQIUABQAAAAIAIdO4kAUIQNgBgIAAPgDAAAOAAAAAAAAAAEAIAAAACYB&#10;AABkcnMvZTJvRG9jLnhtbFBLBQYAAAAABgAGAFkBAACeBQAAAAA=&#10;">
                        <v:fill on="f" focussize="0,0"/>
                        <v:stroke weight="0.5pt" color="#000000" joinstyle="round" endarrow="block"/>
                        <v:imagedata o:title=""/>
                        <o:lock v:ext="edit" aspectratio="f"/>
                      </v:line>
                      <v:rect id="矩形 2066" o:spid="_x0000_s1026" o:spt="1" style="position:absolute;left:1628775;top:2332355;height:252095;width:575945;" fillcolor="#D9D9D9" filled="t" stroked="t" coordsize="21600,21600" o:gfxdata="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df19hdUAAAAFAQAADwAAAAAAAAABACAAAAAiAAAAZHJzL2Rv&#10;d25yZXYueG1sUEsBAhQAFAAAAAgAh07iQHkCU4Q9AgAAkAQAAA4AAAAAAAAAAQAgAAAAJAEAAGRy&#10;cy9lMm9Eb2MueG1sUEsFBgAAAAAGAAYAWQEAANMFAAAAAA==&#10;">
                        <v:fill on="t" opacity="26213f" focussize="0,0"/>
                        <v:stroke color="#000000" joinstyle="miter"/>
                        <v:imagedata o:title=""/>
                        <o:lock v:ext="edit" aspectratio="f"/>
                        <v:textbox inset="0mm,0.5mm,0mm,0mm">
                          <w:txbxContent>
                            <w:p w14:paraId="30CE7380">
                              <w:pPr>
                                <w:jc w:val="center"/>
                                <w:rPr>
                                  <w:rFonts w:hint="eastAsia" w:eastAsia="宋体"/>
                                  <w:sz w:val="18"/>
                                  <w:szCs w:val="18"/>
                                  <w:lang w:val="en-US" w:eastAsia="zh-CN"/>
                                </w:rPr>
                              </w:pPr>
                              <w:r>
                                <w:rPr>
                                  <w:rFonts w:hint="eastAsia"/>
                                  <w:sz w:val="18"/>
                                  <w:szCs w:val="18"/>
                                  <w:lang w:val="en-US" w:eastAsia="zh-CN"/>
                                </w:rPr>
                                <w:t>剥壳机</w:t>
                              </w:r>
                            </w:p>
                            <w:p w14:paraId="3D08142F">
                              <w:pPr>
                                <w:rPr>
                                  <w:rFonts w:hint="eastAsia"/>
                                  <w:lang w:val="en-US" w:eastAsia="zh-CN"/>
                                </w:rPr>
                              </w:pPr>
                            </w:p>
                          </w:txbxContent>
                        </v:textbox>
                      </v:rect>
                      <v:line id="直线 2074" o:spid="_x0000_s1026" o:spt="20" style="position:absolute;left:2227580;top:3414395;flip:y;height:635;width:487680;" filled="f" stroked="t" coordsize="21600,21600" o:gfxdata="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AdI/tcAAAAFAQAADwAAAAAAAAABACAAAAAiAAAA&#10;ZHJzL2Rvd25yZXYueG1sUEsBAhQAFAAAAAgAh07iQHXghCAIAgAA+gMAAA4AAAAAAAAAAQAgAAAA&#10;JgEAAGRycy9lMm9Eb2MueG1sUEsFBgAAAAAGAAYAWQEAAKAFAAAAAA==&#10;">
                        <v:fill on="f" focussize="0,0"/>
                        <v:stroke weight="0.5pt" color="#000000" joinstyle="round" dashstyle="dash" endarrow="block"/>
                        <v:imagedata o:title=""/>
                        <o:lock v:ext="edit" aspectratio="f"/>
                      </v:line>
                      <v:line id="直线 889" o:spid="_x0000_s1026" o:spt="20" style="position:absolute;left:1930400;top:2593340;flip:x;height:215900;width:0;" filled="f" stroked="t" coordsize="21600,21600" o:gfxdata="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j+dUDXAAAABQEAAA8AAAAAAAAAAQAgAAAAIgAAAGRycy9k&#10;b3ducmV2LnhtbFBLAQIUABQAAAAIAIdO4kDeC2t/AwIAAPgDAAAOAAAAAAAAAAEAIAAAACYBAABk&#10;cnMvZTJvRG9jLnhtbFBLBQYAAAAABgAGAFkBAACbBQAAAAA=&#10;">
                        <v:fill on="f" focussize="0,0"/>
                        <v:stroke weight="0.5pt" color="#000000" joinstyle="round" endarrow="block"/>
                        <v:imagedata o:title=""/>
                        <o:lock v:ext="edit" aspectratio="f"/>
                      </v:line>
                      <v:rect id="矩形 2066" o:spid="_x0000_s1026" o:spt="1" style="position:absolute;left:1628775;top:2808605;height:252095;width:575945;" fillcolor="#D9D9D9" filled="t" stroked="t" coordsize="21600,21600" o:gfxdata="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1/X2F1QAAAAUBAAAPAAAAAAAAAAEAIAAAACIAAABkcnMvZG93&#10;bnJldi54bWxQSwECFAAUAAAACACHTuJA6kjEvTwCAACQBAAADgAAAAAAAAABACAAAAAkAQAAZHJz&#10;L2Uyb0RvYy54bWxQSwUGAAAAAAYABgBZAQAA0gUAAAAA&#10;">
                        <v:fill on="t" opacity="26213f" focussize="0,0"/>
                        <v:stroke color="#000000" joinstyle="miter"/>
                        <v:imagedata o:title=""/>
                        <o:lock v:ext="edit" aspectratio="f"/>
                        <v:textbox inset="0mm,0.5mm,0mm,0mm">
                          <w:txbxContent>
                            <w:p w14:paraId="5E4DFF63">
                              <w:pPr>
                                <w:jc w:val="center"/>
                                <w:rPr>
                                  <w:rFonts w:hint="eastAsia"/>
                                  <w:lang w:val="en-US" w:eastAsia="zh-CN"/>
                                </w:rPr>
                              </w:pPr>
                              <w:r>
                                <w:rPr>
                                  <w:rFonts w:hint="eastAsia"/>
                                  <w:sz w:val="18"/>
                                  <w:szCs w:val="18"/>
                                  <w:lang w:val="en-US" w:eastAsia="zh-CN"/>
                                </w:rPr>
                                <w:t>粉碎</w:t>
                              </w:r>
                            </w:p>
                          </w:txbxContent>
                        </v:textbox>
                      </v:rect>
                      <v:line id="直线 2074" o:spid="_x0000_s1026" o:spt="20" style="position:absolute;left:2208530;top:3900170;flip:y;height:635;width:487680;" filled="f" stroked="t" coordsize="21600,21600" o:gfxdata="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aAdI/tcAAAAFAQAADwAAAAAAAAABACAAAAAiAAAAZHJz&#10;L2Rvd25yZXYueG1sUEsBAhQAFAAAAAgAh07iQPcUmG4FAgAA+gMAAA4AAAAAAAAAAQAgAAAAJgEA&#10;AGRycy9lMm9Eb2MueG1sUEsFBgAAAAAGAAYAWQEAAJ0FAAAAAA==&#10;">
                        <v:fill on="f" focussize="0,0"/>
                        <v:stroke weight="0.5pt" color="#000000" joinstyle="round" dashstyle="dash" endarrow="block"/>
                        <v:imagedata o:title=""/>
                        <o:lock v:ext="edit" aspectratio="f"/>
                      </v:line>
                      <v:rect id="矩形 2072" o:spid="_x0000_s1026" o:spt="1" style="position:absolute;left:2705100;top:3772535;height:254000;width:1409065;" fillcolor="#7F7F7F" filled="t" stroked="t" coordsize="21600,21600" o:gfxdata="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&#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BggS/XAAAABQEAAA8AAAAAAAAAAQAgAAAAIgAAAGRy&#10;cy9kb3ducmV2LnhtbFBLAQIUABQAAAAIAIdO4kCnwHduPwIAAJAEAAAOAAAAAAAAAAEAIAAAACYB&#10;AABkcnMvZTJvRG9jLnhtbFBLBQYAAAAABgAGAFkBAADXBQAAAAA=&#10;">
                        <v:fill on="t" opacity="32768f" focussize="0,0"/>
                        <v:stroke color="#000000" joinstyle="miter" dashstyle="dash"/>
                        <v:imagedata o:title=""/>
                        <o:lock v:ext="edit" aspectratio="f"/>
                        <v:textbox inset="0mm,0.5mm,0mm,0mm">
                          <w:txbxContent>
                            <w:p w14:paraId="17492497">
                              <w:pPr>
                                <w:jc w:val="center"/>
                                <w:rPr>
                                  <w:rFonts w:hint="default" w:eastAsia="宋体"/>
                                  <w:sz w:val="18"/>
                                  <w:szCs w:val="18"/>
                                  <w:lang w:val="en-US" w:eastAsia="zh-CN"/>
                                </w:rPr>
                              </w:pPr>
                              <w:r>
                                <w:rPr>
                                  <w:rFonts w:hint="eastAsia"/>
                                  <w:sz w:val="18"/>
                                  <w:szCs w:val="18"/>
                                  <w:lang w:eastAsia="zh-CN"/>
                                </w:rPr>
                                <w:t>非甲烷总烃、噪声、茶饼</w:t>
                              </w:r>
                            </w:p>
                          </w:txbxContent>
                        </v:textbox>
                      </v:rect>
                      <v:line id="直线 889" o:spid="_x0000_s1026" o:spt="20" style="position:absolute;left:1930400;top:3069590;flip:x;height:215900;width:0;" filled="f" stroked="t" coordsize="21600,21600" o:gfxdata="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o/nVA1wAAAAUBAAAPAAAAAAAAAAEAIAAAACIAAABkcnMv&#10;ZG93bnJldi54bWxQSwECFAAUAAAACACHTuJALl6GwAQCAAD4AwAADgAAAAAAAAABACAAAAAmAQAA&#10;ZHJzL2Uyb0RvYy54bWxQSwUGAAAAAAYABgBZAQAAnAUAAAAA&#10;">
                        <v:fill on="f" focussize="0,0"/>
                        <v:stroke weight="0.5pt" color="#000000" joinstyle="round" endarrow="block"/>
                        <v:imagedata o:title=""/>
                        <o:lock v:ext="edit" aspectratio="f"/>
                      </v:line>
                      <v:rect id="矩形 934" o:spid="_x0000_s1026" o:spt="1" style="position:absolute;left:1276350;top:4706620;height:221615;width:1374775;" filled="f" stroked="f" coordsize="21600,21600" o:gfxdata="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P1MIZDXAAAABQEAAA8AAAAAAAAAAQAgAAAAIgAAAGRycy9k&#10;b3ducmV2LnhtbFBLAQIUABQAAAAIAIdO4kCmguuxygEAAIMDAAAOAAAAAAAAAAEAIAAAACYBAABk&#10;cnMvZTJvRG9jLnhtbFBLBQYAAAAABgAGAFkBAABiBQAAAAA=&#10;">
                        <v:fill on="f" focussize="0,0"/>
                        <v:stroke on="f"/>
                        <v:imagedata o:title=""/>
                        <o:lock v:ext="edit" aspectratio="f"/>
                        <v:textbox inset="0mm,0mm,0mm,0mm">
                          <w:txbxContent>
                            <w:p w14:paraId="0D99DB14">
                              <w:pPr>
                                <w:spacing w:line="240" w:lineRule="exact"/>
                                <w:jc w:val="center"/>
                                <w:rPr>
                                  <w:rFonts w:hint="eastAsia" w:eastAsia="宋体"/>
                                  <w:sz w:val="18"/>
                                  <w:szCs w:val="18"/>
                                  <w:lang w:val="en-US" w:eastAsia="zh-CN"/>
                                </w:rPr>
                              </w:pPr>
                              <w:r>
                                <w:rPr>
                                  <w:rFonts w:hint="eastAsia" w:eastAsia="宋体"/>
                                  <w:sz w:val="18"/>
                                  <w:szCs w:val="18"/>
                                  <w:lang w:val="en-US" w:eastAsia="zh-CN"/>
                                </w:rPr>
                                <w:t>进灌装车间包装成产品</w:t>
                              </w:r>
                            </w:p>
                          </w:txbxContent>
                        </v:textbox>
                      </v:rect>
                      <v:rect id="矩形 2066" o:spid="_x0000_s1026" o:spt="1" style="position:absolute;left:1638300;top:3284855;height:252095;width:575945;" fillcolor="#D9D9D9" filled="t" stroked="t" coordsize="21600,21600" o:gfxdata="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HX9fYXVAAAABQEAAA8AAAAAAAAAAQAgAAAAIgAAAGRycy9k&#10;b3ducmV2LnhtbFBLAQIUABQAAAAIAIdO4kDUS+NrPgIAAJAEAAAOAAAAAAAAAAEAIAAAACQBAABk&#10;cnMvZTJvRG9jLnhtbFBLBQYAAAAABgAGAFkBAADUBQAAAAA=&#10;">
                        <v:fill on="t" opacity="26213f" focussize="0,0"/>
                        <v:stroke color="#000000" joinstyle="miter"/>
                        <v:imagedata o:title=""/>
                        <o:lock v:ext="edit" aspectratio="f"/>
                        <v:textbox inset="0mm,0.5mm,0mm,0mm">
                          <w:txbxContent>
                            <w:p w14:paraId="7C3E7E16">
                              <w:pPr>
                                <w:jc w:val="center"/>
                                <w:rPr>
                                  <w:rFonts w:hint="eastAsia" w:eastAsia="宋体"/>
                                  <w:sz w:val="18"/>
                                  <w:szCs w:val="18"/>
                                  <w:lang w:val="en-US" w:eastAsia="zh-CN"/>
                                </w:rPr>
                              </w:pPr>
                              <w:r>
                                <w:rPr>
                                  <w:rFonts w:hint="eastAsia"/>
                                  <w:sz w:val="18"/>
                                  <w:szCs w:val="18"/>
                                  <w:lang w:val="en-US" w:eastAsia="zh-CN"/>
                                </w:rPr>
                                <w:t>炒籽</w:t>
                              </w:r>
                            </w:p>
                            <w:p w14:paraId="6560129A">
                              <w:pPr>
                                <w:rPr>
                                  <w:rFonts w:hint="eastAsia"/>
                                  <w:lang w:val="en-US" w:eastAsia="zh-CN"/>
                                </w:rPr>
                              </w:pPr>
                            </w:p>
                          </w:txbxContent>
                        </v:textbox>
                      </v:rect>
                      <v:line id="直线 889" o:spid="_x0000_s1026" o:spt="20" style="position:absolute;left:1939925;top:3545840;flip:x;height:215900;width:0;" filled="f" stroked="t" coordsize="21600,21600" o:gfxdata="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o/nVA1wAAAAUBAAAPAAAAAAAAAAEAIAAAACIAAABk&#10;cnMvZG93bnJldi54bWxQSwECFAAUAAAACACHTuJA0MHn9QcCAAD4AwAADgAAAAAAAAABACAAAAAm&#10;AQAAZHJzL2Uyb0RvYy54bWxQSwUGAAAAAAYABgBZAQAAnwUAAAAA&#10;">
                        <v:fill on="f" focussize="0,0"/>
                        <v:stroke weight="0.5pt" color="#000000" joinstyle="round" endarrow="block"/>
                        <v:imagedata o:title=""/>
                        <o:lock v:ext="edit" aspectratio="f"/>
                      </v:line>
                      <v:line id="直线 889" o:spid="_x0000_s1026" o:spt="20" style="position:absolute;left:1939925;top:4022090;flip:x;height:215900;width:0;" filled="f" stroked="t" coordsize="21600,21600" o:gfxdata="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&#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j+dUDXAAAABQEAAA8AAAAAAAAAAQAgAAAAIgAAAGRy&#10;cy9kb3ducmV2LnhtbFBLAQIUABQAAAAIAIdO4kBvVkc0BgIAAPgDAAAOAAAAAAAAAAEAIAAAACYB&#10;AABkcnMvZTJvRG9jLnhtbFBLBQYAAAAABgAGAFkBAACeBQAAAAA=&#10;">
                        <v:fill on="f" focussize="0,0"/>
                        <v:stroke weight="0.5pt" color="#000000" joinstyle="round" endarrow="block"/>
                        <v:imagedata o:title=""/>
                        <o:lock v:ext="edit" aspectratio="f"/>
                      </v:line>
                      <v:rect id="矩形 2066" o:spid="_x0000_s1026" o:spt="1" style="position:absolute;left:1609725;top:913130;height:252095;width:575945;" fillcolor="#D9D9D9" filled="t" stroked="t" coordsize="21600,21600" o:gfxdata="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1/X2F1QAAAAUBAAAPAAAAAAAAAAEAIAAAACIAAABkcnMvZG93&#10;bnJldi54bWxQSwECFAAUAAAACACHTuJAjt/W+zwCAACPBAAADgAAAAAAAAABACAAAAAkAQAAZHJz&#10;L2Uyb0RvYy54bWxQSwUGAAAAAAYABgBZAQAA0gUAAAAA&#10;">
                        <v:fill on="t" opacity="26213f" focussize="0,0"/>
                        <v:stroke color="#000000" joinstyle="miter"/>
                        <v:imagedata o:title=""/>
                        <o:lock v:ext="edit" aspectratio="f"/>
                        <v:textbox inset="0mm,0.5mm,0mm,0mm">
                          <w:txbxContent>
                            <w:p w14:paraId="7E34DB30">
                              <w:pPr>
                                <w:jc w:val="center"/>
                                <w:rPr>
                                  <w:rFonts w:hint="eastAsia" w:eastAsia="宋体"/>
                                  <w:sz w:val="18"/>
                                  <w:szCs w:val="18"/>
                                  <w:lang w:val="en-US" w:eastAsia="zh-CN"/>
                                </w:rPr>
                              </w:pPr>
                              <w:r>
                                <w:rPr>
                                  <w:rFonts w:hint="eastAsia"/>
                                  <w:sz w:val="18"/>
                                  <w:szCs w:val="18"/>
                                  <w:lang w:val="en-US" w:eastAsia="zh-CN"/>
                                </w:rPr>
                                <w:t>风选</w:t>
                              </w:r>
                            </w:p>
                          </w:txbxContent>
                        </v:textbox>
                      </v:rect>
                      <v:line id="直线 2074" o:spid="_x0000_s1026" o:spt="20" style="position:absolute;left:2199005;top:1052195;flip:y;height:635;width:487680;" filled="f" stroked="t" coordsize="21600,21600" o:gfxdata="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oB0j+1wAAAAUBAAAPAAAAAAAAAAEAIAAAACIAAABk&#10;cnMvZG93bnJldi54bWxQSwECFAAUAAAACACHTuJAuMsM2gcCAAD6AwAADgAAAAAAAAABACAAAAAm&#10;AQAAZHJzL2Uyb0RvYy54bWxQSwUGAAAAAAYABgBZAQAAnwUAAAAA&#10;">
                        <v:fill on="f" focussize="0,0"/>
                        <v:stroke weight="0.5pt" color="#000000" joinstyle="round" dashstyle="dash" endarrow="block"/>
                        <v:imagedata o:title=""/>
                        <o:lock v:ext="edit" aspectratio="f"/>
                      </v:line>
                      <v:line id="直线 2067" o:spid="_x0000_s1026" o:spt="20" style="position:absolute;left:1365250;top:3412490;height:0;width:279400;" filled="f" stroked="t" coordsize="21600,21600" o:gfxdata="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kSWVY1QAAAAUBAAAPAAAAAAAAAAEAIAAAACIAAABkcnMvZG93bnJl&#10;di54bWxQSwECFAAUAAAACACHTuJAC+9S+AACAADvAwAADgAAAAAAAAABACAAAAAkAQAAZHJzL2Uy&#10;b0RvYy54bWxQSwUGAAAAAAYABgBZAQAAlgUAAAAA&#10;">
                        <v:fill on="f" focussize="0,0"/>
                        <v:stroke weight="0.5pt" color="#000000" joinstyle="round" endarrow="block"/>
                        <v:imagedata o:title=""/>
                        <o:lock v:ext="edit" aspectratio="f"/>
                      </v:line>
                      <v:rect id="矩形 934" o:spid="_x0000_s1026" o:spt="1" style="position:absolute;left:751205;top:3322955;height:193675;width:612775;" filled="f" stroked="f" coordsize="21600,21600" o:gfxdata="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P1MIZDXAAAABQEAAA8AAAAAAAAAAQAgAAAAIgAAAGRycy9k&#10;b3ducmV2LnhtbFBLAQIUABQAAAAIAIdO4kBe2vj/ygEAAIEDAAAOAAAAAAAAAAEAIAAAACYBAABk&#10;cnMvZTJvRG9jLnhtbFBLBQYAAAAABgAGAFkBAABiBQAAAAA=&#10;">
                        <v:fill on="f" focussize="0,0"/>
                        <v:stroke on="f"/>
                        <v:imagedata o:title=""/>
                        <o:lock v:ext="edit" aspectratio="f"/>
                        <v:textbox inset="0mm,0mm,0mm,0mm">
                          <w:txbxContent>
                            <w:p w14:paraId="247FACFB">
                              <w:pPr>
                                <w:spacing w:line="240" w:lineRule="exact"/>
                                <w:jc w:val="center"/>
                                <w:rPr>
                                  <w:rFonts w:hint="eastAsia" w:eastAsia="宋体"/>
                                  <w:sz w:val="18"/>
                                  <w:szCs w:val="18"/>
                                  <w:lang w:val="en-US" w:eastAsia="zh-CN"/>
                                </w:rPr>
                              </w:pPr>
                              <w:r>
                                <w:rPr>
                                  <w:rFonts w:hint="eastAsia"/>
                                  <w:sz w:val="18"/>
                                  <w:szCs w:val="18"/>
                                  <w:lang w:val="en-US" w:eastAsia="zh-CN"/>
                                </w:rPr>
                                <w:t>电导热油炉</w:t>
                              </w:r>
                            </w:p>
                          </w:txbxContent>
                        </v:textbox>
                      </v:rect>
                      <v:rect id="矩形 2066" o:spid="_x0000_s1026" o:spt="1" style="position:absolute;left:1638300;top:3770630;height:252095;width:575945;" fillcolor="#D9D9D9" filled="t" stroked="t" coordsize="21600,21600" o:gfxdata="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HX9fYXVAAAABQEAAA8AAAAAAAAAAQAgAAAAIgAAAGRycy9k&#10;b3ducmV2LnhtbFBLAQIUABQAAAAIAIdO4kBI8D5KPgIAAJAEAAAOAAAAAAAAAAEAIAAAACQBAABk&#10;cnMvZTJvRG9jLnhtbFBLBQYAAAAABgAGAFkBAADUBQAAAAA=&#10;">
                        <v:fill on="t" opacity="26213f" focussize="0,0"/>
                        <v:stroke color="#000000" joinstyle="miter"/>
                        <v:imagedata o:title=""/>
                        <o:lock v:ext="edit" aspectratio="f"/>
                        <v:textbox inset="0mm,0.5mm,0mm,0mm">
                          <w:txbxContent>
                            <w:p w14:paraId="0A6B9897">
                              <w:pPr>
                                <w:jc w:val="center"/>
                                <w:rPr>
                                  <w:rFonts w:hint="eastAsia" w:eastAsia="宋体"/>
                                  <w:sz w:val="18"/>
                                  <w:szCs w:val="18"/>
                                  <w:lang w:val="en-US" w:eastAsia="zh-CN"/>
                                </w:rPr>
                              </w:pPr>
                              <w:r>
                                <w:rPr>
                                  <w:rFonts w:hint="eastAsia"/>
                                  <w:sz w:val="18"/>
                                  <w:szCs w:val="18"/>
                                  <w:lang w:val="en-US" w:eastAsia="zh-CN"/>
                                </w:rPr>
                                <w:t>压榨</w:t>
                              </w:r>
                            </w:p>
                            <w:p w14:paraId="24B12B3B">
                              <w:pPr>
                                <w:rPr>
                                  <w:rFonts w:hint="eastAsia"/>
                                  <w:lang w:val="en-US" w:eastAsia="zh-CN"/>
                                </w:rPr>
                              </w:pPr>
                            </w:p>
                          </w:txbxContent>
                        </v:textbox>
                      </v:rect>
                      <v:rect id="矩形 2075" o:spid="_x0000_s1026" o:spt="1" style="position:absolute;left:2771775;top:1391285;height:254000;width:1294765;" fillcolor="#7F7F7F" filled="t" stroked="t" coordsize="21600,21600" o:gfxdata="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oGCBL9cAAAAFAQAADwAAAAAAAAABACAAAAAiAAAAZHJz&#10;L2Rvd25yZXYueG1sUEsBAhQAFAAAAAgAh07iQBW94C8+AgAAkAQAAA4AAAAAAAAAAQAgAAAAJgEA&#10;AGRycy9lMm9Eb2MueG1sUEsFBgAAAAAGAAYAWQEAANYFAAAAAA==&#10;">
                        <v:fill on="t" opacity="32768f" focussize="0,0"/>
                        <v:stroke color="#000000" joinstyle="miter" dashstyle="dash"/>
                        <v:imagedata o:title=""/>
                        <o:lock v:ext="edit" aspectratio="f"/>
                        <v:textbox inset="0mm,0.5mm,0mm,0mm">
                          <w:txbxContent>
                            <w:p w14:paraId="7FA96E34">
                              <w:pPr>
                                <w:jc w:val="center"/>
                                <w:rPr>
                                  <w:sz w:val="18"/>
                                  <w:szCs w:val="18"/>
                                </w:rPr>
                              </w:pPr>
                              <w:r>
                                <w:rPr>
                                  <w:rFonts w:hint="eastAsia"/>
                                  <w:sz w:val="18"/>
                                  <w:szCs w:val="18"/>
                                  <w:lang w:val="en-US" w:eastAsia="zh-CN"/>
                                </w:rPr>
                                <w:t>杂质</w:t>
                              </w:r>
                            </w:p>
                          </w:txbxContent>
                        </v:textbox>
                      </v:rect>
                      <v:line id="直线 2074" o:spid="_x0000_s1026" o:spt="20" style="position:absolute;left:2227580;top:4357370;flip:y;height:635;width:487680;" filled="f" stroked="t" coordsize="21600,21600" o:gfxdata="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oB0j+1wAAAAUBAAAPAAAAAAAAAAEAIAAAACIAAABkcnMv&#10;ZG93bnJldi54bWxQSwECFAAUAAAACACHTuJAKABadQQCAAD6AwAADgAAAAAAAAABACAAAAAmAQAA&#10;ZHJzL2Uyb0RvYy54bWxQSwUGAAAAAAYABgBZAQAAnAUAAAAA&#10;">
                        <v:fill on="f" focussize="0,0"/>
                        <v:stroke weight="0.5pt" color="#000000" joinstyle="round" dashstyle="dash" endarrow="block"/>
                        <v:imagedata o:title=""/>
                        <o:lock v:ext="edit" aspectratio="f"/>
                      </v:line>
                      <v:rect id="矩形 2072" o:spid="_x0000_s1026" o:spt="1" style="position:absolute;left:2724150;top:4220210;height:254000;width:1409065;" fillcolor="#7F7F7F" filled="t" stroked="t" coordsize="21600,21600" o:gfxdata="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gYIEv1wAAAAUBAAAPAAAAAAAAAAEAIAAAACIAAABkcnMv&#10;ZG93bnJldi54bWxQSwECFAAUAAAACACHTuJA9qx98j0CAACQBAAADgAAAAAAAAABACAAAAAmAQAA&#10;ZHJzL2Uyb0RvYy54bWxQSwUGAAAAAAYABgBZAQAA1QUAAAAA&#10;">
                        <v:fill on="t" opacity="32768f" focussize="0,0"/>
                        <v:stroke color="#000000" joinstyle="miter" dashstyle="dash"/>
                        <v:imagedata o:title=""/>
                        <o:lock v:ext="edit" aspectratio="f"/>
                        <v:textbox inset="0mm,0.5mm,0mm,0mm">
                          <w:txbxContent>
                            <w:p w14:paraId="2C84CE00">
                              <w:pPr>
                                <w:jc w:val="center"/>
                                <w:rPr>
                                  <w:rFonts w:hint="default" w:eastAsia="宋体"/>
                                  <w:sz w:val="18"/>
                                  <w:szCs w:val="18"/>
                                  <w:lang w:val="en-US" w:eastAsia="zh-CN"/>
                                </w:rPr>
                              </w:pPr>
                              <w:r>
                                <w:rPr>
                                  <w:rFonts w:hint="eastAsia"/>
                                  <w:sz w:val="18"/>
                                  <w:szCs w:val="18"/>
                                  <w:lang w:eastAsia="zh-CN"/>
                                </w:rPr>
                                <w:t>非甲烷总烃、噪声、油渣</w:t>
                              </w:r>
                            </w:p>
                          </w:txbxContent>
                        </v:textbox>
                      </v:rect>
                      <v:line id="直线 2074" o:spid="_x0000_s1026" o:spt="20" style="position:absolute;left:2199005;top:1995170;flip:y;height:635;width:487680;" filled="f" stroked="t" coordsize="21600,21600" o:gfxdata="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aAdI/tcAAAAFAQAADwAAAAAAAAABACAAAAAiAAAAZHJz&#10;L2Rvd25yZXYueG1sUEsBAhQAFAAAAAgAh07iQOLKrSYFAgAA+gMAAA4AAAAAAAAAAQAgAAAAJgEA&#10;AGRycy9lMm9Eb2MueG1sUEsFBgAAAAAGAAYAWQEAAJ0FAAAAAA==&#10;">
                        <v:fill on="f" focussize="0,0"/>
                        <v:stroke weight="0.5pt" color="#000000" joinstyle="round" dashstyle="dash" endarrow="block"/>
                        <v:imagedata o:title=""/>
                        <o:lock v:ext="edit" aspectratio="f"/>
                      </v:line>
                      <v:rect id="矩形 934" o:spid="_x0000_s1026" o:spt="1" style="position:absolute;left:2695575;top:1906270;height:212090;width:546735;" filled="f" stroked="f" coordsize="21600,21600" o:gfxdata="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P1MIZDXAAAABQEAAA8AAAAAAAAAAQAgAAAAIgAAAGRycy9k&#10;b3ducmV2LnhtbFBLAQIUABQAAAAIAIdO4kDeGXGGygEAAIIDAAAOAAAAAAAAAAEAIAAAACYBAABk&#10;cnMvZTJvRG9jLnhtbFBLBQYAAAAABgAGAFkBAABiBQAAAAA=&#10;">
                        <v:fill on="f" focussize="0,0"/>
                        <v:stroke on="f"/>
                        <v:imagedata o:title=""/>
                        <o:lock v:ext="edit" aspectratio="f"/>
                        <v:textbox inset="0mm,0mm,0mm,0mm">
                          <w:txbxContent>
                            <w:p w14:paraId="401AB8F6">
                              <w:pPr>
                                <w:spacing w:line="240" w:lineRule="exact"/>
                                <w:jc w:val="center"/>
                                <w:rPr>
                                  <w:rFonts w:hint="eastAsia" w:eastAsia="宋体"/>
                                  <w:sz w:val="18"/>
                                  <w:szCs w:val="18"/>
                                  <w:lang w:val="en-US" w:eastAsia="zh-CN"/>
                                </w:rPr>
                              </w:pPr>
                              <w:r>
                                <w:rPr>
                                  <w:rFonts w:hint="eastAsia"/>
                                  <w:sz w:val="18"/>
                                  <w:szCs w:val="18"/>
                                  <w:lang w:val="en-US" w:eastAsia="zh-CN"/>
                                </w:rPr>
                                <w:t>水汽</w:t>
                              </w:r>
                            </w:p>
                          </w:txbxContent>
                        </v:textbox>
                      </v:rect>
                      <v:rect id="矩形 2066" o:spid="_x0000_s1026" o:spt="1" style="position:absolute;left:1647825;top:4227830;height:252095;width:575945;" fillcolor="#D9D9D9" filled="t" stroked="t" coordsize="21600,21600" o:gfxdata="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HX9fYXVAAAABQEAAA8AAAAAAAAAAQAgAAAAIgAAAGRycy9k&#10;b3ducmV2LnhtbFBLAQIUABQAAAAIAIdO4kBcyVpQPgIAAJAEAAAOAAAAAAAAAAEAIAAAACQBAABk&#10;cnMvZTJvRG9jLnhtbFBLBQYAAAAABgAGAFkBAADUBQAAAAA=&#10;">
                        <v:fill on="t" opacity="26213f" focussize="0,0"/>
                        <v:stroke color="#000000" joinstyle="miter"/>
                        <v:imagedata o:title=""/>
                        <o:lock v:ext="edit" aspectratio="f"/>
                        <v:textbox inset="0mm,0.5mm,0mm,0mm">
                          <w:txbxContent>
                            <w:p w14:paraId="2A7BB800">
                              <w:pPr>
                                <w:jc w:val="center"/>
                                <w:rPr>
                                  <w:rFonts w:hint="eastAsia" w:eastAsia="宋体"/>
                                  <w:sz w:val="18"/>
                                  <w:szCs w:val="18"/>
                                  <w:lang w:val="en-US" w:eastAsia="zh-CN"/>
                                </w:rPr>
                              </w:pPr>
                              <w:r>
                                <w:rPr>
                                  <w:rFonts w:hint="eastAsia"/>
                                  <w:sz w:val="18"/>
                                  <w:szCs w:val="18"/>
                                  <w:lang w:val="en-US" w:eastAsia="zh-CN"/>
                                </w:rPr>
                                <w:t>板框压滤</w:t>
                              </w:r>
                            </w:p>
                            <w:p w14:paraId="0981C1DA">
                              <w:pPr>
                                <w:rPr>
                                  <w:rFonts w:hint="eastAsia"/>
                                  <w:lang w:val="en-US" w:eastAsia="zh-CN"/>
                                </w:rPr>
                              </w:pPr>
                            </w:p>
                          </w:txbxContent>
                        </v:textbox>
                      </v:rect>
                      <v:line id="直线 889" o:spid="_x0000_s1026" o:spt="20" style="position:absolute;left:1939925;top:4488815;flip:x;height:215900;width:0;" filled="f" stroked="t" coordsize="21600,21600" o:gfxdata="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j+dUDXAAAABQEAAA8AAAAAAAAAAQAgAAAAIgAA&#10;AGRycy9kb3ducmV2LnhtbFBLAQIUABQAAAAIAIdO4kDgqb6zCQIAAPgDAAAOAAAAAAAAAAEAIAAA&#10;ACYBAABkcnMvZTJvRG9jLnhtbFBLBQYAAAAABgAGAFkBAAChBQAAAAA=&#10;">
                        <v:fill on="f" focussize="0,0"/>
                        <v:stroke weight="0.5pt" color="#000000" joinstyle="round" endarrow="block"/>
                        <v:imagedata o:title=""/>
                        <o:lock v:ext="edit" aspectratio="f"/>
                      </v:line>
                      <v:line id="直线 2074" o:spid="_x0000_s1026" o:spt="20" style="position:absolute;left:2208530;top:2938145;flip:y;height:635;width:487680;" filled="f" stroked="t" coordsize="21600,21600" o:gfxdata="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oB0j+1wAAAAUBAAAPAAAAAAAAAAEAIAAAACIAAABk&#10;cnMvZG93bnJldi54bWxQSwECFAAUAAAACACHTuJAl+B7DAcCAAD6AwAADgAAAAAAAAABACAAAAAm&#10;AQAAZHJzL2Uyb0RvYy54bWxQSwUGAAAAAAYABgBZAQAAnwUAAAAA&#10;">
                        <v:fill on="f" focussize="0,0"/>
                        <v:stroke weight="0.5pt" color="#000000" joinstyle="round" dashstyle="dash" endarrow="block"/>
                        <v:imagedata o:title=""/>
                        <o:lock v:ext="edit" aspectratio="f"/>
                      </v:line>
                      <v:rect id="矩形 2075" o:spid="_x0000_s1026" o:spt="1" style="position:absolute;left:2705100;top:2800985;height:254000;width:1428115;" fillcolor="#7F7F7F" filled="t" stroked="t" coordsize="21600,21600" o:gfxdata="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gYIEv1wAAAAUBAAAPAAAAAAAAAAEAIAAAACIAAABkcnMv&#10;ZG93bnJldi54bWxQSwECFAAUAAAACACHTuJALtyJTz0CAACQBAAADgAAAAAAAAABACAAAAAmAQAA&#10;ZHJzL2Uyb0RvYy54bWxQSwUGAAAAAAYABgBZAQAA1QUAAAAA&#10;">
                        <v:fill on="t" opacity="32768f" focussize="0,0"/>
                        <v:stroke color="#000000" joinstyle="miter" dashstyle="dash"/>
                        <v:imagedata o:title=""/>
                        <o:lock v:ext="edit" aspectratio="f"/>
                        <v:textbox inset="0mm,0.5mm,0mm,0mm">
                          <w:txbxContent>
                            <w:p w14:paraId="42BF1387">
                              <w:pPr>
                                <w:jc w:val="center"/>
                                <w:rPr>
                                  <w:sz w:val="18"/>
                                  <w:szCs w:val="18"/>
                                </w:rPr>
                              </w:pPr>
                              <w:r>
                                <w:rPr>
                                  <w:rFonts w:hint="eastAsia"/>
                                  <w:sz w:val="18"/>
                                  <w:szCs w:val="18"/>
                                  <w:lang w:val="en-US" w:eastAsia="zh-CN"/>
                                </w:rPr>
                                <w:t>粉尘、噪声</w:t>
                              </w:r>
                            </w:p>
                          </w:txbxContent>
                        </v:textbox>
                      </v:rect>
                      <w10:wrap type="none"/>
                      <w10:anchorlock/>
                    </v:group>
                  </w:pict>
                </mc:Fallback>
              </mc:AlternateContent>
            </w:r>
          </w:p>
          <w:p w14:paraId="0A99FFB1">
            <w:pPr>
              <w:adjustRightInd w:val="0"/>
              <w:snapToGrid w:val="0"/>
              <w:spacing w:after="156" w:afterLines="50"/>
              <w:jc w:val="center"/>
              <w:rPr>
                <w:color w:val="000000" w:themeColor="text1"/>
                <w:szCs w:val="21"/>
                <w:u w:val="none"/>
                <w14:textFill>
                  <w14:solidFill>
                    <w14:schemeClr w14:val="tx1"/>
                  </w14:solidFill>
                </w14:textFill>
              </w:rPr>
            </w:pPr>
            <w:r>
              <w:rPr>
                <w:b/>
                <w:color w:val="000000" w:themeColor="text1"/>
                <w:szCs w:val="21"/>
                <w:u w:val="none"/>
                <w14:textFill>
                  <w14:solidFill>
                    <w14:schemeClr w14:val="tx1"/>
                  </w14:solidFill>
                </w14:textFill>
              </w:rPr>
              <w:t>图</w:t>
            </w:r>
            <w:r>
              <w:rPr>
                <w:rFonts w:hint="eastAsia"/>
                <w:b/>
                <w:color w:val="000000" w:themeColor="text1"/>
                <w:szCs w:val="21"/>
                <w:u w:val="none"/>
                <w14:textFill>
                  <w14:solidFill>
                    <w14:schemeClr w14:val="tx1"/>
                  </w14:solidFill>
                </w14:textFill>
              </w:rPr>
              <w:t>2-</w:t>
            </w:r>
            <w:r>
              <w:rPr>
                <w:rFonts w:hint="eastAsia"/>
                <w:b/>
                <w:color w:val="000000" w:themeColor="text1"/>
                <w:szCs w:val="21"/>
                <w:u w:val="none"/>
                <w:lang w:val="en-US" w:eastAsia="zh-CN"/>
                <w14:textFill>
                  <w14:solidFill>
                    <w14:schemeClr w14:val="tx1"/>
                  </w14:solidFill>
                </w14:textFill>
              </w:rPr>
              <w:t>5</w:t>
            </w:r>
            <w:r>
              <w:rPr>
                <w:b/>
                <w:color w:val="000000" w:themeColor="text1"/>
                <w:szCs w:val="21"/>
                <w:u w:val="none"/>
                <w14:textFill>
                  <w14:solidFill>
                    <w14:schemeClr w14:val="tx1"/>
                  </w14:solidFill>
                </w14:textFill>
              </w:rPr>
              <w:t xml:space="preserve">  </w:t>
            </w:r>
            <w:r>
              <w:rPr>
                <w:rFonts w:hint="eastAsia"/>
                <w:b/>
                <w:color w:val="000000" w:themeColor="text1"/>
                <w:szCs w:val="21"/>
                <w:u w:val="none"/>
                <w14:textFill>
                  <w14:solidFill>
                    <w14:schemeClr w14:val="tx1"/>
                  </w14:solidFill>
                </w14:textFill>
              </w:rPr>
              <w:t>项目20t/d茶籽压榨生产线工艺流程及产污环节图</w:t>
            </w:r>
          </w:p>
          <w:p w14:paraId="2FE20723">
            <w:pPr>
              <w:spacing w:line="360" w:lineRule="auto"/>
              <w:ind w:firstLine="480"/>
              <w:rPr>
                <w:rFonts w:hint="eastAsia"/>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工作流程简述：</w:t>
            </w:r>
          </w:p>
          <w:p w14:paraId="1890A2F2">
            <w:pPr>
              <w:spacing w:line="360" w:lineRule="auto"/>
              <w:ind w:firstLine="480"/>
              <w:rPr>
                <w:rFonts w:hint="eastAsia" w:ascii="Times New Roman" w:hAnsi="Times New Roman" w:eastAsia="宋体" w:cs="Times New Roman"/>
                <w:color w:val="000000" w:themeColor="text1"/>
                <w:sz w:val="24"/>
                <w:u w:val="single"/>
                <w:lang w:eastAsia="zh-CN"/>
                <w14:textFill>
                  <w14:solidFill>
                    <w14:schemeClr w14:val="tx1"/>
                  </w14:solidFill>
                </w14:textFill>
              </w:rPr>
            </w:pPr>
            <w:r>
              <w:rPr>
                <w:rFonts w:hint="eastAsia" w:ascii="Times New Roman" w:hAnsi="Times New Roman" w:eastAsia="宋体" w:cs="Times New Roman"/>
                <w:b/>
                <w:bCs/>
                <w:color w:val="000000" w:themeColor="text1"/>
                <w:sz w:val="24"/>
                <w:u w:val="single"/>
                <w14:textFill>
                  <w14:solidFill>
                    <w14:schemeClr w14:val="tx1"/>
                  </w14:solidFill>
                </w14:textFill>
              </w:rPr>
              <w:t>①</w:t>
            </w:r>
            <w:r>
              <w:rPr>
                <w:rFonts w:hint="eastAsia" w:ascii="Times New Roman" w:hAnsi="Times New Roman" w:eastAsia="宋体" w:cs="Times New Roman"/>
                <w:b/>
                <w:bCs/>
                <w:color w:val="000000" w:themeColor="text1"/>
                <w:sz w:val="24"/>
                <w:u w:val="single"/>
                <w:lang w:eastAsia="zh-CN"/>
                <w14:textFill>
                  <w14:solidFill>
                    <w14:schemeClr w14:val="tx1"/>
                  </w14:solidFill>
                </w14:textFill>
              </w:rPr>
              <w:t>磁选：</w:t>
            </w:r>
            <w:r>
              <w:rPr>
                <w:rFonts w:hint="eastAsia" w:ascii="Times New Roman" w:hAnsi="Times New Roman" w:eastAsia="宋体" w:cs="Times New Roman"/>
                <w:color w:val="000000" w:themeColor="text1"/>
                <w:sz w:val="24"/>
                <w:u w:val="single"/>
                <w:lang w:eastAsia="zh-CN"/>
                <w14:textFill>
                  <w14:solidFill>
                    <w14:schemeClr w14:val="tx1"/>
                  </w14:solidFill>
                </w14:textFill>
              </w:rPr>
              <w:t>采用磁选机去除物料进榨机前包含的铁物，以免损坏榨机。</w:t>
            </w:r>
          </w:p>
          <w:p w14:paraId="070F45F7">
            <w:pPr>
              <w:spacing w:line="360" w:lineRule="auto"/>
              <w:ind w:firstLine="480"/>
              <w:rPr>
                <w:rFonts w:hint="eastAsia" w:ascii="Times New Roman" w:hAnsi="Times New Roman" w:eastAsia="宋体" w:cs="Times New Roman"/>
                <w:color w:val="000000" w:themeColor="text1"/>
                <w:sz w:val="24"/>
                <w:u w:val="single"/>
                <w14:textFill>
                  <w14:solidFill>
                    <w14:schemeClr w14:val="tx1"/>
                  </w14:solidFill>
                </w14:textFill>
              </w:rPr>
            </w:pPr>
            <w:r>
              <w:rPr>
                <w:rFonts w:hint="eastAsia" w:ascii="Times New Roman" w:hAnsi="Times New Roman" w:eastAsia="宋体" w:cs="Times New Roman"/>
                <w:b/>
                <w:bCs/>
                <w:color w:val="000000" w:themeColor="text1"/>
                <w:sz w:val="24"/>
                <w:u w:val="single"/>
                <w:lang w:eastAsia="zh-CN"/>
                <w14:textFill>
                  <w14:solidFill>
                    <w14:schemeClr w14:val="tx1"/>
                  </w14:solidFill>
                </w14:textFill>
              </w:rPr>
              <w:t>②风选：</w:t>
            </w:r>
            <w:r>
              <w:rPr>
                <w:rFonts w:hint="eastAsia" w:ascii="Times New Roman" w:hAnsi="Times New Roman" w:eastAsia="宋体" w:cs="Times New Roman"/>
                <w:color w:val="000000" w:themeColor="text1"/>
                <w:sz w:val="24"/>
                <w:u w:val="single"/>
                <w:lang w:eastAsia="zh-CN"/>
                <w14:textFill>
                  <w14:solidFill>
                    <w14:schemeClr w14:val="tx1"/>
                  </w14:solidFill>
                </w14:textFill>
              </w:rPr>
              <w:t>利用风选机对茶籽进行风选，去除物料中较轻的茶树叶、茶树枝等杂物。</w:t>
            </w:r>
          </w:p>
          <w:p w14:paraId="714B41DD">
            <w:pPr>
              <w:spacing w:line="360" w:lineRule="auto"/>
              <w:ind w:firstLine="482" w:firstLineChars="200"/>
              <w:jc w:val="left"/>
              <w:rPr>
                <w:rFonts w:hint="eastAsia" w:eastAsia="宋体"/>
                <w:b w:val="0"/>
                <w:bCs/>
                <w:color w:val="000000" w:themeColor="text1"/>
                <w:sz w:val="24"/>
                <w:u w:val="single"/>
                <w:lang w:eastAsia="zh-CN"/>
                <w14:textFill>
                  <w14:solidFill>
                    <w14:schemeClr w14:val="tx1"/>
                  </w14:solidFill>
                </w14:textFill>
              </w:rPr>
            </w:pPr>
            <w:r>
              <w:rPr>
                <w:rFonts w:hint="eastAsia"/>
                <w:b/>
                <w:color w:val="000000" w:themeColor="text1"/>
                <w:sz w:val="24"/>
                <w:u w:val="single"/>
                <w:lang w:eastAsia="zh-CN"/>
                <w14:textFill>
                  <w14:solidFill>
                    <w14:schemeClr w14:val="tx1"/>
                  </w14:solidFill>
                </w14:textFill>
              </w:rPr>
              <w:t>③电烘干：</w:t>
            </w:r>
            <w:r>
              <w:rPr>
                <w:rFonts w:hint="eastAsia"/>
                <w:b w:val="0"/>
                <w:bCs/>
                <w:color w:val="000000" w:themeColor="text1"/>
                <w:sz w:val="24"/>
                <w:u w:val="single"/>
                <w:lang w:eastAsia="zh-CN"/>
                <w14:textFill>
                  <w14:solidFill>
                    <w14:schemeClr w14:val="tx1"/>
                  </w14:solidFill>
                </w14:textFill>
              </w:rPr>
              <w:t>采用电锅炉对茶籽进行烘干，将茶籽外壳里面的水分晒干，外壳由于失去水分会收缩，然后自然裂开，便于后续剥壳去皮。</w:t>
            </w:r>
          </w:p>
          <w:p w14:paraId="7F6180F6">
            <w:pPr>
              <w:spacing w:line="360" w:lineRule="auto"/>
              <w:ind w:firstLine="482" w:firstLineChars="200"/>
              <w:jc w:val="left"/>
              <w:rPr>
                <w:rFonts w:hint="eastAsia"/>
                <w:b/>
                <w:color w:val="000000" w:themeColor="text1"/>
                <w:sz w:val="24"/>
                <w:u w:val="single"/>
                <w:lang w:eastAsia="zh-CN"/>
                <w14:textFill>
                  <w14:solidFill>
                    <w14:schemeClr w14:val="tx1"/>
                  </w14:solidFill>
                </w14:textFill>
              </w:rPr>
            </w:pPr>
            <w:r>
              <w:rPr>
                <w:rFonts w:hint="eastAsia"/>
                <w:b/>
                <w:color w:val="000000" w:themeColor="text1"/>
                <w:sz w:val="24"/>
                <w:u w:val="single"/>
                <w:lang w:eastAsia="zh-CN"/>
                <w14:textFill>
                  <w14:solidFill>
                    <w14:schemeClr w14:val="tx1"/>
                  </w14:solidFill>
                </w14:textFill>
              </w:rPr>
              <w:t>④剥壳：</w:t>
            </w:r>
            <w:r>
              <w:rPr>
                <w:rFonts w:hint="eastAsia"/>
                <w:b w:val="0"/>
                <w:bCs/>
                <w:color w:val="000000" w:themeColor="text1"/>
                <w:sz w:val="24"/>
                <w:u w:val="single"/>
                <w:lang w:eastAsia="zh-CN"/>
                <w14:textFill>
                  <w14:solidFill>
                    <w14:schemeClr w14:val="tx1"/>
                  </w14:solidFill>
                </w14:textFill>
              </w:rPr>
              <w:t>茶果经烘干后，茶壳由于脱水会自然裂开，然后利用剥壳机将茶壳和茶籽仁分开，然后利用茶壳与茶籽仁的比重不同，将茶壳与茶仁分开。此过程会产生少量粉尘和茶籽碎壳。分离出的碎壳可作为制作生物质颗粒的原料外售。</w:t>
            </w:r>
          </w:p>
          <w:p w14:paraId="0C51BD1A">
            <w:pPr>
              <w:spacing w:line="360" w:lineRule="auto"/>
              <w:ind w:firstLine="482" w:firstLineChars="200"/>
              <w:jc w:val="left"/>
              <w:rPr>
                <w:rFonts w:hint="default"/>
                <w:b/>
                <w:color w:val="000000" w:themeColor="text1"/>
                <w:sz w:val="24"/>
                <w:u w:val="single"/>
                <w:lang w:val="en-US" w:eastAsia="zh-CN"/>
                <w14:textFill>
                  <w14:solidFill>
                    <w14:schemeClr w14:val="tx1"/>
                  </w14:solidFill>
                </w14:textFill>
              </w:rPr>
            </w:pPr>
            <w:r>
              <w:rPr>
                <w:rFonts w:hint="eastAsia"/>
                <w:b/>
                <w:color w:val="000000" w:themeColor="text1"/>
                <w:sz w:val="24"/>
                <w:u w:val="single"/>
                <w:lang w:val="en-US" w:eastAsia="zh-CN"/>
                <w14:textFill>
                  <w14:solidFill>
                    <w14:schemeClr w14:val="tx1"/>
                  </w14:solidFill>
                </w14:textFill>
              </w:rPr>
              <w:t>⑤粉碎：</w:t>
            </w:r>
            <w:r>
              <w:rPr>
                <w:rFonts w:hint="eastAsia"/>
                <w:b w:val="0"/>
                <w:bCs/>
                <w:color w:val="000000" w:themeColor="text1"/>
                <w:sz w:val="24"/>
                <w:u w:val="single"/>
                <w:lang w:val="en-US" w:eastAsia="zh-CN"/>
                <w14:textFill>
                  <w14:solidFill>
                    <w14:schemeClr w14:val="tx1"/>
                  </w14:solidFill>
                </w14:textFill>
              </w:rPr>
              <w:t>将筛选脱壳后的山茶籽进行密闭粉碎成粉状，再进入压榨工序，由于整个粉碎过程密闭，仅在粉碎出口时会产生少量的粉尘，呈无组织排放。</w:t>
            </w:r>
          </w:p>
          <w:p w14:paraId="1B218D83">
            <w:pPr>
              <w:spacing w:line="360" w:lineRule="auto"/>
              <w:ind w:firstLine="482" w:firstLineChars="200"/>
              <w:jc w:val="left"/>
              <w:rPr>
                <w:rFonts w:hint="eastAsia"/>
                <w:b w:val="0"/>
                <w:bCs/>
                <w:color w:val="000000" w:themeColor="text1"/>
                <w:sz w:val="24"/>
                <w:u w:val="single"/>
                <w:lang w:eastAsia="zh-CN"/>
                <w14:textFill>
                  <w14:solidFill>
                    <w14:schemeClr w14:val="tx1"/>
                  </w14:solidFill>
                </w14:textFill>
              </w:rPr>
            </w:pPr>
            <w:r>
              <w:rPr>
                <w:rFonts w:hint="eastAsia"/>
                <w:b/>
                <w:color w:val="000000" w:themeColor="text1"/>
                <w:sz w:val="24"/>
                <w:u w:val="single"/>
                <w:lang w:eastAsia="zh-CN"/>
                <w14:textFill>
                  <w14:solidFill>
                    <w14:schemeClr w14:val="tx1"/>
                  </w14:solidFill>
                </w14:textFill>
              </w:rPr>
              <w:t>⑤炒</w:t>
            </w:r>
            <w:r>
              <w:rPr>
                <w:rFonts w:hint="eastAsia"/>
                <w:b/>
                <w:color w:val="000000" w:themeColor="text1"/>
                <w:sz w:val="24"/>
                <w:u w:val="single"/>
                <w:lang w:val="en-US" w:eastAsia="zh-CN"/>
                <w14:textFill>
                  <w14:solidFill>
                    <w14:schemeClr w14:val="tx1"/>
                  </w14:solidFill>
                </w14:textFill>
              </w:rPr>
              <w:t>籽</w:t>
            </w:r>
            <w:r>
              <w:rPr>
                <w:rFonts w:hint="eastAsia"/>
                <w:b/>
                <w:color w:val="000000" w:themeColor="text1"/>
                <w:sz w:val="24"/>
                <w:u w:val="single"/>
                <w:lang w:eastAsia="zh-CN"/>
                <w14:textFill>
                  <w14:solidFill>
                    <w14:schemeClr w14:val="tx1"/>
                  </w14:solidFill>
                </w14:textFill>
              </w:rPr>
              <w:t>：</w:t>
            </w:r>
            <w:r>
              <w:rPr>
                <w:rFonts w:hint="eastAsia"/>
                <w:b w:val="0"/>
                <w:bCs/>
                <w:color w:val="000000" w:themeColor="text1"/>
                <w:sz w:val="24"/>
                <w:u w:val="single"/>
                <w:lang w:eastAsia="zh-CN"/>
                <w14:textFill>
                  <w14:solidFill>
                    <w14:schemeClr w14:val="tx1"/>
                  </w14:solidFill>
                </w14:textFill>
              </w:rPr>
              <w:t>将茶籽仁放到炒锅中进行翻炒，温度控制在130~150℃之间，借助水分和温度的作用，使料胚中的蛋白质充分变性，使物料达到适合于榨油机压力的可塑性和弹性，建立起合适的榨膛压力，从而提高榨油机的出油率，以及得到理想的预榨饼及优质的油脂。该工段热源由电导热油炉系统提供。</w:t>
            </w:r>
          </w:p>
          <w:p w14:paraId="6125BF24">
            <w:pPr>
              <w:spacing w:line="360" w:lineRule="auto"/>
              <w:ind w:firstLine="482" w:firstLineChars="200"/>
              <w:jc w:val="left"/>
              <w:rPr>
                <w:rFonts w:hint="default"/>
                <w:b/>
                <w:color w:val="000000" w:themeColor="text1"/>
                <w:sz w:val="24"/>
                <w:u w:val="single"/>
                <w:lang w:val="en-US" w:eastAsia="zh-CN"/>
                <w14:textFill>
                  <w14:solidFill>
                    <w14:schemeClr w14:val="tx1"/>
                  </w14:solidFill>
                </w14:textFill>
              </w:rPr>
            </w:pPr>
            <w:r>
              <w:rPr>
                <w:rFonts w:hint="eastAsia"/>
                <w:b/>
                <w:color w:val="000000" w:themeColor="text1"/>
                <w:sz w:val="24"/>
                <w:u w:val="single"/>
                <w:lang w:eastAsia="zh-CN"/>
                <w14:textFill>
                  <w14:solidFill>
                    <w14:schemeClr w14:val="tx1"/>
                  </w14:solidFill>
                </w14:textFill>
              </w:rPr>
              <w:t>⑥压榨：</w:t>
            </w:r>
            <w:r>
              <w:rPr>
                <w:rFonts w:hint="eastAsia"/>
                <w:b w:val="0"/>
                <w:bCs/>
                <w:color w:val="000000" w:themeColor="text1"/>
                <w:sz w:val="24"/>
                <w:u w:val="single"/>
                <w:lang w:eastAsia="zh-CN"/>
                <w14:textFill>
                  <w14:solidFill>
                    <w14:schemeClr w14:val="tx1"/>
                  </w14:solidFill>
                </w14:textFill>
              </w:rPr>
              <w:t>将烘干后的茶籽提升到榨油机内加压，将茶籽内的油脂尽量压榨出，入榨温度在70~80度左右，降低油饼的残油率，压榨完的茶饼收集暂存于成品车间中，经包装后外售；本项目采用专用低温双螺旋榨机，避免高温引起的茶籽油颜色变深，有效成分损失等。</w:t>
            </w:r>
          </w:p>
          <w:p w14:paraId="6CFDA490">
            <w:pPr>
              <w:spacing w:line="360" w:lineRule="auto"/>
              <w:ind w:firstLine="482" w:firstLineChars="200"/>
              <w:jc w:val="left"/>
              <w:rPr>
                <w:rFonts w:hint="eastAsia"/>
                <w:b w:val="0"/>
                <w:bCs/>
                <w:color w:val="000000" w:themeColor="text1"/>
                <w:sz w:val="24"/>
                <w:u w:val="single"/>
                <w:lang w:eastAsia="zh-CN"/>
                <w14:textFill>
                  <w14:solidFill>
                    <w14:schemeClr w14:val="tx1"/>
                  </w14:solidFill>
                </w14:textFill>
              </w:rPr>
            </w:pPr>
            <w:r>
              <w:rPr>
                <w:rFonts w:hint="eastAsia"/>
                <w:b/>
                <w:bCs w:val="0"/>
                <w:color w:val="000000" w:themeColor="text1"/>
                <w:sz w:val="24"/>
                <w:u w:val="single"/>
                <w:lang w:eastAsia="zh-CN"/>
                <w14:textFill>
                  <w14:solidFill>
                    <w14:schemeClr w14:val="tx1"/>
                  </w14:solidFill>
                </w14:textFill>
              </w:rPr>
              <w:t>⑦板框压滤：</w:t>
            </w:r>
            <w:r>
              <w:rPr>
                <w:rFonts w:hint="eastAsia"/>
                <w:b w:val="0"/>
                <w:bCs/>
                <w:color w:val="000000" w:themeColor="text1"/>
                <w:sz w:val="24"/>
                <w:u w:val="single"/>
                <w:lang w:eastAsia="zh-CN"/>
                <w14:textFill>
                  <w14:solidFill>
                    <w14:schemeClr w14:val="tx1"/>
                  </w14:solidFill>
                </w14:textFill>
              </w:rPr>
              <w:t>榨出来的油料通过过滤机进行过滤处理，过滤出的滤渣收集后返回压榨工序；过滤后的茶籽油进入到灌装车间进行灌装后外售。</w:t>
            </w:r>
          </w:p>
          <w:p w14:paraId="189D0050">
            <w:pPr>
              <w:spacing w:line="360" w:lineRule="auto"/>
              <w:ind w:firstLine="482" w:firstLineChars="200"/>
              <w:jc w:val="left"/>
              <w:rPr>
                <w:rFonts w:hint="eastAsia" w:eastAsia="宋体"/>
                <w:bCs/>
                <w:color w:val="000000" w:themeColor="text1"/>
                <w:sz w:val="24"/>
                <w:lang w:val="en-US" w:eastAsia="zh-CN"/>
                <w14:textFill>
                  <w14:solidFill>
                    <w14:schemeClr w14:val="tx1"/>
                  </w14:solidFill>
                </w14:textFill>
              </w:rPr>
            </w:pPr>
            <w:r>
              <w:rPr>
                <w:rFonts w:hint="eastAsia"/>
                <w:b/>
                <w:bCs w:val="0"/>
                <w:color w:val="000000" w:themeColor="text1"/>
                <w:sz w:val="24"/>
                <w:lang w:val="en-US" w:eastAsia="zh-CN"/>
                <w14:textFill>
                  <w14:solidFill>
                    <w14:schemeClr w14:val="tx1"/>
                  </w14:solidFill>
                </w14:textFill>
              </w:rPr>
              <w:t>4、灌装生产线</w:t>
            </w:r>
            <w:r>
              <w:rPr>
                <w:rFonts w:hint="eastAsia"/>
                <w:b/>
                <w:bCs w:val="0"/>
                <w:color w:val="000000" w:themeColor="text1"/>
                <w:sz w:val="24"/>
                <w:u w:val="none"/>
                <w:lang w:val="en-US" w:eastAsia="zh-CN"/>
                <w14:textFill>
                  <w14:solidFill>
                    <w14:schemeClr w14:val="tx1"/>
                  </w14:solidFill>
                </w14:textFill>
              </w:rPr>
              <w:t>生产工艺流程</w:t>
            </w:r>
          </w:p>
          <w:p w14:paraId="62DBCE54">
            <w:pPr>
              <w:adjustRightInd w:val="0"/>
              <w:snapToGrid w:val="0"/>
              <w:spacing w:after="156" w:afterLines="50"/>
              <w:jc w:val="left"/>
              <w:rPr>
                <w:b/>
                <w:color w:val="000000" w:themeColor="text1"/>
                <w:szCs w:val="21"/>
                <w:u w:val="none"/>
                <w14:textFill>
                  <w14:solidFill>
                    <w14:schemeClr w14:val="tx1"/>
                  </w14:solidFill>
                </w14:textFill>
              </w:rPr>
            </w:pPr>
            <w:r>
              <w:rPr>
                <w:color w:val="000000" w:themeColor="text1"/>
                <w:u w:val="none"/>
                <w14:textFill>
                  <w14:solidFill>
                    <w14:schemeClr w14:val="tx1"/>
                  </w14:solidFill>
                </w14:textFill>
              </w:rPr>
              <mc:AlternateContent>
                <mc:Choice Requires="wpc">
                  <w:drawing>
                    <wp:inline distT="0" distB="0" distL="114300" distR="114300">
                      <wp:extent cx="5140325" cy="2562225"/>
                      <wp:effectExtent l="0" t="0" r="0" b="0"/>
                      <wp:docPr id="153" name="画布 873"/>
                      <wp:cNvGraphicFramePr/>
                      <a:graphic xmlns:a="http://schemas.openxmlformats.org/drawingml/2006/main">
                        <a:graphicData uri="http://schemas.microsoft.com/office/word/2010/wordprocessingCanvas">
                          <wpc:wpc>
                            <wpc:bg>
                              <a:noFill/>
                            </wpc:bg>
                            <wpc:whole>
                              <a:ln>
                                <a:noFill/>
                              </a:ln>
                            </wpc:whole>
                            <wps:wsp>
                              <wps:cNvPr id="155" name="直线 889"/>
                              <wps:cNvCnPr/>
                              <wps:spPr>
                                <a:xfrm flipH="1">
                                  <a:off x="1911350" y="231140"/>
                                  <a:ext cx="0" cy="216000"/>
                                </a:xfrm>
                                <a:prstGeom prst="line">
                                  <a:avLst/>
                                </a:prstGeom>
                                <a:ln w="6350" cap="flat" cmpd="sng">
                                  <a:solidFill>
                                    <a:srgbClr val="000000"/>
                                  </a:solidFill>
                                  <a:prstDash val="solid"/>
                                  <a:headEnd type="none" w="med" len="med"/>
                                  <a:tailEnd type="triangle" w="med" len="med"/>
                                </a:ln>
                              </wps:spPr>
                              <wps:bodyPr upright="1"/>
                            </wps:wsp>
                            <wps:wsp>
                              <wps:cNvPr id="156" name="矩形 934"/>
                              <wps:cNvSpPr/>
                              <wps:spPr>
                                <a:xfrm>
                                  <a:off x="1409700" y="58420"/>
                                  <a:ext cx="1003935" cy="193040"/>
                                </a:xfrm>
                                <a:prstGeom prst="rect">
                                  <a:avLst/>
                                </a:prstGeom>
                                <a:noFill/>
                                <a:ln>
                                  <a:noFill/>
                                </a:ln>
                              </wps:spPr>
                              <wps:txbx>
                                <w:txbxContent>
                                  <w:p w14:paraId="7D46D616">
                                    <w:pPr>
                                      <w:spacing w:line="240" w:lineRule="exact"/>
                                      <w:jc w:val="center"/>
                                      <w:rPr>
                                        <w:rFonts w:hint="eastAsia" w:eastAsia="宋体"/>
                                        <w:sz w:val="18"/>
                                        <w:szCs w:val="18"/>
                                        <w:lang w:val="en-US" w:eastAsia="zh-CN"/>
                                      </w:rPr>
                                    </w:pPr>
                                    <w:r>
                                      <w:rPr>
                                        <w:rFonts w:hint="eastAsia"/>
                                        <w:sz w:val="18"/>
                                        <w:szCs w:val="18"/>
                                        <w:lang w:val="en-US" w:eastAsia="zh-CN"/>
                                      </w:rPr>
                                      <w:t>瓶胚</w:t>
                                    </w:r>
                                  </w:p>
                                </w:txbxContent>
                              </wps:txbx>
                              <wps:bodyPr wrap="square" lIns="0" tIns="0" rIns="0" bIns="0" upright="1"/>
                            </wps:wsp>
                            <wps:wsp>
                              <wps:cNvPr id="157" name="矩形 2066"/>
                              <wps:cNvSpPr/>
                              <wps:spPr>
                                <a:xfrm>
                                  <a:off x="1609090" y="446405"/>
                                  <a:ext cx="58610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622D0B66">
                                    <w:pPr>
                                      <w:jc w:val="center"/>
                                      <w:rPr>
                                        <w:rFonts w:hint="eastAsia"/>
                                        <w:sz w:val="18"/>
                                        <w:szCs w:val="18"/>
                                        <w:lang w:val="en-US" w:eastAsia="zh-CN"/>
                                      </w:rPr>
                                    </w:pPr>
                                    <w:r>
                                      <w:rPr>
                                        <w:rFonts w:hint="eastAsia"/>
                                        <w:sz w:val="18"/>
                                        <w:szCs w:val="18"/>
                                        <w:lang w:val="en-US" w:eastAsia="zh-CN"/>
                                      </w:rPr>
                                      <w:t>吹瓶</w:t>
                                    </w:r>
                                  </w:p>
                                </w:txbxContent>
                              </wps:txbx>
                              <wps:bodyPr wrap="square" lIns="0" tIns="18000" rIns="0" bIns="0" upright="1"/>
                            </wps:wsp>
                            <wps:wsp>
                              <wps:cNvPr id="158" name="直线 889"/>
                              <wps:cNvCnPr/>
                              <wps:spPr>
                                <a:xfrm flipH="1">
                                  <a:off x="1911350" y="707390"/>
                                  <a:ext cx="0" cy="215900"/>
                                </a:xfrm>
                                <a:prstGeom prst="line">
                                  <a:avLst/>
                                </a:prstGeom>
                                <a:ln w="6350" cap="flat" cmpd="sng">
                                  <a:solidFill>
                                    <a:srgbClr val="000000"/>
                                  </a:solidFill>
                                  <a:prstDash val="solid"/>
                                  <a:headEnd type="none" w="med" len="med"/>
                                  <a:tailEnd type="triangle" w="med" len="med"/>
                                </a:ln>
                              </wps:spPr>
                              <wps:bodyPr upright="1"/>
                            </wps:wsp>
                            <wps:wsp>
                              <wps:cNvPr id="159" name="矩形 2066"/>
                              <wps:cNvSpPr/>
                              <wps:spPr>
                                <a:xfrm>
                                  <a:off x="1477010" y="922655"/>
                                  <a:ext cx="861060"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5E06D78C">
                                    <w:pPr>
                                      <w:jc w:val="center"/>
                                      <w:rPr>
                                        <w:rFonts w:hint="default" w:eastAsia="宋体"/>
                                        <w:sz w:val="18"/>
                                        <w:szCs w:val="18"/>
                                        <w:lang w:val="en-US" w:eastAsia="zh-CN"/>
                                      </w:rPr>
                                    </w:pPr>
                                    <w:r>
                                      <w:rPr>
                                        <w:rFonts w:hint="eastAsia"/>
                                        <w:sz w:val="18"/>
                                        <w:szCs w:val="18"/>
                                        <w:lang w:val="en-US" w:eastAsia="zh-CN"/>
                                      </w:rPr>
                                      <w:t>灌装</w:t>
                                    </w:r>
                                  </w:p>
                                </w:txbxContent>
                              </wps:txbx>
                              <wps:bodyPr wrap="square" lIns="0" tIns="18000" rIns="0" bIns="0" upright="1"/>
                            </wps:wsp>
                            <wps:wsp>
                              <wps:cNvPr id="162" name="直线 2074"/>
                              <wps:cNvCnPr/>
                              <wps:spPr>
                                <a:xfrm flipV="1">
                                  <a:off x="2218055" y="575945"/>
                                  <a:ext cx="487680" cy="635"/>
                                </a:xfrm>
                                <a:prstGeom prst="line">
                                  <a:avLst/>
                                </a:prstGeom>
                                <a:ln w="6350" cap="flat" cmpd="sng">
                                  <a:solidFill>
                                    <a:srgbClr val="000000"/>
                                  </a:solidFill>
                                  <a:prstDash val="dash"/>
                                  <a:headEnd type="none" w="med" len="med"/>
                                  <a:tailEnd type="triangle" w="med" len="med"/>
                                </a:ln>
                              </wps:spPr>
                              <wps:bodyPr upright="1"/>
                            </wps:wsp>
                            <wps:wsp>
                              <wps:cNvPr id="163" name="直线 889"/>
                              <wps:cNvCnPr/>
                              <wps:spPr>
                                <a:xfrm flipH="1">
                                  <a:off x="1901825" y="1174115"/>
                                  <a:ext cx="0" cy="215900"/>
                                </a:xfrm>
                                <a:prstGeom prst="line">
                                  <a:avLst/>
                                </a:prstGeom>
                                <a:ln w="6350" cap="flat" cmpd="sng">
                                  <a:solidFill>
                                    <a:srgbClr val="000000"/>
                                  </a:solidFill>
                                  <a:prstDash val="solid"/>
                                  <a:headEnd type="none" w="med" len="med"/>
                                  <a:tailEnd type="triangle" w="med" len="med"/>
                                </a:ln>
                              </wps:spPr>
                              <wps:bodyPr upright="1"/>
                            </wps:wsp>
                            <wps:wsp>
                              <wps:cNvPr id="166" name="直线 889"/>
                              <wps:cNvCnPr/>
                              <wps:spPr>
                                <a:xfrm flipH="1">
                                  <a:off x="1901825" y="1640840"/>
                                  <a:ext cx="0" cy="215900"/>
                                </a:xfrm>
                                <a:prstGeom prst="line">
                                  <a:avLst/>
                                </a:prstGeom>
                                <a:ln w="6350" cap="flat" cmpd="sng">
                                  <a:solidFill>
                                    <a:srgbClr val="000000"/>
                                  </a:solidFill>
                                  <a:prstDash val="solid"/>
                                  <a:headEnd type="none" w="med" len="med"/>
                                  <a:tailEnd type="triangle" w="med" len="med"/>
                                </a:ln>
                              </wps:spPr>
                              <wps:bodyPr upright="1"/>
                            </wps:wsp>
                            <wps:wsp>
                              <wps:cNvPr id="168" name="矩形 934"/>
                              <wps:cNvSpPr/>
                              <wps:spPr>
                                <a:xfrm>
                                  <a:off x="1209675" y="2343150"/>
                                  <a:ext cx="1374775" cy="221615"/>
                                </a:xfrm>
                                <a:prstGeom prst="rect">
                                  <a:avLst/>
                                </a:prstGeom>
                                <a:noFill/>
                                <a:ln>
                                  <a:noFill/>
                                </a:ln>
                              </wps:spPr>
                              <wps:txbx>
                                <w:txbxContent>
                                  <w:p w14:paraId="70F621A9">
                                    <w:pPr>
                                      <w:spacing w:line="240" w:lineRule="exact"/>
                                      <w:jc w:val="center"/>
                                      <w:rPr>
                                        <w:rFonts w:hint="eastAsia" w:eastAsia="宋体"/>
                                        <w:sz w:val="18"/>
                                        <w:szCs w:val="18"/>
                                        <w:lang w:val="en-US" w:eastAsia="zh-CN"/>
                                      </w:rPr>
                                    </w:pPr>
                                    <w:r>
                                      <w:rPr>
                                        <w:rFonts w:hint="eastAsia" w:eastAsia="宋体"/>
                                        <w:sz w:val="18"/>
                                        <w:szCs w:val="18"/>
                                        <w:lang w:val="en-US" w:eastAsia="zh-CN"/>
                                      </w:rPr>
                                      <w:t>进灌装车间包装成产品</w:t>
                                    </w:r>
                                  </w:p>
                                </w:txbxContent>
                              </wps:txbx>
                              <wps:bodyPr wrap="square" lIns="0" tIns="0" rIns="0" bIns="0" upright="1"/>
                            </wps:wsp>
                            <wps:wsp>
                              <wps:cNvPr id="170" name="矩形 2066"/>
                              <wps:cNvSpPr/>
                              <wps:spPr>
                                <a:xfrm>
                                  <a:off x="1467485" y="1389380"/>
                                  <a:ext cx="1117600"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0FAE3990">
                                    <w:pPr>
                                      <w:jc w:val="center"/>
                                      <w:rPr>
                                        <w:rFonts w:hint="default" w:eastAsia="宋体"/>
                                        <w:sz w:val="18"/>
                                        <w:szCs w:val="18"/>
                                        <w:lang w:val="en-US" w:eastAsia="zh-CN"/>
                                      </w:rPr>
                                    </w:pPr>
                                    <w:r>
                                      <w:rPr>
                                        <w:rFonts w:hint="eastAsia"/>
                                        <w:sz w:val="18"/>
                                        <w:szCs w:val="18"/>
                                        <w:lang w:val="en-US" w:eastAsia="zh-CN"/>
                                      </w:rPr>
                                      <w:t>压提环、压盖、贴标</w:t>
                                    </w:r>
                                  </w:p>
                                </w:txbxContent>
                              </wps:txbx>
                              <wps:bodyPr wrap="square" lIns="0" tIns="18000" rIns="0" bIns="0" upright="1"/>
                            </wps:wsp>
                            <wps:wsp>
                              <wps:cNvPr id="176" name="直线 2074"/>
                              <wps:cNvCnPr/>
                              <wps:spPr>
                                <a:xfrm flipV="1">
                                  <a:off x="2199005" y="1985645"/>
                                  <a:ext cx="487680" cy="635"/>
                                </a:xfrm>
                                <a:prstGeom prst="line">
                                  <a:avLst/>
                                </a:prstGeom>
                                <a:ln w="6350" cap="flat" cmpd="sng">
                                  <a:solidFill>
                                    <a:srgbClr val="000000"/>
                                  </a:solidFill>
                                  <a:prstDash val="dash"/>
                                  <a:headEnd type="none" w="med" len="med"/>
                                  <a:tailEnd type="triangle" w="med" len="med"/>
                                </a:ln>
                              </wps:spPr>
                              <wps:bodyPr upright="1"/>
                            </wps:wsp>
                            <wps:wsp>
                              <wps:cNvPr id="177" name="矩形 2075"/>
                              <wps:cNvSpPr/>
                              <wps:spPr>
                                <a:xfrm>
                                  <a:off x="2695575" y="1848485"/>
                                  <a:ext cx="142811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6056B506">
                                    <w:pPr>
                                      <w:jc w:val="center"/>
                                      <w:rPr>
                                        <w:sz w:val="18"/>
                                        <w:szCs w:val="18"/>
                                      </w:rPr>
                                    </w:pPr>
                                    <w:r>
                                      <w:rPr>
                                        <w:rFonts w:hint="eastAsia"/>
                                        <w:sz w:val="18"/>
                                        <w:szCs w:val="18"/>
                                        <w:lang w:val="en-US" w:eastAsia="zh-CN"/>
                                      </w:rPr>
                                      <w:t>喷码废气</w:t>
                                    </w:r>
                                  </w:p>
                                </w:txbxContent>
                              </wps:txbx>
                              <wps:bodyPr wrap="square" lIns="0" tIns="18000" rIns="0" bIns="0" upright="1"/>
                            </wps:wsp>
                            <wps:wsp>
                              <wps:cNvPr id="178" name="直线 2074"/>
                              <wps:cNvCnPr/>
                              <wps:spPr>
                                <a:xfrm flipV="1">
                                  <a:off x="989330" y="1061720"/>
                                  <a:ext cx="487680" cy="635"/>
                                </a:xfrm>
                                <a:prstGeom prst="line">
                                  <a:avLst/>
                                </a:prstGeom>
                                <a:ln w="6350" cap="flat" cmpd="sng">
                                  <a:solidFill>
                                    <a:srgbClr val="000000"/>
                                  </a:solidFill>
                                  <a:prstDash val="solid"/>
                                  <a:headEnd type="none" w="med" len="med"/>
                                  <a:tailEnd type="triangle" w="med" len="med"/>
                                </a:ln>
                              </wps:spPr>
                              <wps:bodyPr upright="1"/>
                            </wps:wsp>
                            <wps:wsp>
                              <wps:cNvPr id="179" name="矩形 934"/>
                              <wps:cNvSpPr/>
                              <wps:spPr>
                                <a:xfrm>
                                  <a:off x="209550" y="801370"/>
                                  <a:ext cx="737235" cy="488315"/>
                                </a:xfrm>
                                <a:prstGeom prst="rect">
                                  <a:avLst/>
                                </a:prstGeom>
                                <a:noFill/>
                                <a:ln>
                                  <a:noFill/>
                                </a:ln>
                              </wps:spPr>
                              <wps:txbx>
                                <w:txbxContent>
                                  <w:p w14:paraId="1520A8A8">
                                    <w:pPr>
                                      <w:spacing w:line="240" w:lineRule="exact"/>
                                      <w:jc w:val="center"/>
                                      <w:rPr>
                                        <w:rFonts w:hint="eastAsia"/>
                                        <w:sz w:val="18"/>
                                        <w:szCs w:val="18"/>
                                        <w:lang w:val="en-US" w:eastAsia="zh-CN"/>
                                      </w:rPr>
                                    </w:pPr>
                                    <w:r>
                                      <w:rPr>
                                        <w:rFonts w:hint="eastAsia"/>
                                        <w:sz w:val="18"/>
                                        <w:szCs w:val="18"/>
                                        <w:lang w:val="en-US" w:eastAsia="zh-CN"/>
                                      </w:rPr>
                                      <w:t>菜籽油</w:t>
                                    </w:r>
                                  </w:p>
                                  <w:p w14:paraId="446606F2">
                                    <w:pPr>
                                      <w:spacing w:line="240" w:lineRule="exact"/>
                                      <w:jc w:val="center"/>
                                      <w:rPr>
                                        <w:rFonts w:hint="eastAsia"/>
                                        <w:sz w:val="18"/>
                                        <w:szCs w:val="18"/>
                                        <w:lang w:val="en-US" w:eastAsia="zh-CN"/>
                                      </w:rPr>
                                    </w:pPr>
                                    <w:r>
                                      <w:rPr>
                                        <w:rFonts w:hint="eastAsia"/>
                                        <w:sz w:val="18"/>
                                        <w:szCs w:val="18"/>
                                        <w:lang w:val="en-US" w:eastAsia="zh-CN"/>
                                      </w:rPr>
                                      <w:t>特香菜籽油</w:t>
                                    </w:r>
                                  </w:p>
                                  <w:p w14:paraId="10E12CB4">
                                    <w:pPr>
                                      <w:spacing w:line="240" w:lineRule="exact"/>
                                      <w:jc w:val="center"/>
                                      <w:rPr>
                                        <w:rFonts w:hint="eastAsia" w:eastAsia="宋体"/>
                                        <w:sz w:val="18"/>
                                        <w:szCs w:val="18"/>
                                        <w:lang w:val="en-US" w:eastAsia="zh-CN"/>
                                      </w:rPr>
                                    </w:pPr>
                                    <w:r>
                                      <w:rPr>
                                        <w:rFonts w:hint="eastAsia"/>
                                        <w:sz w:val="18"/>
                                        <w:szCs w:val="18"/>
                                        <w:lang w:val="en-US" w:eastAsia="zh-CN"/>
                                      </w:rPr>
                                      <w:t>茶籽油</w:t>
                                    </w:r>
                                  </w:p>
                                </w:txbxContent>
                              </wps:txbx>
                              <wps:bodyPr wrap="square" lIns="0" tIns="0" rIns="0" bIns="0" upright="1"/>
                            </wps:wsp>
                            <wps:wsp>
                              <wps:cNvPr id="180" name="矩形 2066"/>
                              <wps:cNvSpPr/>
                              <wps:spPr>
                                <a:xfrm>
                                  <a:off x="1600200" y="1856105"/>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17D523AA">
                                    <w:pPr>
                                      <w:jc w:val="center"/>
                                      <w:rPr>
                                        <w:rFonts w:hint="eastAsia" w:eastAsia="宋体"/>
                                        <w:sz w:val="18"/>
                                        <w:szCs w:val="18"/>
                                        <w:lang w:val="en-US" w:eastAsia="zh-CN"/>
                                      </w:rPr>
                                    </w:pPr>
                                    <w:r>
                                      <w:rPr>
                                        <w:rFonts w:hint="eastAsia"/>
                                        <w:sz w:val="18"/>
                                        <w:szCs w:val="18"/>
                                        <w:lang w:val="en-US" w:eastAsia="zh-CN"/>
                                      </w:rPr>
                                      <w:t>喷码</w:t>
                                    </w:r>
                                  </w:p>
                                </w:txbxContent>
                              </wps:txbx>
                              <wps:bodyPr wrap="square" lIns="0" tIns="18000" rIns="0" bIns="0" upright="1"/>
                            </wps:wsp>
                            <wps:wsp>
                              <wps:cNvPr id="181" name="矩形 2075"/>
                              <wps:cNvSpPr/>
                              <wps:spPr>
                                <a:xfrm>
                                  <a:off x="2724150" y="438785"/>
                                  <a:ext cx="142811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3603BD3D">
                                    <w:pPr>
                                      <w:jc w:val="center"/>
                                      <w:rPr>
                                        <w:sz w:val="18"/>
                                        <w:szCs w:val="18"/>
                                      </w:rPr>
                                    </w:pPr>
                                    <w:r>
                                      <w:rPr>
                                        <w:rFonts w:hint="eastAsia"/>
                                        <w:sz w:val="18"/>
                                        <w:szCs w:val="18"/>
                                        <w:lang w:val="en-US" w:eastAsia="zh-CN"/>
                                      </w:rPr>
                                      <w:t>吹瓶废气</w:t>
                                    </w:r>
                                  </w:p>
                                </w:txbxContent>
                              </wps:txbx>
                              <wps:bodyPr wrap="square" lIns="0" tIns="18000" rIns="0" bIns="0" upright="1"/>
                            </wps:wsp>
                            <wps:wsp>
                              <wps:cNvPr id="182" name="直线 2074"/>
                              <wps:cNvCnPr/>
                              <wps:spPr>
                                <a:xfrm flipV="1">
                                  <a:off x="2351405" y="1052195"/>
                                  <a:ext cx="487680" cy="635"/>
                                </a:xfrm>
                                <a:prstGeom prst="line">
                                  <a:avLst/>
                                </a:prstGeom>
                                <a:ln w="6350" cap="flat" cmpd="sng">
                                  <a:solidFill>
                                    <a:srgbClr val="000000"/>
                                  </a:solidFill>
                                  <a:prstDash val="dash"/>
                                  <a:headEnd type="none" w="med" len="med"/>
                                  <a:tailEnd type="triangle" w="med" len="med"/>
                                </a:ln>
                              </wps:spPr>
                              <wps:bodyPr upright="1"/>
                            </wps:wsp>
                            <wps:wsp>
                              <wps:cNvPr id="183" name="矩形 2075"/>
                              <wps:cNvSpPr/>
                              <wps:spPr>
                                <a:xfrm>
                                  <a:off x="2838450" y="915035"/>
                                  <a:ext cx="142811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7BB0983E">
                                    <w:pPr>
                                      <w:jc w:val="center"/>
                                      <w:rPr>
                                        <w:sz w:val="18"/>
                                        <w:szCs w:val="18"/>
                                      </w:rPr>
                                    </w:pPr>
                                    <w:r>
                                      <w:rPr>
                                        <w:rFonts w:hint="eastAsia"/>
                                        <w:sz w:val="18"/>
                                        <w:szCs w:val="18"/>
                                        <w:lang w:val="en-US" w:eastAsia="zh-CN"/>
                                      </w:rPr>
                                      <w:t>非甲烷总烃</w:t>
                                    </w:r>
                                  </w:p>
                                </w:txbxContent>
                              </wps:txbx>
                              <wps:bodyPr wrap="square" lIns="0" tIns="18000" rIns="0" bIns="0" upright="1"/>
                            </wps:wsp>
                            <wps:wsp>
                              <wps:cNvPr id="184" name="直线 889"/>
                              <wps:cNvCnPr/>
                              <wps:spPr>
                                <a:xfrm flipH="1">
                                  <a:off x="1911350" y="2117090"/>
                                  <a:ext cx="0" cy="215900"/>
                                </a:xfrm>
                                <a:prstGeom prst="line">
                                  <a:avLst/>
                                </a:prstGeom>
                                <a:ln w="6350" cap="flat" cmpd="sng">
                                  <a:solidFill>
                                    <a:srgbClr val="000000"/>
                                  </a:solidFill>
                                  <a:prstDash val="solid"/>
                                  <a:headEnd type="none" w="med" len="med"/>
                                  <a:tailEnd type="triangle" w="med" len="med"/>
                                </a:ln>
                              </wps:spPr>
                              <wps:bodyPr upright="1"/>
                            </wps:wsp>
                          </wpc:wpc>
                        </a:graphicData>
                      </a:graphic>
                    </wp:inline>
                  </w:drawing>
                </mc:Choice>
                <mc:Fallback>
                  <w:pict>
                    <v:group id="画布 873" o:spid="_x0000_s1026" o:spt="203" style="height:201.75pt;width:404.75pt;" coordsize="5140325,2562225" editas="canvas" o:gfxdata="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">
                      <o:lock v:ext="edit" aspectratio="f"/>
                      <v:shape id="画布 873" o:spid="_x0000_s1026" style="position:absolute;left:0;top:0;height:2562225;width:5140325;" filled="f" stroked="f" coordsize="21600,21600" o:gfxdata="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">
                        <v:fill on="f" focussize="0,0"/>
                        <v:stroke on="f"/>
                        <v:imagedata o:title=""/>
                        <o:lock v:ext="edit" aspectratio="f"/>
                      </v:shape>
                      <v:line id="直线 889" o:spid="_x0000_s1026" o:spt="20" style="position:absolute;left:1911350;top:231140;flip:x;height:216000;width:0;" filled="f" stroked="t" coordsize="21600,21600" o:gfxdata="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4D1E/XAAAABQEAAA8AAAAAAAAAAQAgAAAAIgAAAGRycy9k&#10;b3ducmV2LnhtbFBLAQIUABQAAAAIAIdO4kDn4E3DAwIAAPcDAAAOAAAAAAAAAAEAIAAAACYBAABk&#10;cnMvZTJvRG9jLnhtbFBLBQYAAAAABgAGAFkBAACbBQAAAAA=&#10;">
                        <v:fill on="f" focussize="0,0"/>
                        <v:stroke weight="0.5pt" color="#000000" joinstyle="round" endarrow="block"/>
                        <v:imagedata o:title=""/>
                        <o:lock v:ext="edit" aspectratio="f"/>
                      </v:line>
                      <v:rect id="矩形 934" o:spid="_x0000_s1026" o:spt="1" style="position:absolute;left:1409700;top:58420;height:193040;width:1003935;" filled="f" stroked="f" coordsize="21600,21600" o:gfxdata="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LsYCf1wAAAAUBAAAPAAAAAAAAAAEAIAAAACIAAABkcnMvZG93&#10;bnJldi54bWxQSwECFAAUAAAACACHTuJAtrSDOsgBAACBAwAADgAAAAAAAAABACAAAAAmAQAAZHJz&#10;L2Uyb0RvYy54bWxQSwUGAAAAAAYABgBZAQAAYAUAAAAA&#10;">
                        <v:fill on="f" focussize="0,0"/>
                        <v:stroke on="f"/>
                        <v:imagedata o:title=""/>
                        <o:lock v:ext="edit" aspectratio="f"/>
                        <v:textbox inset="0mm,0mm,0mm,0mm">
                          <w:txbxContent>
                            <w:p w14:paraId="7D46D616">
                              <w:pPr>
                                <w:spacing w:line="240" w:lineRule="exact"/>
                                <w:jc w:val="center"/>
                                <w:rPr>
                                  <w:rFonts w:hint="eastAsia" w:eastAsia="宋体"/>
                                  <w:sz w:val="18"/>
                                  <w:szCs w:val="18"/>
                                  <w:lang w:val="en-US" w:eastAsia="zh-CN"/>
                                </w:rPr>
                              </w:pPr>
                              <w:r>
                                <w:rPr>
                                  <w:rFonts w:hint="eastAsia"/>
                                  <w:sz w:val="18"/>
                                  <w:szCs w:val="18"/>
                                  <w:lang w:val="en-US" w:eastAsia="zh-CN"/>
                                </w:rPr>
                                <w:t>瓶胚</w:t>
                              </w:r>
                            </w:p>
                          </w:txbxContent>
                        </v:textbox>
                      </v:rect>
                      <v:rect id="矩形 2066" o:spid="_x0000_s1026" o:spt="1" style="position:absolute;left:1609090;top:446405;height:252095;width:586105;" fillcolor="#D9D9D9" filled="t" stroked="t" coordsize="21600,21600" o:gfxdata="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IMA3IrVAAAABQEAAA8AAAAAAAAAAQAgAAAAIgAAAGRycy9kb3du&#10;cmV2LnhtbFBLAQIUABQAAAAIAIdO4kAtl2wVOwIAAI8EAAAOAAAAAAAAAAEAIAAAACQBAABkcnMv&#10;ZTJvRG9jLnhtbFBLBQYAAAAABgAGAFkBAADRBQAAAAA=&#10;">
                        <v:fill on="t" opacity="26213f" focussize="0,0"/>
                        <v:stroke color="#000000" joinstyle="miter"/>
                        <v:imagedata o:title=""/>
                        <o:lock v:ext="edit" aspectratio="f"/>
                        <v:textbox inset="0mm,0.5mm,0mm,0mm">
                          <w:txbxContent>
                            <w:p w14:paraId="622D0B66">
                              <w:pPr>
                                <w:jc w:val="center"/>
                                <w:rPr>
                                  <w:rFonts w:hint="eastAsia"/>
                                  <w:sz w:val="18"/>
                                  <w:szCs w:val="18"/>
                                  <w:lang w:val="en-US" w:eastAsia="zh-CN"/>
                                </w:rPr>
                              </w:pPr>
                              <w:r>
                                <w:rPr>
                                  <w:rFonts w:hint="eastAsia"/>
                                  <w:sz w:val="18"/>
                                  <w:szCs w:val="18"/>
                                  <w:lang w:val="en-US" w:eastAsia="zh-CN"/>
                                </w:rPr>
                                <w:t>吹瓶</w:t>
                              </w:r>
                            </w:p>
                          </w:txbxContent>
                        </v:textbox>
                      </v:rect>
                      <v:line id="直线 889" o:spid="_x0000_s1026" o:spt="20" style="position:absolute;left:1911350;top:707390;flip:x;height:215900;width:0;" filled="f" stroked="t" coordsize="21600,21600" o:gfxdata="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gPUT9cAAAAFAQAADwAAAAAAAAABACAAAAAiAAAAZHJz&#10;L2Rvd25yZXYueG1sUEsBAhQAFAAAAAgAh07iQMSfwyAFAgAA9wMAAA4AAAAAAAAAAQAgAAAAJgEA&#10;AGRycy9lMm9Eb2MueG1sUEsFBgAAAAAGAAYAWQEAAJ0FAAAAAA==&#10;">
                        <v:fill on="f" focussize="0,0"/>
                        <v:stroke weight="0.5pt" color="#000000" joinstyle="round" endarrow="block"/>
                        <v:imagedata o:title=""/>
                        <o:lock v:ext="edit" aspectratio="f"/>
                      </v:line>
                      <v:rect id="矩形 2066" o:spid="_x0000_s1026" o:spt="1" style="position:absolute;left:1477010;top:922655;height:252095;width:861060;" fillcolor="#D9D9D9" filled="t" stroked="t" coordsize="21600,21600" o:gfxdata="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IMA3IrVAAAABQEAAA8AAAAAAAAAAQAgAAAAIgAAAGRycy9kb3du&#10;cmV2LnhtbFBLAQIUABQAAAAIAIdO4kBcDvM9OwIAAI8EAAAOAAAAAAAAAAEAIAAAACQBAABkcnMv&#10;ZTJvRG9jLnhtbFBLBQYAAAAABgAGAFkBAADRBQAAAAA=&#10;">
                        <v:fill on="t" opacity="26213f" focussize="0,0"/>
                        <v:stroke color="#000000" joinstyle="miter"/>
                        <v:imagedata o:title=""/>
                        <o:lock v:ext="edit" aspectratio="f"/>
                        <v:textbox inset="0mm,0.5mm,0mm,0mm">
                          <w:txbxContent>
                            <w:p w14:paraId="5E06D78C">
                              <w:pPr>
                                <w:jc w:val="center"/>
                                <w:rPr>
                                  <w:rFonts w:hint="default" w:eastAsia="宋体"/>
                                  <w:sz w:val="18"/>
                                  <w:szCs w:val="18"/>
                                  <w:lang w:val="en-US" w:eastAsia="zh-CN"/>
                                </w:rPr>
                              </w:pPr>
                              <w:r>
                                <w:rPr>
                                  <w:rFonts w:hint="eastAsia"/>
                                  <w:sz w:val="18"/>
                                  <w:szCs w:val="18"/>
                                  <w:lang w:val="en-US" w:eastAsia="zh-CN"/>
                                </w:rPr>
                                <w:t>灌装</w:t>
                              </w:r>
                            </w:p>
                          </w:txbxContent>
                        </v:textbox>
                      </v:rect>
                      <v:line id="直线 2074" o:spid="_x0000_s1026" o:spt="20" style="position:absolute;left:2218055;top:575945;flip:y;height:635;width:487680;" filled="f" stroked="t" coordsize="21600,21600" o:gfxdata="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e+unx1gAAAAUBAAAPAAAAAAAAAAEAIAAAACIAAABk&#10;cnMvZG93bnJldi54bWxQSwECFAAUAAAACACHTuJAAuOVCAgCAAD5AwAADgAAAAAAAAABACAAAAAl&#10;AQAAZHJzL2Uyb0RvYy54bWxQSwUGAAAAAAYABgBZAQAAnwUAAAAA&#10;">
                        <v:fill on="f" focussize="0,0"/>
                        <v:stroke weight="0.5pt" color="#000000" joinstyle="round" dashstyle="dash" endarrow="block"/>
                        <v:imagedata o:title=""/>
                        <o:lock v:ext="edit" aspectratio="f"/>
                      </v:line>
                      <v:line id="直线 889" o:spid="_x0000_s1026" o:spt="20" style="position:absolute;left:1901825;top:1174115;flip:x;height:215900;width:0;" filled="f" stroked="t" coordsize="21600,21600" o:gfxdata="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4D1E/XAAAABQEAAA8AAAAAAAAAAQAgAAAAIgAAAGRy&#10;cy9kb3ducmV2LnhtbFBLAQIUABQAAAAIAIdO4kAuL6cSBgIAAPgDAAAOAAAAAAAAAAEAIAAAACYB&#10;AABkcnMvZTJvRG9jLnhtbFBLBQYAAAAABgAGAFkBAACeBQAAAAA=&#10;">
                        <v:fill on="f" focussize="0,0"/>
                        <v:stroke weight="0.5pt" color="#000000" joinstyle="round" endarrow="block"/>
                        <v:imagedata o:title=""/>
                        <o:lock v:ext="edit" aspectratio="f"/>
                      </v:line>
                      <v:line id="直线 889" o:spid="_x0000_s1026" o:spt="20" style="position:absolute;left:1901825;top:1640840;flip:x;height:215900;width:0;" filled="f" stroked="t" coordsize="21600,21600" o:gfxdata="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eA9RP1wAAAAUBAAAPAAAAAAAAAAEAIAAAACIAAABkcnMv&#10;ZG93bnJldi54bWxQSwECFAAUAAAACACHTuJALJqP/QQCAAD4AwAADgAAAAAAAAABACAAAAAmAQAA&#10;ZHJzL2Uyb0RvYy54bWxQSwUGAAAAAAYABgBZAQAAnAUAAAAA&#10;">
                        <v:fill on="f" focussize="0,0"/>
                        <v:stroke weight="0.5pt" color="#000000" joinstyle="round" endarrow="block"/>
                        <v:imagedata o:title=""/>
                        <o:lock v:ext="edit" aspectratio="f"/>
                      </v:line>
                      <v:rect id="矩形 934" o:spid="_x0000_s1026" o:spt="1" style="position:absolute;left:1209675;top:2343150;height:221615;width:1374775;" filled="f" stroked="f" coordsize="21600,21600" o:gfxdata="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LsYCf1wAAAAUBAAAPAAAAAAAAAAEAIAAAACIAAABkcnMvZG93&#10;bnJldi54bWxQSwECFAAUAAAACACHTuJAPb7PXcgBAACDAwAADgAAAAAAAAABACAAAAAmAQAAZHJz&#10;L2Uyb0RvYy54bWxQSwUGAAAAAAYABgBZAQAAYAUAAAAA&#10;">
                        <v:fill on="f" focussize="0,0"/>
                        <v:stroke on="f"/>
                        <v:imagedata o:title=""/>
                        <o:lock v:ext="edit" aspectratio="f"/>
                        <v:textbox inset="0mm,0mm,0mm,0mm">
                          <w:txbxContent>
                            <w:p w14:paraId="70F621A9">
                              <w:pPr>
                                <w:spacing w:line="240" w:lineRule="exact"/>
                                <w:jc w:val="center"/>
                                <w:rPr>
                                  <w:rFonts w:hint="eastAsia" w:eastAsia="宋体"/>
                                  <w:sz w:val="18"/>
                                  <w:szCs w:val="18"/>
                                  <w:lang w:val="en-US" w:eastAsia="zh-CN"/>
                                </w:rPr>
                              </w:pPr>
                              <w:r>
                                <w:rPr>
                                  <w:rFonts w:hint="eastAsia" w:eastAsia="宋体"/>
                                  <w:sz w:val="18"/>
                                  <w:szCs w:val="18"/>
                                  <w:lang w:val="en-US" w:eastAsia="zh-CN"/>
                                </w:rPr>
                                <w:t>进灌装车间包装成产品</w:t>
                              </w:r>
                            </w:p>
                          </w:txbxContent>
                        </v:textbox>
                      </v:rect>
                      <v:rect id="矩形 2066" o:spid="_x0000_s1026" o:spt="1" style="position:absolute;left:1467485;top:1389380;height:252095;width:1117600;" fillcolor="#D9D9D9" filled="t" stroked="t" coordsize="21600,21600" o:gfxdata="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gwDcitUAAAAFAQAADwAAAAAAAAABACAAAAAiAAAAZHJzL2Rv&#10;d25yZXYueG1sUEsBAhQAFAAAAAgAh07iQB9Rke49AgAAkQQAAA4AAAAAAAAAAQAgAAAAJAEAAGRy&#10;cy9lMm9Eb2MueG1sUEsFBgAAAAAGAAYAWQEAANMFAAAAAA==&#10;">
                        <v:fill on="t" opacity="26213f" focussize="0,0"/>
                        <v:stroke color="#000000" joinstyle="miter"/>
                        <v:imagedata o:title=""/>
                        <o:lock v:ext="edit" aspectratio="f"/>
                        <v:textbox inset="0mm,0.5mm,0mm,0mm">
                          <w:txbxContent>
                            <w:p w14:paraId="0FAE3990">
                              <w:pPr>
                                <w:jc w:val="center"/>
                                <w:rPr>
                                  <w:rFonts w:hint="default" w:eastAsia="宋体"/>
                                  <w:sz w:val="18"/>
                                  <w:szCs w:val="18"/>
                                  <w:lang w:val="en-US" w:eastAsia="zh-CN"/>
                                </w:rPr>
                              </w:pPr>
                              <w:r>
                                <w:rPr>
                                  <w:rFonts w:hint="eastAsia"/>
                                  <w:sz w:val="18"/>
                                  <w:szCs w:val="18"/>
                                  <w:lang w:val="en-US" w:eastAsia="zh-CN"/>
                                </w:rPr>
                                <w:t>压提环、压盖、贴标</w:t>
                              </w:r>
                            </w:p>
                          </w:txbxContent>
                        </v:textbox>
                      </v:rect>
                      <v:line id="直线 2074" o:spid="_x0000_s1026" o:spt="20" style="position:absolute;left:2199005;top:1985645;flip:y;height:635;width:487680;" filled="f" stroked="t" coordsize="21600,21600" o:gfxdata="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e+unx1gAAAAUBAAAPAAAAAAAAAAEAIAAAACIAAABk&#10;cnMvZG93bnJldi54bWxQSwECFAAUAAAACACHTuJAY0Pp/ggCAAD6AwAADgAAAAAAAAABACAAAAAl&#10;AQAAZHJzL2Uyb0RvYy54bWxQSwUGAAAAAAYABgBZAQAAnwUAAAAA&#10;">
                        <v:fill on="f" focussize="0,0"/>
                        <v:stroke weight="0.5pt" color="#000000" joinstyle="round" dashstyle="dash" endarrow="block"/>
                        <v:imagedata o:title=""/>
                        <o:lock v:ext="edit" aspectratio="f"/>
                      </v:line>
                      <v:rect id="矩形 2075" o:spid="_x0000_s1026" o:spt="1" style="position:absolute;left:2695575;top:1848485;height:254000;width:1428115;" fillcolor="#7F7F7F" filled="t" stroked="t" coordsize="21600,21600" o:gfxdata="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WnSAg1wAAAAUBAAAPAAAAAAAAAAEAIAAAACIAAABkcnMv&#10;ZG93bnJldi54bWxQSwECFAAUAAAACACHTuJAkLt1tz0CAACQBAAADgAAAAAAAAABACAAAAAmAQAA&#10;ZHJzL2Uyb0RvYy54bWxQSwUGAAAAAAYABgBZAQAA1QUAAAAA&#10;">
                        <v:fill on="t" opacity="32768f" focussize="0,0"/>
                        <v:stroke color="#000000" joinstyle="miter" dashstyle="dash"/>
                        <v:imagedata o:title=""/>
                        <o:lock v:ext="edit" aspectratio="f"/>
                        <v:textbox inset="0mm,0.5mm,0mm,0mm">
                          <w:txbxContent>
                            <w:p w14:paraId="6056B506">
                              <w:pPr>
                                <w:jc w:val="center"/>
                                <w:rPr>
                                  <w:sz w:val="18"/>
                                  <w:szCs w:val="18"/>
                                </w:rPr>
                              </w:pPr>
                              <w:r>
                                <w:rPr>
                                  <w:rFonts w:hint="eastAsia"/>
                                  <w:sz w:val="18"/>
                                  <w:szCs w:val="18"/>
                                  <w:lang w:val="en-US" w:eastAsia="zh-CN"/>
                                </w:rPr>
                                <w:t>喷码废气</w:t>
                              </w:r>
                            </w:p>
                          </w:txbxContent>
                        </v:textbox>
                      </v:rect>
                      <v:line id="直线 2074" o:spid="_x0000_s1026" o:spt="20" style="position:absolute;left:989330;top:1061720;flip:y;height:635;width:487680;" filled="f" stroked="t" coordsize="21600,21600" o:gfxdata="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4D1E/XAAAABQEAAA8AAAAAAAAAAQAgAAAAIgAAAGRycy9k&#10;b3ducmV2LnhtbFBLAQIUABQAAAAIAIdO4kAlRIf7AwIAAPoDAAAOAAAAAAAAAAEAIAAAACYBAABk&#10;cnMvZTJvRG9jLnhtbFBLBQYAAAAABgAGAFkBAACbBQAAAAA=&#10;">
                        <v:fill on="f" focussize="0,0"/>
                        <v:stroke weight="0.5pt" color="#000000" joinstyle="round" endarrow="block"/>
                        <v:imagedata o:title=""/>
                        <o:lock v:ext="edit" aspectratio="f"/>
                      </v:line>
                      <v:rect id="矩形 934" o:spid="_x0000_s1026" o:spt="1" style="position:absolute;left:209550;top:801370;height:488315;width:737235;" filled="f" stroked="f" coordsize="21600,21600" o:gfxdata="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C7GAn9cAAAAFAQAADwAAAAAAAAABACAAAAAiAAAAZHJzL2Rv&#10;d25yZXYueG1sUEsBAhQAFAAAAAgAh07iQPv0AIrJAQAAgAMAAA4AAAAAAAAAAQAgAAAAJgEAAGRy&#10;cy9lMm9Eb2MueG1sUEsFBgAAAAAGAAYAWQEAAGEFAAAAAA==&#10;">
                        <v:fill on="f" focussize="0,0"/>
                        <v:stroke on="f"/>
                        <v:imagedata o:title=""/>
                        <o:lock v:ext="edit" aspectratio="f"/>
                        <v:textbox inset="0mm,0mm,0mm,0mm">
                          <w:txbxContent>
                            <w:p w14:paraId="1520A8A8">
                              <w:pPr>
                                <w:spacing w:line="240" w:lineRule="exact"/>
                                <w:jc w:val="center"/>
                                <w:rPr>
                                  <w:rFonts w:hint="eastAsia"/>
                                  <w:sz w:val="18"/>
                                  <w:szCs w:val="18"/>
                                  <w:lang w:val="en-US" w:eastAsia="zh-CN"/>
                                </w:rPr>
                              </w:pPr>
                              <w:r>
                                <w:rPr>
                                  <w:rFonts w:hint="eastAsia"/>
                                  <w:sz w:val="18"/>
                                  <w:szCs w:val="18"/>
                                  <w:lang w:val="en-US" w:eastAsia="zh-CN"/>
                                </w:rPr>
                                <w:t>菜籽油</w:t>
                              </w:r>
                            </w:p>
                            <w:p w14:paraId="446606F2">
                              <w:pPr>
                                <w:spacing w:line="240" w:lineRule="exact"/>
                                <w:jc w:val="center"/>
                                <w:rPr>
                                  <w:rFonts w:hint="eastAsia"/>
                                  <w:sz w:val="18"/>
                                  <w:szCs w:val="18"/>
                                  <w:lang w:val="en-US" w:eastAsia="zh-CN"/>
                                </w:rPr>
                              </w:pPr>
                              <w:r>
                                <w:rPr>
                                  <w:rFonts w:hint="eastAsia"/>
                                  <w:sz w:val="18"/>
                                  <w:szCs w:val="18"/>
                                  <w:lang w:val="en-US" w:eastAsia="zh-CN"/>
                                </w:rPr>
                                <w:t>特香菜籽油</w:t>
                              </w:r>
                            </w:p>
                            <w:p w14:paraId="10E12CB4">
                              <w:pPr>
                                <w:spacing w:line="240" w:lineRule="exact"/>
                                <w:jc w:val="center"/>
                                <w:rPr>
                                  <w:rFonts w:hint="eastAsia" w:eastAsia="宋体"/>
                                  <w:sz w:val="18"/>
                                  <w:szCs w:val="18"/>
                                  <w:lang w:val="en-US" w:eastAsia="zh-CN"/>
                                </w:rPr>
                              </w:pPr>
                              <w:r>
                                <w:rPr>
                                  <w:rFonts w:hint="eastAsia"/>
                                  <w:sz w:val="18"/>
                                  <w:szCs w:val="18"/>
                                  <w:lang w:val="en-US" w:eastAsia="zh-CN"/>
                                </w:rPr>
                                <w:t>茶籽油</w:t>
                              </w:r>
                            </w:p>
                          </w:txbxContent>
                        </v:textbox>
                      </v:rect>
                      <v:rect id="矩形 2066" o:spid="_x0000_s1026" o:spt="1" style="position:absolute;left:1600200;top:1856105;height:252095;width:575945;" fillcolor="#D9D9D9" filled="t" stroked="t" coordsize="21600,21600" o:gfxdata="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gwDcitUAAAAFAQAADwAAAAAAAAABACAAAAAiAAAAZHJzL2Rvd25y&#10;ZXYueG1sUEsBAhQAFAAAAAgAh07iQMhELSg6AgAAkAQAAA4AAAAAAAAAAQAgAAAAJAEAAGRycy9l&#10;Mm9Eb2MueG1sUEsFBgAAAAAGAAYAWQEAANAFAAAAAA==&#10;">
                        <v:fill on="t" opacity="26213f" focussize="0,0"/>
                        <v:stroke color="#000000" joinstyle="miter"/>
                        <v:imagedata o:title=""/>
                        <o:lock v:ext="edit" aspectratio="f"/>
                        <v:textbox inset="0mm,0.5mm,0mm,0mm">
                          <w:txbxContent>
                            <w:p w14:paraId="17D523AA">
                              <w:pPr>
                                <w:jc w:val="center"/>
                                <w:rPr>
                                  <w:rFonts w:hint="eastAsia" w:eastAsia="宋体"/>
                                  <w:sz w:val="18"/>
                                  <w:szCs w:val="18"/>
                                  <w:lang w:val="en-US" w:eastAsia="zh-CN"/>
                                </w:rPr>
                              </w:pPr>
                              <w:r>
                                <w:rPr>
                                  <w:rFonts w:hint="eastAsia"/>
                                  <w:sz w:val="18"/>
                                  <w:szCs w:val="18"/>
                                  <w:lang w:val="en-US" w:eastAsia="zh-CN"/>
                                </w:rPr>
                                <w:t>喷码</w:t>
                              </w:r>
                            </w:p>
                          </w:txbxContent>
                        </v:textbox>
                      </v:rect>
                      <v:rect id="矩形 2075" o:spid="_x0000_s1026" o:spt="1" style="position:absolute;left:2724150;top:438785;height:254000;width:1428115;" fillcolor="#7F7F7F" filled="t" stroked="t" coordsize="21600,21600" o:gfxdata="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&#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Vp0gINcAAAAFAQAADwAAAAAAAAABACAAAAAiAAAAZHJz&#10;L2Rvd25yZXYueG1sUEsBAhQAFAAAAAgAh07iQNVpNuw+AgAAjwQAAA4AAAAAAAAAAQAgAAAAJgEA&#10;AGRycy9lMm9Eb2MueG1sUEsFBgAAAAAGAAYAWQEAANYFAAAAAA==&#10;">
                        <v:fill on="t" opacity="32768f" focussize="0,0"/>
                        <v:stroke color="#000000" joinstyle="miter" dashstyle="dash"/>
                        <v:imagedata o:title=""/>
                        <o:lock v:ext="edit" aspectratio="f"/>
                        <v:textbox inset="0mm,0.5mm,0mm,0mm">
                          <w:txbxContent>
                            <w:p w14:paraId="3603BD3D">
                              <w:pPr>
                                <w:jc w:val="center"/>
                                <w:rPr>
                                  <w:sz w:val="18"/>
                                  <w:szCs w:val="18"/>
                                </w:rPr>
                              </w:pPr>
                              <w:r>
                                <w:rPr>
                                  <w:rFonts w:hint="eastAsia"/>
                                  <w:sz w:val="18"/>
                                  <w:szCs w:val="18"/>
                                  <w:lang w:val="en-US" w:eastAsia="zh-CN"/>
                                </w:rPr>
                                <w:t>吹瓶废气</w:t>
                              </w:r>
                            </w:p>
                          </w:txbxContent>
                        </v:textbox>
                      </v:rect>
                      <v:line id="直线 2074" o:spid="_x0000_s1026" o:spt="20" style="position:absolute;left:2351405;top:1052195;flip:y;height:635;width:487680;" filled="f" stroked="t" coordsize="21600,21600" o:gfxdata="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e+unx1gAAAAUBAAAPAAAAAAAAAAEAIAAAACIAAABk&#10;cnMvZG93bnJldi54bWxQSwECFAAUAAAACACHTuJAPBaCqwgCAAD6AwAADgAAAAAAAAABACAAAAAl&#10;AQAAZHJzL2Uyb0RvYy54bWxQSwUGAAAAAAYABgBZAQAAnwUAAAAA&#10;">
                        <v:fill on="f" focussize="0,0"/>
                        <v:stroke weight="0.5pt" color="#000000" joinstyle="round" dashstyle="dash" endarrow="block"/>
                        <v:imagedata o:title=""/>
                        <o:lock v:ext="edit" aspectratio="f"/>
                      </v:line>
                      <v:rect id="矩形 2075" o:spid="_x0000_s1026" o:spt="1" style="position:absolute;left:2838450;top:915035;height:254000;width:1428115;" fillcolor="#7F7F7F" filled="t" stroked="t" coordsize="21600,21600" o:gfxdata="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Vp0gINcAAAAFAQAADwAAAAAAAAABACAAAAAiAAAAZHJz&#10;L2Rvd25yZXYueG1sUEsBAhQAFAAAAAgAh07iQBF2Mao+AgAAjwQAAA4AAAAAAAAAAQAgAAAAJgEA&#10;AGRycy9lMm9Eb2MueG1sUEsFBgAAAAAGAAYAWQEAANYFAAAAAA==&#10;">
                        <v:fill on="t" opacity="32768f" focussize="0,0"/>
                        <v:stroke color="#000000" joinstyle="miter" dashstyle="dash"/>
                        <v:imagedata o:title=""/>
                        <o:lock v:ext="edit" aspectratio="f"/>
                        <v:textbox inset="0mm,0.5mm,0mm,0mm">
                          <w:txbxContent>
                            <w:p w14:paraId="7BB0983E">
                              <w:pPr>
                                <w:jc w:val="center"/>
                                <w:rPr>
                                  <w:sz w:val="18"/>
                                  <w:szCs w:val="18"/>
                                </w:rPr>
                              </w:pPr>
                              <w:r>
                                <w:rPr>
                                  <w:rFonts w:hint="eastAsia"/>
                                  <w:sz w:val="18"/>
                                  <w:szCs w:val="18"/>
                                  <w:lang w:val="en-US" w:eastAsia="zh-CN"/>
                                </w:rPr>
                                <w:t>非甲烷总烃</w:t>
                              </w:r>
                            </w:p>
                          </w:txbxContent>
                        </v:textbox>
                      </v:rect>
                      <v:line id="直线 889" o:spid="_x0000_s1026" o:spt="20" style="position:absolute;left:1911350;top:2117090;flip:x;height:215900;width:0;" filled="f" stroked="t" coordsize="21600,21600" o:gfxdata="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eA9RP1wAAAAUBAAAPAAAAAAAAAAEAIAAAACIAAABkcnMv&#10;ZG93bnJldi54bWxQSwECFAAUAAAACACHTuJAR6vYxwQCAAD4AwAADgAAAAAAAAABACAAAAAmAQAA&#10;ZHJzL2Uyb0RvYy54bWxQSwUGAAAAAAYABgBZAQAAnAUAAAAA&#10;">
                        <v:fill on="f" focussize="0,0"/>
                        <v:stroke weight="0.5pt" color="#000000" joinstyle="round" endarrow="block"/>
                        <v:imagedata o:title=""/>
                        <o:lock v:ext="edit" aspectratio="f"/>
                      </v:line>
                      <w10:wrap type="none"/>
                      <w10:anchorlock/>
                    </v:group>
                  </w:pict>
                </mc:Fallback>
              </mc:AlternateContent>
            </w:r>
          </w:p>
          <w:p w14:paraId="5AF394DB">
            <w:pPr>
              <w:adjustRightInd w:val="0"/>
              <w:snapToGrid w:val="0"/>
              <w:spacing w:after="156" w:afterLines="50"/>
              <w:jc w:val="center"/>
              <w:rPr>
                <w:color w:val="000000" w:themeColor="text1"/>
                <w:szCs w:val="21"/>
                <w:u w:val="none"/>
                <w14:textFill>
                  <w14:solidFill>
                    <w14:schemeClr w14:val="tx1"/>
                  </w14:solidFill>
                </w14:textFill>
              </w:rPr>
            </w:pPr>
            <w:r>
              <w:rPr>
                <w:b/>
                <w:color w:val="000000" w:themeColor="text1"/>
                <w:szCs w:val="21"/>
                <w:u w:val="none"/>
                <w14:textFill>
                  <w14:solidFill>
                    <w14:schemeClr w14:val="tx1"/>
                  </w14:solidFill>
                </w14:textFill>
              </w:rPr>
              <w:t>图</w:t>
            </w:r>
            <w:r>
              <w:rPr>
                <w:rFonts w:hint="eastAsia"/>
                <w:b/>
                <w:color w:val="000000" w:themeColor="text1"/>
                <w:szCs w:val="21"/>
                <w:u w:val="none"/>
                <w14:textFill>
                  <w14:solidFill>
                    <w14:schemeClr w14:val="tx1"/>
                  </w14:solidFill>
                </w14:textFill>
              </w:rPr>
              <w:t>2-</w:t>
            </w:r>
            <w:r>
              <w:rPr>
                <w:rFonts w:hint="eastAsia"/>
                <w:b/>
                <w:color w:val="000000" w:themeColor="text1"/>
                <w:szCs w:val="21"/>
                <w:u w:val="none"/>
                <w:lang w:val="en-US" w:eastAsia="zh-CN"/>
                <w14:textFill>
                  <w14:solidFill>
                    <w14:schemeClr w14:val="tx1"/>
                  </w14:solidFill>
                </w14:textFill>
              </w:rPr>
              <w:t>6</w:t>
            </w:r>
            <w:r>
              <w:rPr>
                <w:b/>
                <w:color w:val="000000" w:themeColor="text1"/>
                <w:szCs w:val="21"/>
                <w:u w:val="none"/>
                <w14:textFill>
                  <w14:solidFill>
                    <w14:schemeClr w14:val="tx1"/>
                  </w14:solidFill>
                </w14:textFill>
              </w:rPr>
              <w:t xml:space="preserve">  </w:t>
            </w:r>
            <w:r>
              <w:rPr>
                <w:rFonts w:hint="eastAsia"/>
                <w:b/>
                <w:color w:val="000000" w:themeColor="text1"/>
                <w:szCs w:val="21"/>
                <w:u w:val="none"/>
                <w14:textFill>
                  <w14:solidFill>
                    <w14:schemeClr w14:val="tx1"/>
                  </w14:solidFill>
                </w14:textFill>
              </w:rPr>
              <w:t>项目</w:t>
            </w:r>
            <w:r>
              <w:rPr>
                <w:rFonts w:hint="eastAsia"/>
                <w:b/>
                <w:color w:val="000000" w:themeColor="text1"/>
                <w:szCs w:val="21"/>
                <w:u w:val="none"/>
                <w:lang w:eastAsia="zh-CN"/>
                <w14:textFill>
                  <w14:solidFill>
                    <w14:schemeClr w14:val="tx1"/>
                  </w14:solidFill>
                </w14:textFill>
              </w:rPr>
              <w:t>灌装</w:t>
            </w:r>
            <w:r>
              <w:rPr>
                <w:rFonts w:hint="eastAsia"/>
                <w:b/>
                <w:color w:val="000000" w:themeColor="text1"/>
                <w:szCs w:val="21"/>
                <w:u w:val="none"/>
                <w:lang w:val="en-US" w:eastAsia="zh-CN"/>
                <w14:textFill>
                  <w14:solidFill>
                    <w14:schemeClr w14:val="tx1"/>
                  </w14:solidFill>
                </w14:textFill>
              </w:rPr>
              <w:t>生产线工艺流程</w:t>
            </w:r>
            <w:r>
              <w:rPr>
                <w:rFonts w:hint="eastAsia"/>
                <w:b/>
                <w:color w:val="000000" w:themeColor="text1"/>
                <w:szCs w:val="21"/>
                <w:u w:val="none"/>
                <w14:textFill>
                  <w14:solidFill>
                    <w14:schemeClr w14:val="tx1"/>
                  </w14:solidFill>
                </w14:textFill>
              </w:rPr>
              <w:t>及产污环节图</w:t>
            </w:r>
          </w:p>
          <w:p w14:paraId="3A485569">
            <w:pPr>
              <w:spacing w:line="360" w:lineRule="auto"/>
              <w:ind w:firstLine="480" w:firstLineChars="200"/>
              <w:jc w:val="left"/>
              <w:rPr>
                <w:rFonts w:hint="eastAsia"/>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工艺流程简述：</w:t>
            </w:r>
          </w:p>
          <w:p w14:paraId="432D58B0">
            <w:pPr>
              <w:spacing w:line="360" w:lineRule="auto"/>
              <w:ind w:firstLine="482" w:firstLineChars="200"/>
              <w:jc w:val="left"/>
              <w:rPr>
                <w:rFonts w:hint="eastAsia"/>
                <w:bCs/>
                <w:color w:val="000000" w:themeColor="text1"/>
                <w:sz w:val="24"/>
                <w:u w:val="single"/>
                <w14:textFill>
                  <w14:solidFill>
                    <w14:schemeClr w14:val="tx1"/>
                  </w14:solidFill>
                </w14:textFill>
              </w:rPr>
            </w:pPr>
            <w:r>
              <w:rPr>
                <w:rFonts w:hint="eastAsia"/>
                <w:b/>
                <w:bCs w:val="0"/>
                <w:color w:val="000000" w:themeColor="text1"/>
                <w:sz w:val="24"/>
                <w:u w:val="single"/>
                <w:lang w:eastAsia="zh-CN"/>
                <w14:textFill>
                  <w14:solidFill>
                    <w14:schemeClr w14:val="tx1"/>
                  </w14:solidFill>
                </w14:textFill>
              </w:rPr>
              <w:t>①</w:t>
            </w:r>
            <w:r>
              <w:rPr>
                <w:rFonts w:hint="eastAsia"/>
                <w:b/>
                <w:bCs w:val="0"/>
                <w:color w:val="000000" w:themeColor="text1"/>
                <w:sz w:val="24"/>
                <w:u w:val="single"/>
                <w14:textFill>
                  <w14:solidFill>
                    <w14:schemeClr w14:val="tx1"/>
                  </w14:solidFill>
                </w14:textFill>
              </w:rPr>
              <w:t>吹瓶：</w:t>
            </w:r>
            <w:r>
              <w:rPr>
                <w:rFonts w:hint="eastAsia"/>
                <w:bCs/>
                <w:color w:val="000000" w:themeColor="text1"/>
                <w:sz w:val="24"/>
                <w:u w:val="single"/>
                <w14:textFill>
                  <w14:solidFill>
                    <w14:schemeClr w14:val="tx1"/>
                  </w14:solidFill>
                </w14:textFill>
              </w:rPr>
              <w:t>将外购瓶胚加热至70℃左右，向瓶胚中通入压缩空气，使其吹胀而紧贴在模具内壁上，经冷却后最终得到符合生产要求的塑料瓶。此过程产生吹瓶废气。</w:t>
            </w:r>
          </w:p>
          <w:p w14:paraId="5538FAC1">
            <w:pPr>
              <w:spacing w:line="360" w:lineRule="auto"/>
              <w:ind w:firstLine="482" w:firstLineChars="200"/>
              <w:jc w:val="left"/>
              <w:rPr>
                <w:rFonts w:hint="default"/>
                <w:bCs/>
                <w:color w:val="000000" w:themeColor="text1"/>
                <w:sz w:val="24"/>
                <w:u w:val="single"/>
                <w:lang w:val="en-US" w:eastAsia="zh-CN"/>
                <w14:textFill>
                  <w14:solidFill>
                    <w14:schemeClr w14:val="tx1"/>
                  </w14:solidFill>
                </w14:textFill>
              </w:rPr>
            </w:pPr>
            <w:r>
              <w:rPr>
                <w:rFonts w:hint="eastAsia"/>
                <w:b/>
                <w:bCs w:val="0"/>
                <w:color w:val="000000" w:themeColor="text1"/>
                <w:sz w:val="24"/>
                <w:u w:val="single"/>
                <w:lang w:eastAsia="zh-CN"/>
                <w14:textFill>
                  <w14:solidFill>
                    <w14:schemeClr w14:val="tx1"/>
                  </w14:solidFill>
                </w14:textFill>
              </w:rPr>
              <w:t>②灌装</w:t>
            </w:r>
            <w:r>
              <w:rPr>
                <w:rFonts w:hint="eastAsia"/>
                <w:b/>
                <w:bCs w:val="0"/>
                <w:color w:val="000000" w:themeColor="text1"/>
                <w:sz w:val="24"/>
                <w:u w:val="single"/>
                <w:lang w:val="en-US" w:eastAsia="zh-CN"/>
                <w14:textFill>
                  <w14:solidFill>
                    <w14:schemeClr w14:val="tx1"/>
                  </w14:solidFill>
                </w14:textFill>
              </w:rPr>
              <w:t>：</w:t>
            </w:r>
            <w:r>
              <w:rPr>
                <w:rFonts w:hint="eastAsia"/>
                <w:bCs/>
                <w:color w:val="000000" w:themeColor="text1"/>
                <w:sz w:val="24"/>
                <w:u w:val="single"/>
                <w:lang w:val="en-US" w:eastAsia="zh-CN"/>
                <w14:textFill>
                  <w14:solidFill>
                    <w14:schemeClr w14:val="tx1"/>
                  </w14:solidFill>
                </w14:textFill>
              </w:rPr>
              <w:t>将菜籽油、茶油等通过计量后灌装到塑料瓶中。</w:t>
            </w:r>
          </w:p>
          <w:p w14:paraId="6BB95D63">
            <w:pPr>
              <w:spacing w:line="360" w:lineRule="auto"/>
              <w:ind w:firstLine="482" w:firstLineChars="200"/>
              <w:jc w:val="left"/>
              <w:rPr>
                <w:rFonts w:hint="eastAsia"/>
                <w:bCs/>
                <w:color w:val="000000" w:themeColor="text1"/>
                <w:sz w:val="24"/>
                <w:u w:val="single"/>
                <w:lang w:eastAsia="zh-CN"/>
                <w14:textFill>
                  <w14:solidFill>
                    <w14:schemeClr w14:val="tx1"/>
                  </w14:solidFill>
                </w14:textFill>
              </w:rPr>
            </w:pPr>
            <w:bookmarkStart w:id="31" w:name="OLE_LINK23"/>
            <w:r>
              <w:rPr>
                <w:rFonts w:hint="eastAsia"/>
                <w:b/>
                <w:bCs w:val="0"/>
                <w:color w:val="000000" w:themeColor="text1"/>
                <w:sz w:val="24"/>
                <w:u w:val="single"/>
                <w:lang w:eastAsia="zh-CN"/>
                <w14:textFill>
                  <w14:solidFill>
                    <w14:schemeClr w14:val="tx1"/>
                  </w14:solidFill>
                </w14:textFill>
              </w:rPr>
              <w:t>③压提环、压盖</w:t>
            </w:r>
            <w:bookmarkEnd w:id="31"/>
            <w:r>
              <w:rPr>
                <w:rFonts w:hint="eastAsia"/>
                <w:b/>
                <w:bCs w:val="0"/>
                <w:color w:val="000000" w:themeColor="text1"/>
                <w:sz w:val="24"/>
                <w:u w:val="single"/>
                <w:lang w:eastAsia="zh-CN"/>
                <w14:textFill>
                  <w14:solidFill>
                    <w14:schemeClr w14:val="tx1"/>
                  </w14:solidFill>
                </w14:textFill>
              </w:rPr>
              <w:t>、贴标：</w:t>
            </w:r>
            <w:r>
              <w:rPr>
                <w:rFonts w:hint="eastAsia"/>
                <w:bCs/>
                <w:color w:val="000000" w:themeColor="text1"/>
                <w:sz w:val="24"/>
                <w:u w:val="single"/>
                <w:lang w:eastAsia="zh-CN"/>
                <w14:textFill>
                  <w14:solidFill>
                    <w14:schemeClr w14:val="tx1"/>
                  </w14:solidFill>
                </w14:textFill>
              </w:rPr>
              <w:t>灌装完成后将提环、瓶盖冲压到瓶口上，然后在瓶身上张贴产品标签。</w:t>
            </w:r>
          </w:p>
          <w:p w14:paraId="45DDBFA2">
            <w:pPr>
              <w:spacing w:line="360" w:lineRule="auto"/>
              <w:ind w:firstLine="482" w:firstLineChars="200"/>
              <w:jc w:val="left"/>
              <w:rPr>
                <w:rFonts w:hint="eastAsia"/>
                <w:bCs/>
                <w:color w:val="000000" w:themeColor="text1"/>
                <w:sz w:val="24"/>
                <w14:textFill>
                  <w14:solidFill>
                    <w14:schemeClr w14:val="tx1"/>
                  </w14:solidFill>
                </w14:textFill>
              </w:rPr>
            </w:pPr>
            <w:r>
              <w:rPr>
                <w:rFonts w:hint="eastAsia"/>
                <w:b/>
                <w:bCs w:val="0"/>
                <w:color w:val="000000" w:themeColor="text1"/>
                <w:sz w:val="24"/>
                <w:u w:val="single"/>
                <w:lang w:eastAsia="zh-CN"/>
                <w14:textFill>
                  <w14:solidFill>
                    <w14:schemeClr w14:val="tx1"/>
                  </w14:solidFill>
                </w14:textFill>
              </w:rPr>
              <w:t>④</w:t>
            </w:r>
            <w:r>
              <w:rPr>
                <w:rFonts w:hint="eastAsia"/>
                <w:b/>
                <w:bCs w:val="0"/>
                <w:color w:val="000000" w:themeColor="text1"/>
                <w:sz w:val="24"/>
                <w:u w:val="single"/>
                <w14:textFill>
                  <w14:solidFill>
                    <w14:schemeClr w14:val="tx1"/>
                  </w14:solidFill>
                </w14:textFill>
              </w:rPr>
              <w:t>喷码：</w:t>
            </w:r>
            <w:r>
              <w:rPr>
                <w:rFonts w:hint="eastAsia"/>
                <w:bCs/>
                <w:color w:val="000000" w:themeColor="text1"/>
                <w:sz w:val="24"/>
                <w:u w:val="single"/>
                <w14:textFill>
                  <w14:solidFill>
                    <w14:schemeClr w14:val="tx1"/>
                  </w14:solidFill>
                </w14:textFill>
              </w:rPr>
              <w:t>采用激光喷码在瓶身</w:t>
            </w:r>
            <w:r>
              <w:rPr>
                <w:rFonts w:hint="eastAsia"/>
                <w:bCs/>
                <w:color w:val="000000" w:themeColor="text1"/>
                <w:sz w:val="24"/>
                <w:u w:val="single"/>
                <w:lang w:eastAsia="zh-CN"/>
                <w14:textFill>
                  <w14:solidFill>
                    <w14:schemeClr w14:val="tx1"/>
                  </w14:solidFill>
                </w14:textFill>
              </w:rPr>
              <w:t>上</w:t>
            </w:r>
            <w:r>
              <w:rPr>
                <w:rFonts w:hint="eastAsia"/>
                <w:bCs/>
                <w:color w:val="000000" w:themeColor="text1"/>
                <w:sz w:val="24"/>
                <w:u w:val="single"/>
                <w14:textFill>
                  <w14:solidFill>
                    <w14:schemeClr w14:val="tx1"/>
                  </w14:solidFill>
                </w14:textFill>
              </w:rPr>
              <w:t>打印</w:t>
            </w:r>
            <w:r>
              <w:rPr>
                <w:rFonts w:hint="eastAsia"/>
                <w:bCs/>
                <w:color w:val="000000" w:themeColor="text1"/>
                <w:sz w:val="24"/>
                <w:u w:val="single"/>
                <w:lang w:eastAsia="zh-CN"/>
                <w14:textFill>
                  <w14:solidFill>
                    <w14:schemeClr w14:val="tx1"/>
                  </w14:solidFill>
                </w14:textFill>
              </w:rPr>
              <w:t>生产日期，</w:t>
            </w:r>
            <w:r>
              <w:rPr>
                <w:rFonts w:hint="eastAsia"/>
                <w:bCs/>
                <w:color w:val="000000" w:themeColor="text1"/>
                <w:sz w:val="24"/>
                <w:u w:val="single"/>
                <w14:textFill>
                  <w14:solidFill>
                    <w14:schemeClr w14:val="tx1"/>
                  </w14:solidFill>
                </w14:textFill>
              </w:rPr>
              <w:t>此工序产生喷码废气。</w:t>
            </w:r>
          </w:p>
          <w:p w14:paraId="32437C75">
            <w:pPr>
              <w:spacing w:line="360" w:lineRule="auto"/>
              <w:rPr>
                <w:b/>
                <w:bCs/>
                <w:color w:val="000000" w:themeColor="text1"/>
                <w:sz w:val="24"/>
                <w:u w:val="none"/>
                <w14:textFill>
                  <w14:solidFill>
                    <w14:schemeClr w14:val="tx1"/>
                  </w14:solidFill>
                </w14:textFill>
              </w:rPr>
            </w:pPr>
            <w:r>
              <w:rPr>
                <w:rFonts w:hint="eastAsia"/>
                <w:b/>
                <w:bCs/>
                <w:color w:val="000000" w:themeColor="text1"/>
                <w:sz w:val="24"/>
                <w:u w:val="none"/>
                <w14:textFill>
                  <w14:solidFill>
                    <w14:schemeClr w14:val="tx1"/>
                  </w14:solidFill>
                </w14:textFill>
              </w:rPr>
              <w:t>三、物料平衡</w:t>
            </w:r>
          </w:p>
          <w:p w14:paraId="2DC24C78">
            <w:pPr>
              <w:spacing w:line="360" w:lineRule="auto"/>
              <w:ind w:firstLine="480"/>
              <w:rPr>
                <w:rFonts w:hint="eastAsia"/>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1、菜籽油压榨生产线</w:t>
            </w:r>
            <w:r>
              <w:rPr>
                <w:rFonts w:hint="eastAsia"/>
                <w:b/>
                <w:bCs/>
                <w:color w:val="000000" w:themeColor="text1"/>
                <w:sz w:val="24"/>
                <w14:textFill>
                  <w14:solidFill>
                    <w14:schemeClr w14:val="tx1"/>
                  </w14:solidFill>
                </w14:textFill>
              </w:rPr>
              <w:t>物料平衡图见下图：</w:t>
            </w:r>
          </w:p>
          <w:p w14:paraId="5515C31E">
            <w:pPr>
              <w:adjustRightInd w:val="0"/>
              <w:snapToGrid w:val="0"/>
              <w:spacing w:after="156" w:afterLines="50"/>
              <w:jc w:val="left"/>
              <w:rPr>
                <w:b/>
                <w:color w:val="000000" w:themeColor="text1"/>
                <w:szCs w:val="21"/>
                <w:u w:val="none"/>
                <w14:textFill>
                  <w14:solidFill>
                    <w14:schemeClr w14:val="tx1"/>
                  </w14:solidFill>
                </w14:textFill>
              </w:rPr>
            </w:pPr>
            <w:r>
              <w:rPr>
                <w:color w:val="000000" w:themeColor="text1"/>
                <w:u w:val="none"/>
                <w14:textFill>
                  <w14:solidFill>
                    <w14:schemeClr w14:val="tx1"/>
                  </w14:solidFill>
                </w14:textFill>
              </w:rPr>
              <mc:AlternateContent>
                <mc:Choice Requires="wpc">
                  <w:drawing>
                    <wp:inline distT="0" distB="0" distL="114300" distR="114300">
                      <wp:extent cx="5140325" cy="4260850"/>
                      <wp:effectExtent l="0" t="0" r="0" b="0"/>
                      <wp:docPr id="346" name="画布 873"/>
                      <wp:cNvGraphicFramePr/>
                      <a:graphic xmlns:a="http://schemas.openxmlformats.org/drawingml/2006/main">
                        <a:graphicData uri="http://schemas.microsoft.com/office/word/2010/wordprocessingCanvas">
                          <wpc:wpc>
                            <wpc:bg>
                              <a:noFill/>
                            </wpc:bg>
                            <wpc:whole>
                              <a:ln>
                                <a:noFill/>
                              </a:ln>
                            </wpc:whole>
                            <wps:wsp>
                              <wps:cNvPr id="347" name="直线 889"/>
                              <wps:cNvCnPr/>
                              <wps:spPr>
                                <a:xfrm flipH="1">
                                  <a:off x="1911350" y="231140"/>
                                  <a:ext cx="0" cy="216000"/>
                                </a:xfrm>
                                <a:prstGeom prst="line">
                                  <a:avLst/>
                                </a:prstGeom>
                                <a:ln w="6350" cap="flat" cmpd="sng">
                                  <a:solidFill>
                                    <a:srgbClr val="000000"/>
                                  </a:solidFill>
                                  <a:prstDash val="solid"/>
                                  <a:headEnd type="none" w="med" len="med"/>
                                  <a:tailEnd type="triangle" w="med" len="med"/>
                                </a:ln>
                              </wps:spPr>
                              <wps:bodyPr upright="1"/>
                            </wps:wsp>
                            <wps:wsp>
                              <wps:cNvPr id="348" name="矩形 934"/>
                              <wps:cNvSpPr/>
                              <wps:spPr>
                                <a:xfrm>
                                  <a:off x="1409700" y="67945"/>
                                  <a:ext cx="1232535" cy="231140"/>
                                </a:xfrm>
                                <a:prstGeom prst="rect">
                                  <a:avLst/>
                                </a:prstGeom>
                                <a:noFill/>
                                <a:ln>
                                  <a:noFill/>
                                </a:ln>
                              </wps:spPr>
                              <wps:txbx>
                                <w:txbxContent>
                                  <w:p w14:paraId="49A1290F">
                                    <w:pPr>
                                      <w:spacing w:line="240" w:lineRule="exact"/>
                                      <w:jc w:val="center"/>
                                      <w:rPr>
                                        <w:rFonts w:hint="default" w:eastAsia="宋体"/>
                                        <w:sz w:val="18"/>
                                        <w:szCs w:val="18"/>
                                        <w:lang w:val="en-US" w:eastAsia="zh-CN"/>
                                      </w:rPr>
                                    </w:pPr>
                                    <w:r>
                                      <w:rPr>
                                        <w:rFonts w:hint="eastAsia"/>
                                        <w:sz w:val="18"/>
                                        <w:szCs w:val="18"/>
                                        <w:lang w:val="en-US" w:eastAsia="zh-CN"/>
                                      </w:rPr>
                                      <w:t>原料（油菜籽）25200</w:t>
                                    </w:r>
                                  </w:p>
                                </w:txbxContent>
                              </wps:txbx>
                              <wps:bodyPr wrap="square" lIns="0" tIns="0" rIns="0" bIns="0" upright="1"/>
                            </wps:wsp>
                            <wps:wsp>
                              <wps:cNvPr id="349" name="矩形 2066"/>
                              <wps:cNvSpPr/>
                              <wps:spPr>
                                <a:xfrm>
                                  <a:off x="1619250" y="446405"/>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0A24C251">
                                    <w:pPr>
                                      <w:jc w:val="center"/>
                                      <w:rPr>
                                        <w:rFonts w:hint="eastAsia" w:eastAsia="宋体"/>
                                        <w:sz w:val="18"/>
                                        <w:szCs w:val="18"/>
                                        <w:lang w:val="en-US" w:eastAsia="zh-CN"/>
                                      </w:rPr>
                                    </w:pPr>
                                    <w:r>
                                      <w:rPr>
                                        <w:rFonts w:hint="eastAsia"/>
                                        <w:sz w:val="18"/>
                                        <w:szCs w:val="18"/>
                                        <w:lang w:val="en-US" w:eastAsia="zh-CN"/>
                                      </w:rPr>
                                      <w:t>初级筛分</w:t>
                                    </w:r>
                                  </w:p>
                                </w:txbxContent>
                              </wps:txbx>
                              <wps:bodyPr wrap="square" lIns="0" tIns="18000" rIns="0" bIns="0" upright="1"/>
                            </wps:wsp>
                            <wps:wsp>
                              <wps:cNvPr id="350" name="直线 2067"/>
                              <wps:cNvCnPr/>
                              <wps:spPr>
                                <a:xfrm>
                                  <a:off x="1346200" y="1993265"/>
                                  <a:ext cx="279400" cy="0"/>
                                </a:xfrm>
                                <a:prstGeom prst="line">
                                  <a:avLst/>
                                </a:prstGeom>
                                <a:ln w="6350" cap="flat" cmpd="sng">
                                  <a:solidFill>
                                    <a:srgbClr val="000000"/>
                                  </a:solidFill>
                                  <a:prstDash val="solid"/>
                                  <a:headEnd type="none" w="med" len="med"/>
                                  <a:tailEnd type="triangle" w="med" len="med"/>
                                </a:ln>
                              </wps:spPr>
                              <wps:bodyPr upright="1"/>
                            </wps:wsp>
                            <wps:wsp>
                              <wps:cNvPr id="352" name="直线 2071"/>
                              <wps:cNvCnPr/>
                              <wps:spPr>
                                <a:xfrm flipV="1">
                                  <a:off x="1076960" y="3769360"/>
                                  <a:ext cx="1764030" cy="0"/>
                                </a:xfrm>
                                <a:prstGeom prst="line">
                                  <a:avLst/>
                                </a:prstGeom>
                                <a:ln w="6350" cap="flat" cmpd="sng">
                                  <a:solidFill>
                                    <a:srgbClr val="000000"/>
                                  </a:solidFill>
                                  <a:prstDash val="solid"/>
                                  <a:headEnd type="none" w="med" len="med"/>
                                  <a:tailEnd type="none" w="med" len="med"/>
                                </a:ln>
                              </wps:spPr>
                              <wps:bodyPr upright="1"/>
                            </wps:wsp>
                            <wps:wsp>
                              <wps:cNvPr id="354" name="直线 2074"/>
                              <wps:cNvCnPr/>
                              <wps:spPr>
                                <a:xfrm flipV="1">
                                  <a:off x="2208530" y="575945"/>
                                  <a:ext cx="487680" cy="635"/>
                                </a:xfrm>
                                <a:prstGeom prst="line">
                                  <a:avLst/>
                                </a:prstGeom>
                                <a:ln w="6350" cap="flat" cmpd="sng">
                                  <a:solidFill>
                                    <a:srgbClr val="000000"/>
                                  </a:solidFill>
                                  <a:prstDash val="dash"/>
                                  <a:headEnd type="none" w="med" len="med"/>
                                  <a:tailEnd type="none" w="med" len="med"/>
                                </a:ln>
                              </wps:spPr>
                              <wps:bodyPr upright="1"/>
                            </wps:wsp>
                            <wps:wsp>
                              <wps:cNvPr id="355" name="直线 889"/>
                              <wps:cNvCnPr/>
                              <wps:spPr>
                                <a:xfrm flipH="1">
                                  <a:off x="1911350" y="707390"/>
                                  <a:ext cx="0" cy="215900"/>
                                </a:xfrm>
                                <a:prstGeom prst="line">
                                  <a:avLst/>
                                </a:prstGeom>
                                <a:ln w="6350" cap="flat" cmpd="sng">
                                  <a:solidFill>
                                    <a:srgbClr val="000000"/>
                                  </a:solidFill>
                                  <a:prstDash val="solid"/>
                                  <a:headEnd type="none" w="med" len="med"/>
                                  <a:tailEnd type="triangle" w="med" len="med"/>
                                </a:ln>
                              </wps:spPr>
                              <wps:bodyPr upright="1"/>
                            </wps:wsp>
                            <wps:wsp>
                              <wps:cNvPr id="356" name="矩形 2066"/>
                              <wps:cNvSpPr/>
                              <wps:spPr>
                                <a:xfrm>
                                  <a:off x="1609725" y="922655"/>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0E4C15F9">
                                    <w:pPr>
                                      <w:jc w:val="center"/>
                                      <w:rPr>
                                        <w:rFonts w:hint="eastAsia" w:eastAsia="宋体"/>
                                        <w:sz w:val="18"/>
                                        <w:szCs w:val="18"/>
                                        <w:lang w:val="en-US" w:eastAsia="zh-CN"/>
                                      </w:rPr>
                                    </w:pPr>
                                    <w:r>
                                      <w:rPr>
                                        <w:rFonts w:hint="eastAsia"/>
                                        <w:sz w:val="18"/>
                                        <w:szCs w:val="18"/>
                                        <w:lang w:val="en-US" w:eastAsia="zh-CN"/>
                                      </w:rPr>
                                      <w:t>磁选</w:t>
                                    </w:r>
                                  </w:p>
                                </w:txbxContent>
                              </wps:txbx>
                              <wps:bodyPr wrap="square" lIns="0" tIns="18000" rIns="0" bIns="0" upright="1"/>
                            </wps:wsp>
                            <wps:wsp>
                              <wps:cNvPr id="357" name="直线 2074"/>
                              <wps:cNvCnPr/>
                              <wps:spPr>
                                <a:xfrm flipV="1">
                                  <a:off x="2199005" y="1052195"/>
                                  <a:ext cx="936000" cy="635"/>
                                </a:xfrm>
                                <a:prstGeom prst="line">
                                  <a:avLst/>
                                </a:prstGeom>
                                <a:ln w="6350" cap="flat" cmpd="sng">
                                  <a:solidFill>
                                    <a:srgbClr val="000000"/>
                                  </a:solidFill>
                                  <a:prstDash val="dash"/>
                                  <a:headEnd type="none" w="med" len="med"/>
                                  <a:tailEnd type="triangle" w="med" len="med"/>
                                </a:ln>
                              </wps:spPr>
                              <wps:bodyPr upright="1"/>
                            </wps:wsp>
                            <wps:wsp>
                              <wps:cNvPr id="358" name="矩形 2075"/>
                              <wps:cNvSpPr/>
                              <wps:spPr>
                                <a:xfrm>
                                  <a:off x="3143250" y="762635"/>
                                  <a:ext cx="885825" cy="577215"/>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6400B8DA">
                                    <w:pPr>
                                      <w:jc w:val="left"/>
                                      <w:rPr>
                                        <w:rFonts w:hint="eastAsia"/>
                                        <w:sz w:val="18"/>
                                        <w:szCs w:val="18"/>
                                        <w:lang w:val="en-US" w:eastAsia="zh-CN"/>
                                      </w:rPr>
                                    </w:pPr>
                                    <w:r>
                                      <w:rPr>
                                        <w:rFonts w:hint="eastAsia"/>
                                        <w:sz w:val="18"/>
                                        <w:szCs w:val="18"/>
                                        <w:lang w:val="en-US" w:eastAsia="zh-CN"/>
                                      </w:rPr>
                                      <w:t>杂质252</w:t>
                                    </w:r>
                                  </w:p>
                                  <w:p w14:paraId="510A87A3">
                                    <w:pPr>
                                      <w:pStyle w:val="17"/>
                                      <w:keepNext w:val="0"/>
                                      <w:keepLines w:val="0"/>
                                      <w:pageBreakBefore w:val="0"/>
                                      <w:widowControl/>
                                      <w:kinsoku/>
                                      <w:wordWrap/>
                                      <w:overflowPunct/>
                                      <w:topLinePunct w:val="0"/>
                                      <w:bidi w:val="0"/>
                                      <w:adjustRightInd/>
                                      <w:spacing w:before="0" w:after="0" w:line="240" w:lineRule="auto"/>
                                      <w:ind w:left="0" w:leftChars="0" w:right="0"/>
                                      <w:jc w:val="left"/>
                                      <w:textAlignment w:val="auto"/>
                                      <w:rPr>
                                        <w:rFonts w:hint="default"/>
                                        <w:sz w:val="18"/>
                                        <w:szCs w:val="18"/>
                                        <w:lang w:val="en-US" w:eastAsia="zh-CN"/>
                                      </w:rPr>
                                    </w:pPr>
                                    <w:r>
                                      <w:rPr>
                                        <w:rFonts w:hint="eastAsia"/>
                                        <w:sz w:val="18"/>
                                        <w:szCs w:val="18"/>
                                        <w:lang w:val="en-US" w:eastAsia="zh-CN"/>
                                      </w:rPr>
                                      <w:t>废气0.021</w:t>
                                    </w:r>
                                  </w:p>
                                  <w:p w14:paraId="2E22F545">
                                    <w:pPr>
                                      <w:jc w:val="left"/>
                                      <w:rPr>
                                        <w:rFonts w:hint="default"/>
                                        <w:sz w:val="18"/>
                                        <w:szCs w:val="18"/>
                                        <w:lang w:val="en-US"/>
                                      </w:rPr>
                                    </w:pPr>
                                    <w:r>
                                      <w:rPr>
                                        <w:rFonts w:hint="eastAsia"/>
                                        <w:sz w:val="18"/>
                                        <w:szCs w:val="18"/>
                                        <w:lang w:val="en-US" w:eastAsia="zh-CN"/>
                                      </w:rPr>
                                      <w:t>收集粉尘2.121</w:t>
                                    </w:r>
                                  </w:p>
                                </w:txbxContent>
                              </wps:txbx>
                              <wps:bodyPr wrap="square" lIns="0" tIns="18000" rIns="0" bIns="0" upright="1"/>
                            </wps:wsp>
                            <wps:wsp>
                              <wps:cNvPr id="359" name="直线 889"/>
                              <wps:cNvCnPr/>
                              <wps:spPr>
                                <a:xfrm flipH="1">
                                  <a:off x="1901825" y="1174115"/>
                                  <a:ext cx="0" cy="215900"/>
                                </a:xfrm>
                                <a:prstGeom prst="line">
                                  <a:avLst/>
                                </a:prstGeom>
                                <a:ln w="6350" cap="flat" cmpd="sng">
                                  <a:solidFill>
                                    <a:srgbClr val="000000"/>
                                  </a:solidFill>
                                  <a:prstDash val="solid"/>
                                  <a:headEnd type="none" w="med" len="med"/>
                                  <a:tailEnd type="triangle" w="med" len="med"/>
                                </a:ln>
                              </wps:spPr>
                              <wps:bodyPr upright="1"/>
                            </wps:wsp>
                            <wps:wsp>
                              <wps:cNvPr id="360" name="矩形 2066"/>
                              <wps:cNvSpPr/>
                              <wps:spPr>
                                <a:xfrm>
                                  <a:off x="1609725" y="1389380"/>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6C10A6B0">
                                    <w:pPr>
                                      <w:jc w:val="center"/>
                                      <w:rPr>
                                        <w:rFonts w:hint="eastAsia" w:eastAsia="宋体"/>
                                        <w:sz w:val="18"/>
                                        <w:szCs w:val="18"/>
                                        <w:lang w:val="en-US" w:eastAsia="zh-CN"/>
                                      </w:rPr>
                                    </w:pPr>
                                    <w:r>
                                      <w:rPr>
                                        <w:rFonts w:hint="eastAsia"/>
                                        <w:sz w:val="18"/>
                                        <w:szCs w:val="18"/>
                                        <w:lang w:val="en-US" w:eastAsia="zh-CN"/>
                                      </w:rPr>
                                      <w:t>振动筛分</w:t>
                                    </w:r>
                                  </w:p>
                                </w:txbxContent>
                              </wps:txbx>
                              <wps:bodyPr wrap="square" lIns="0" tIns="18000" rIns="0" bIns="0" upright="1"/>
                            </wps:wsp>
                            <wps:wsp>
                              <wps:cNvPr id="361" name="直线 2074"/>
                              <wps:cNvCnPr/>
                              <wps:spPr>
                                <a:xfrm flipV="1">
                                  <a:off x="2199005" y="1518920"/>
                                  <a:ext cx="487680" cy="635"/>
                                </a:xfrm>
                                <a:prstGeom prst="line">
                                  <a:avLst/>
                                </a:prstGeom>
                                <a:ln w="6350" cap="flat" cmpd="sng">
                                  <a:solidFill>
                                    <a:srgbClr val="000000"/>
                                  </a:solidFill>
                                  <a:prstDash val="dash"/>
                                  <a:headEnd type="none" w="med" len="med"/>
                                  <a:tailEnd type="none" w="med" len="med"/>
                                </a:ln>
                              </wps:spPr>
                              <wps:bodyPr upright="1"/>
                            </wps:wsp>
                            <wps:wsp>
                              <wps:cNvPr id="363" name="直线 889"/>
                              <wps:cNvCnPr/>
                              <wps:spPr>
                                <a:xfrm flipH="1">
                                  <a:off x="1911350" y="1650365"/>
                                  <a:ext cx="0" cy="215900"/>
                                </a:xfrm>
                                <a:prstGeom prst="line">
                                  <a:avLst/>
                                </a:prstGeom>
                                <a:ln w="6350" cap="flat" cmpd="sng">
                                  <a:solidFill>
                                    <a:srgbClr val="000000"/>
                                  </a:solidFill>
                                  <a:prstDash val="solid"/>
                                  <a:headEnd type="none" w="med" len="med"/>
                                  <a:tailEnd type="triangle" w="med" len="med"/>
                                </a:ln>
                              </wps:spPr>
                              <wps:bodyPr upright="1"/>
                            </wps:wsp>
                            <wps:wsp>
                              <wps:cNvPr id="364" name="矩形 2066"/>
                              <wps:cNvSpPr/>
                              <wps:spPr>
                                <a:xfrm>
                                  <a:off x="1619250" y="1865630"/>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6DF1E0EB">
                                    <w:pPr>
                                      <w:jc w:val="center"/>
                                      <w:rPr>
                                        <w:rFonts w:hint="eastAsia" w:eastAsia="宋体"/>
                                        <w:sz w:val="18"/>
                                        <w:szCs w:val="18"/>
                                        <w:lang w:val="en-US" w:eastAsia="zh-CN"/>
                                      </w:rPr>
                                    </w:pPr>
                                    <w:r>
                                      <w:rPr>
                                        <w:rFonts w:hint="eastAsia"/>
                                        <w:sz w:val="18"/>
                                        <w:szCs w:val="18"/>
                                        <w:lang w:val="en-US" w:eastAsia="zh-CN"/>
                                      </w:rPr>
                                      <w:t>炒籽</w:t>
                                    </w:r>
                                  </w:p>
                                </w:txbxContent>
                              </wps:txbx>
                              <wps:bodyPr wrap="square" lIns="0" tIns="18000" rIns="0" bIns="0" upright="1"/>
                            </wps:wsp>
                            <wps:wsp>
                              <wps:cNvPr id="365" name="矩形 934"/>
                              <wps:cNvSpPr/>
                              <wps:spPr>
                                <a:xfrm>
                                  <a:off x="1095375" y="1887220"/>
                                  <a:ext cx="241935" cy="221615"/>
                                </a:xfrm>
                                <a:prstGeom prst="rect">
                                  <a:avLst/>
                                </a:prstGeom>
                                <a:noFill/>
                                <a:ln>
                                  <a:noFill/>
                                </a:ln>
                              </wps:spPr>
                              <wps:txbx>
                                <w:txbxContent>
                                  <w:p w14:paraId="1A4259BD">
                                    <w:pPr>
                                      <w:spacing w:line="240" w:lineRule="exact"/>
                                      <w:jc w:val="center"/>
                                      <w:rPr>
                                        <w:rFonts w:hint="eastAsia" w:eastAsia="宋体"/>
                                        <w:sz w:val="18"/>
                                        <w:szCs w:val="18"/>
                                        <w:lang w:val="en-US" w:eastAsia="zh-CN"/>
                                      </w:rPr>
                                    </w:pPr>
                                    <w:r>
                                      <w:rPr>
                                        <w:rFonts w:hint="eastAsia"/>
                                        <w:sz w:val="18"/>
                                        <w:szCs w:val="18"/>
                                        <w:lang w:val="en-US" w:eastAsia="zh-CN"/>
                                      </w:rPr>
                                      <w:t>电</w:t>
                                    </w:r>
                                  </w:p>
                                </w:txbxContent>
                              </wps:txbx>
                              <wps:bodyPr wrap="square" lIns="0" tIns="0" rIns="0" bIns="0" upright="1"/>
                            </wps:wsp>
                            <wps:wsp>
                              <wps:cNvPr id="366" name="直线 889"/>
                              <wps:cNvCnPr/>
                              <wps:spPr>
                                <a:xfrm flipH="1">
                                  <a:off x="1920875" y="2126615"/>
                                  <a:ext cx="0" cy="215900"/>
                                </a:xfrm>
                                <a:prstGeom prst="line">
                                  <a:avLst/>
                                </a:prstGeom>
                                <a:ln w="6350" cap="flat" cmpd="sng">
                                  <a:solidFill>
                                    <a:srgbClr val="000000"/>
                                  </a:solidFill>
                                  <a:prstDash val="solid"/>
                                  <a:headEnd type="none" w="med" len="med"/>
                                  <a:tailEnd type="triangle" w="med" len="med"/>
                                </a:ln>
                              </wps:spPr>
                              <wps:bodyPr upright="1"/>
                            </wps:wsp>
                            <wps:wsp>
                              <wps:cNvPr id="367" name="矩形 2066"/>
                              <wps:cNvSpPr/>
                              <wps:spPr>
                                <a:xfrm>
                                  <a:off x="1628775" y="2332355"/>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14AC1323">
                                    <w:pPr>
                                      <w:jc w:val="center"/>
                                      <w:rPr>
                                        <w:rFonts w:hint="eastAsia" w:eastAsia="宋体"/>
                                        <w:sz w:val="18"/>
                                        <w:szCs w:val="18"/>
                                        <w:lang w:val="en-US" w:eastAsia="zh-CN"/>
                                      </w:rPr>
                                    </w:pPr>
                                    <w:r>
                                      <w:rPr>
                                        <w:rFonts w:hint="eastAsia"/>
                                        <w:sz w:val="18"/>
                                        <w:szCs w:val="18"/>
                                        <w:lang w:val="en-US" w:eastAsia="zh-CN"/>
                                      </w:rPr>
                                      <w:t>压榨</w:t>
                                    </w:r>
                                  </w:p>
                                </w:txbxContent>
                              </wps:txbx>
                              <wps:bodyPr wrap="square" lIns="0" tIns="18000" rIns="0" bIns="0" upright="1"/>
                            </wps:wsp>
                            <wps:wsp>
                              <wps:cNvPr id="369" name="直线 889"/>
                              <wps:cNvCnPr/>
                              <wps:spPr>
                                <a:xfrm flipH="1">
                                  <a:off x="1930400" y="2593340"/>
                                  <a:ext cx="0" cy="215900"/>
                                </a:xfrm>
                                <a:prstGeom prst="line">
                                  <a:avLst/>
                                </a:prstGeom>
                                <a:ln w="6350" cap="flat" cmpd="sng">
                                  <a:solidFill>
                                    <a:srgbClr val="000000"/>
                                  </a:solidFill>
                                  <a:prstDash val="solid"/>
                                  <a:headEnd type="none" w="med" len="med"/>
                                  <a:tailEnd type="triangle" w="med" len="med"/>
                                </a:ln>
                              </wps:spPr>
                              <wps:bodyPr upright="1"/>
                            </wps:wsp>
                            <wps:wsp>
                              <wps:cNvPr id="370" name="矩形 2066"/>
                              <wps:cNvSpPr/>
                              <wps:spPr>
                                <a:xfrm>
                                  <a:off x="1628775" y="2808605"/>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2894DB03">
                                    <w:pPr>
                                      <w:jc w:val="center"/>
                                      <w:rPr>
                                        <w:rFonts w:hint="eastAsia" w:eastAsia="宋体"/>
                                        <w:sz w:val="18"/>
                                        <w:szCs w:val="18"/>
                                        <w:lang w:val="en-US" w:eastAsia="zh-CN"/>
                                      </w:rPr>
                                    </w:pPr>
                                    <w:r>
                                      <w:rPr>
                                        <w:rFonts w:hint="eastAsia"/>
                                        <w:sz w:val="18"/>
                                        <w:szCs w:val="18"/>
                                        <w:lang w:val="en-US" w:eastAsia="zh-CN"/>
                                      </w:rPr>
                                      <w:t>振动过滤</w:t>
                                    </w:r>
                                  </w:p>
                                </w:txbxContent>
                              </wps:txbx>
                              <wps:bodyPr wrap="square" lIns="0" tIns="18000" rIns="0" bIns="0" upright="1"/>
                            </wps:wsp>
                            <wps:wsp>
                              <wps:cNvPr id="372" name="矩形 2072"/>
                              <wps:cNvSpPr/>
                              <wps:spPr>
                                <a:xfrm>
                                  <a:off x="2705100" y="2343785"/>
                                  <a:ext cx="76136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168610A1">
                                    <w:pPr>
                                      <w:jc w:val="center"/>
                                      <w:rPr>
                                        <w:rFonts w:hint="default" w:eastAsia="宋体"/>
                                        <w:sz w:val="18"/>
                                        <w:szCs w:val="18"/>
                                        <w:lang w:val="en-US" w:eastAsia="zh-CN"/>
                                      </w:rPr>
                                    </w:pPr>
                                    <w:r>
                                      <w:rPr>
                                        <w:rFonts w:hint="eastAsia"/>
                                        <w:sz w:val="18"/>
                                        <w:szCs w:val="18"/>
                                        <w:lang w:val="en-US" w:eastAsia="zh-CN"/>
                                      </w:rPr>
                                      <w:t>菜饼13860</w:t>
                                    </w:r>
                                  </w:p>
                                </w:txbxContent>
                              </wps:txbx>
                              <wps:bodyPr wrap="square" lIns="0" tIns="18000" rIns="0" bIns="0" upright="1"/>
                            </wps:wsp>
                            <wps:wsp>
                              <wps:cNvPr id="373" name="直线 889"/>
                              <wps:cNvCnPr/>
                              <wps:spPr>
                                <a:xfrm flipH="1">
                                  <a:off x="1930400" y="3069590"/>
                                  <a:ext cx="0" cy="215900"/>
                                </a:xfrm>
                                <a:prstGeom prst="line">
                                  <a:avLst/>
                                </a:prstGeom>
                                <a:ln w="6350" cap="flat" cmpd="sng">
                                  <a:solidFill>
                                    <a:srgbClr val="000000"/>
                                  </a:solidFill>
                                  <a:prstDash val="solid"/>
                                  <a:headEnd type="none" w="med" len="med"/>
                                  <a:tailEnd type="triangle" w="med" len="med"/>
                                </a:ln>
                              </wps:spPr>
                              <wps:bodyPr upright="1"/>
                            </wps:wsp>
                            <wps:wsp>
                              <wps:cNvPr id="374" name="矩形 934"/>
                              <wps:cNvSpPr/>
                              <wps:spPr>
                                <a:xfrm>
                                  <a:off x="390525" y="4020820"/>
                                  <a:ext cx="1374775" cy="221615"/>
                                </a:xfrm>
                                <a:prstGeom prst="rect">
                                  <a:avLst/>
                                </a:prstGeom>
                                <a:noFill/>
                                <a:ln>
                                  <a:noFill/>
                                </a:ln>
                              </wps:spPr>
                              <wps:txbx>
                                <w:txbxContent>
                                  <w:p w14:paraId="54BA477B">
                                    <w:pPr>
                                      <w:spacing w:line="240" w:lineRule="exact"/>
                                      <w:jc w:val="center"/>
                                      <w:rPr>
                                        <w:rFonts w:hint="eastAsia" w:eastAsia="宋体"/>
                                        <w:sz w:val="18"/>
                                        <w:szCs w:val="18"/>
                                        <w:lang w:val="en-US" w:eastAsia="zh-CN"/>
                                      </w:rPr>
                                    </w:pPr>
                                    <w:r>
                                      <w:rPr>
                                        <w:rFonts w:hint="eastAsia" w:eastAsia="宋体"/>
                                        <w:sz w:val="18"/>
                                        <w:szCs w:val="18"/>
                                        <w:lang w:val="en-US" w:eastAsia="zh-CN"/>
                                      </w:rPr>
                                      <w:t>进灌装车间包装成产品</w:t>
                                    </w:r>
                                  </w:p>
                                </w:txbxContent>
                              </wps:txbx>
                              <wps:bodyPr wrap="square" lIns="0" tIns="0" rIns="0" bIns="0" upright="1"/>
                            </wps:wsp>
                            <wps:wsp>
                              <wps:cNvPr id="375" name="矩形 2066"/>
                              <wps:cNvSpPr/>
                              <wps:spPr>
                                <a:xfrm>
                                  <a:off x="1638300" y="3284855"/>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333A0FA2">
                                    <w:pPr>
                                      <w:jc w:val="center"/>
                                      <w:rPr>
                                        <w:rFonts w:hint="eastAsia" w:eastAsia="宋体"/>
                                        <w:sz w:val="18"/>
                                        <w:szCs w:val="18"/>
                                        <w:lang w:val="en-US" w:eastAsia="zh-CN"/>
                                      </w:rPr>
                                    </w:pPr>
                                    <w:r>
                                      <w:rPr>
                                        <w:rFonts w:hint="eastAsia"/>
                                        <w:sz w:val="18"/>
                                        <w:szCs w:val="18"/>
                                        <w:lang w:val="en-US" w:eastAsia="zh-CN"/>
                                      </w:rPr>
                                      <w:t>清油罐</w:t>
                                    </w:r>
                                  </w:p>
                                </w:txbxContent>
                              </wps:txbx>
                              <wps:bodyPr wrap="square" lIns="0" tIns="18000" rIns="0" bIns="0" upright="1"/>
                            </wps:wsp>
                            <wps:wsp>
                              <wps:cNvPr id="376" name="直线 889"/>
                              <wps:cNvCnPr/>
                              <wps:spPr>
                                <a:xfrm flipH="1">
                                  <a:off x="1939925" y="3545840"/>
                                  <a:ext cx="0" cy="215900"/>
                                </a:xfrm>
                                <a:prstGeom prst="line">
                                  <a:avLst/>
                                </a:prstGeom>
                                <a:ln w="6350" cap="flat" cmpd="sng">
                                  <a:solidFill>
                                    <a:srgbClr val="000000"/>
                                  </a:solidFill>
                                  <a:prstDash val="solid"/>
                                  <a:headEnd type="none" w="med" len="med"/>
                                  <a:tailEnd type="triangle" w="med" len="med"/>
                                </a:ln>
                              </wps:spPr>
                              <wps:bodyPr upright="1"/>
                            </wps:wsp>
                            <wps:wsp>
                              <wps:cNvPr id="377" name="直线 889"/>
                              <wps:cNvCnPr/>
                              <wps:spPr>
                                <a:xfrm flipH="1">
                                  <a:off x="1082675" y="3783965"/>
                                  <a:ext cx="0" cy="215900"/>
                                </a:xfrm>
                                <a:prstGeom prst="line">
                                  <a:avLst/>
                                </a:prstGeom>
                                <a:ln w="6350" cap="flat" cmpd="sng">
                                  <a:solidFill>
                                    <a:srgbClr val="000000"/>
                                  </a:solidFill>
                                  <a:prstDash val="solid"/>
                                  <a:headEnd type="none" w="med" len="med"/>
                                  <a:tailEnd type="triangle" w="med" len="med"/>
                                </a:ln>
                              </wps:spPr>
                              <wps:bodyPr upright="1"/>
                            </wps:wsp>
                            <wps:wsp>
                              <wps:cNvPr id="378" name="直线 889"/>
                              <wps:cNvCnPr/>
                              <wps:spPr>
                                <a:xfrm flipH="1">
                                  <a:off x="2854325" y="3774440"/>
                                  <a:ext cx="0" cy="215900"/>
                                </a:xfrm>
                                <a:prstGeom prst="line">
                                  <a:avLst/>
                                </a:prstGeom>
                                <a:ln w="6350" cap="flat" cmpd="sng">
                                  <a:solidFill>
                                    <a:srgbClr val="000000"/>
                                  </a:solidFill>
                                  <a:prstDash val="solid"/>
                                  <a:headEnd type="none" w="med" len="med"/>
                                  <a:tailEnd type="triangle" w="med" len="med"/>
                                </a:ln>
                              </wps:spPr>
                              <wps:bodyPr upright="1"/>
                            </wps:wsp>
                            <wps:wsp>
                              <wps:cNvPr id="379" name="矩形 934"/>
                              <wps:cNvSpPr/>
                              <wps:spPr>
                                <a:xfrm>
                                  <a:off x="2133600" y="4001770"/>
                                  <a:ext cx="1431925" cy="221615"/>
                                </a:xfrm>
                                <a:prstGeom prst="rect">
                                  <a:avLst/>
                                </a:prstGeom>
                                <a:noFill/>
                                <a:ln>
                                  <a:noFill/>
                                </a:ln>
                              </wps:spPr>
                              <wps:txbx>
                                <w:txbxContent>
                                  <w:p w14:paraId="00678317">
                                    <w:pPr>
                                      <w:spacing w:line="240" w:lineRule="exact"/>
                                      <w:jc w:val="center"/>
                                      <w:rPr>
                                        <w:rFonts w:hint="eastAsia" w:eastAsia="宋体"/>
                                        <w:sz w:val="18"/>
                                        <w:szCs w:val="18"/>
                                        <w:lang w:val="en-US" w:eastAsia="zh-CN"/>
                                      </w:rPr>
                                    </w:pPr>
                                    <w:r>
                                      <w:rPr>
                                        <w:rFonts w:hint="eastAsia" w:eastAsia="宋体"/>
                                        <w:sz w:val="18"/>
                                        <w:szCs w:val="18"/>
                                        <w:lang w:val="en-US" w:eastAsia="zh-CN"/>
                                      </w:rPr>
                                      <w:t>进特香菜籽油进步一过滤</w:t>
                                    </w:r>
                                  </w:p>
                                </w:txbxContent>
                              </wps:txbx>
                              <wps:bodyPr wrap="square" lIns="0" tIns="0" rIns="0" bIns="0" upright="1"/>
                            </wps:wsp>
                            <wps:wsp>
                              <wps:cNvPr id="380" name="矩形 934"/>
                              <wps:cNvSpPr/>
                              <wps:spPr>
                                <a:xfrm>
                                  <a:off x="1066800" y="3601720"/>
                                  <a:ext cx="584200" cy="221615"/>
                                </a:xfrm>
                                <a:prstGeom prst="rect">
                                  <a:avLst/>
                                </a:prstGeom>
                                <a:noFill/>
                                <a:ln>
                                  <a:noFill/>
                                </a:ln>
                              </wps:spPr>
                              <wps:txbx>
                                <w:txbxContent>
                                  <w:p w14:paraId="5B6FE5C0">
                                    <w:pPr>
                                      <w:spacing w:line="240" w:lineRule="exact"/>
                                      <w:jc w:val="center"/>
                                      <w:rPr>
                                        <w:rFonts w:hint="default" w:eastAsia="宋体"/>
                                        <w:sz w:val="18"/>
                                        <w:szCs w:val="18"/>
                                        <w:lang w:val="en-US" w:eastAsia="zh-CN"/>
                                      </w:rPr>
                                    </w:pPr>
                                    <w:r>
                                      <w:rPr>
                                        <w:rFonts w:hint="eastAsia" w:eastAsia="宋体"/>
                                        <w:sz w:val="18"/>
                                        <w:szCs w:val="18"/>
                                        <w:lang w:val="en-US" w:eastAsia="zh-CN"/>
                                      </w:rPr>
                                      <w:t>部分</w:t>
                                    </w:r>
                                    <w:r>
                                      <w:rPr>
                                        <w:rFonts w:hint="eastAsia"/>
                                        <w:sz w:val="18"/>
                                        <w:szCs w:val="18"/>
                                        <w:lang w:val="en-US" w:eastAsia="zh-CN"/>
                                      </w:rPr>
                                      <w:t>7620</w:t>
                                    </w:r>
                                  </w:p>
                                </w:txbxContent>
                              </wps:txbx>
                              <wps:bodyPr wrap="square" lIns="0" tIns="0" rIns="0" bIns="0" upright="1"/>
                            </wps:wsp>
                            <wps:wsp>
                              <wps:cNvPr id="381" name="矩形 934"/>
                              <wps:cNvSpPr/>
                              <wps:spPr>
                                <a:xfrm>
                                  <a:off x="2219325" y="3611245"/>
                                  <a:ext cx="631190" cy="221615"/>
                                </a:xfrm>
                                <a:prstGeom prst="rect">
                                  <a:avLst/>
                                </a:prstGeom>
                                <a:noFill/>
                                <a:ln>
                                  <a:noFill/>
                                </a:ln>
                              </wps:spPr>
                              <wps:txbx>
                                <w:txbxContent>
                                  <w:p w14:paraId="1DCB84D1">
                                    <w:pPr>
                                      <w:spacing w:line="240" w:lineRule="exact"/>
                                      <w:jc w:val="center"/>
                                      <w:rPr>
                                        <w:rFonts w:hint="default" w:eastAsia="宋体"/>
                                        <w:sz w:val="18"/>
                                        <w:szCs w:val="18"/>
                                        <w:lang w:val="en-US" w:eastAsia="zh-CN"/>
                                      </w:rPr>
                                    </w:pPr>
                                    <w:r>
                                      <w:rPr>
                                        <w:rFonts w:hint="eastAsia" w:eastAsia="宋体"/>
                                        <w:sz w:val="18"/>
                                        <w:szCs w:val="18"/>
                                        <w:lang w:val="en-US" w:eastAsia="zh-CN"/>
                                      </w:rPr>
                                      <w:t>部分</w:t>
                                    </w:r>
                                    <w:r>
                                      <w:rPr>
                                        <w:rFonts w:hint="eastAsia"/>
                                        <w:sz w:val="18"/>
                                        <w:szCs w:val="18"/>
                                        <w:lang w:val="en-US" w:eastAsia="zh-CN"/>
                                      </w:rPr>
                                      <w:t>12</w:t>
                                    </w:r>
                                    <w:r>
                                      <w:rPr>
                                        <w:rFonts w:hint="eastAsia" w:eastAsia="宋体"/>
                                        <w:sz w:val="18"/>
                                        <w:szCs w:val="18"/>
                                        <w:lang w:val="en-US" w:eastAsia="zh-CN"/>
                                      </w:rPr>
                                      <w:t>00</w:t>
                                    </w:r>
                                  </w:p>
                                </w:txbxContent>
                              </wps:txbx>
                              <wps:bodyPr wrap="square" lIns="0" tIns="0" rIns="0" bIns="0" upright="1"/>
                            </wps:wsp>
                            <wps:wsp>
                              <wps:cNvPr id="382" name="直线 2074"/>
                              <wps:cNvCnPr/>
                              <wps:spPr>
                                <a:xfrm flipV="1">
                                  <a:off x="2208530" y="1995170"/>
                                  <a:ext cx="487680" cy="635"/>
                                </a:xfrm>
                                <a:prstGeom prst="line">
                                  <a:avLst/>
                                </a:prstGeom>
                                <a:ln w="6350" cap="flat" cmpd="sng">
                                  <a:solidFill>
                                    <a:srgbClr val="000000"/>
                                  </a:solidFill>
                                  <a:prstDash val="dash"/>
                                  <a:headEnd type="none" w="med" len="med"/>
                                  <a:tailEnd type="triangle" w="med" len="med"/>
                                </a:ln>
                              </wps:spPr>
                              <wps:bodyPr upright="1"/>
                            </wps:wsp>
                            <wps:wsp>
                              <wps:cNvPr id="383" name="矩形 934"/>
                              <wps:cNvSpPr/>
                              <wps:spPr>
                                <a:xfrm>
                                  <a:off x="2600325" y="1906270"/>
                                  <a:ext cx="840105" cy="173990"/>
                                </a:xfrm>
                                <a:prstGeom prst="rect">
                                  <a:avLst/>
                                </a:prstGeom>
                                <a:noFill/>
                                <a:ln>
                                  <a:noFill/>
                                </a:ln>
                              </wps:spPr>
                              <wps:txbx>
                                <w:txbxContent>
                                  <w:p w14:paraId="593F574F">
                                    <w:pPr>
                                      <w:spacing w:line="240" w:lineRule="exact"/>
                                      <w:jc w:val="center"/>
                                      <w:rPr>
                                        <w:rFonts w:hint="default" w:eastAsia="宋体"/>
                                        <w:sz w:val="18"/>
                                        <w:szCs w:val="18"/>
                                        <w:lang w:val="en-US" w:eastAsia="zh-CN"/>
                                      </w:rPr>
                                    </w:pPr>
                                    <w:r>
                                      <w:rPr>
                                        <w:rFonts w:hint="eastAsia"/>
                                        <w:sz w:val="18"/>
                                        <w:szCs w:val="18"/>
                                        <w:lang w:val="en-US" w:eastAsia="zh-CN"/>
                                      </w:rPr>
                                      <w:t>水汽1247.3</w:t>
                                    </w:r>
                                  </w:p>
                                </w:txbxContent>
                              </wps:txbx>
                              <wps:bodyPr wrap="square" lIns="0" tIns="0" rIns="0" bIns="0" upright="1"/>
                            </wps:wsp>
                            <wps:wsp>
                              <wps:cNvPr id="384" name="直线 2074"/>
                              <wps:cNvCnPr/>
                              <wps:spPr>
                                <a:xfrm>
                                  <a:off x="2694305" y="576580"/>
                                  <a:ext cx="0" cy="936000"/>
                                </a:xfrm>
                                <a:prstGeom prst="line">
                                  <a:avLst/>
                                </a:prstGeom>
                                <a:ln w="6350" cap="flat" cmpd="sng">
                                  <a:solidFill>
                                    <a:srgbClr val="000000"/>
                                  </a:solidFill>
                                  <a:prstDash val="dash"/>
                                  <a:headEnd type="none" w="med" len="med"/>
                                  <a:tailEnd type="none" w="med" len="med"/>
                                </a:ln>
                              </wps:spPr>
                              <wps:bodyPr upright="1"/>
                            </wps:wsp>
                            <wps:wsp>
                              <wps:cNvPr id="385" name="矩形 934"/>
                              <wps:cNvSpPr/>
                              <wps:spPr>
                                <a:xfrm>
                                  <a:off x="1123950" y="1658620"/>
                                  <a:ext cx="1011555" cy="221615"/>
                                </a:xfrm>
                                <a:prstGeom prst="rect">
                                  <a:avLst/>
                                </a:prstGeom>
                                <a:noFill/>
                                <a:ln>
                                  <a:noFill/>
                                </a:ln>
                              </wps:spPr>
                              <wps:txbx>
                                <w:txbxContent>
                                  <w:p w14:paraId="7FE6C544">
                                    <w:pPr>
                                      <w:spacing w:line="240" w:lineRule="exact"/>
                                      <w:jc w:val="center"/>
                                      <w:rPr>
                                        <w:rFonts w:hint="default" w:eastAsia="宋体"/>
                                        <w:sz w:val="18"/>
                                        <w:szCs w:val="18"/>
                                        <w:lang w:val="en-US" w:eastAsia="zh-CN"/>
                                      </w:rPr>
                                    </w:pPr>
                                    <w:r>
                                      <w:rPr>
                                        <w:rFonts w:hint="eastAsia"/>
                                        <w:sz w:val="18"/>
                                        <w:szCs w:val="18"/>
                                        <w:lang w:val="en-US" w:eastAsia="zh-CN"/>
                                      </w:rPr>
                                      <w:t>24945.858</w:t>
                                    </w:r>
                                  </w:p>
                                </w:txbxContent>
                              </wps:txbx>
                              <wps:bodyPr wrap="square" lIns="0" tIns="0" rIns="0" bIns="0" upright="1"/>
                            </wps:wsp>
                            <wps:wsp>
                              <wps:cNvPr id="386" name="矩形 934"/>
                              <wps:cNvSpPr/>
                              <wps:spPr>
                                <a:xfrm>
                                  <a:off x="1581150" y="3096895"/>
                                  <a:ext cx="384175" cy="145415"/>
                                </a:xfrm>
                                <a:prstGeom prst="rect">
                                  <a:avLst/>
                                </a:prstGeom>
                                <a:noFill/>
                                <a:ln>
                                  <a:noFill/>
                                </a:ln>
                              </wps:spPr>
                              <wps:txbx>
                                <w:txbxContent>
                                  <w:p w14:paraId="6B4D235B">
                                    <w:pPr>
                                      <w:spacing w:line="240" w:lineRule="exact"/>
                                      <w:jc w:val="center"/>
                                      <w:rPr>
                                        <w:rFonts w:hint="default" w:eastAsia="宋体"/>
                                        <w:sz w:val="18"/>
                                        <w:szCs w:val="18"/>
                                        <w:lang w:val="en-US" w:eastAsia="zh-CN"/>
                                      </w:rPr>
                                    </w:pPr>
                                    <w:r>
                                      <w:rPr>
                                        <w:rFonts w:hint="eastAsia"/>
                                        <w:sz w:val="18"/>
                                        <w:szCs w:val="18"/>
                                        <w:lang w:val="en-US" w:eastAsia="zh-CN"/>
                                      </w:rPr>
                                      <w:t>882</w:t>
                                    </w:r>
                                    <w:r>
                                      <w:rPr>
                                        <w:rFonts w:hint="eastAsia" w:eastAsia="宋体"/>
                                        <w:sz w:val="18"/>
                                        <w:szCs w:val="18"/>
                                        <w:lang w:val="en-US" w:eastAsia="zh-CN"/>
                                      </w:rPr>
                                      <w:t>0</w:t>
                                    </w:r>
                                  </w:p>
                                </w:txbxContent>
                              </wps:txbx>
                              <wps:bodyPr wrap="square" lIns="0" tIns="0" rIns="0" bIns="0" upright="1"/>
                            </wps:wsp>
                            <wps:wsp>
                              <wps:cNvPr id="387" name="矩形 934"/>
                              <wps:cNvSpPr/>
                              <wps:spPr>
                                <a:xfrm>
                                  <a:off x="1352550" y="2134870"/>
                                  <a:ext cx="716915" cy="221615"/>
                                </a:xfrm>
                                <a:prstGeom prst="rect">
                                  <a:avLst/>
                                </a:prstGeom>
                                <a:noFill/>
                                <a:ln>
                                  <a:noFill/>
                                </a:ln>
                              </wps:spPr>
                              <wps:txbx>
                                <w:txbxContent>
                                  <w:p w14:paraId="412F5CDD">
                                    <w:pPr>
                                      <w:spacing w:line="240" w:lineRule="exact"/>
                                      <w:jc w:val="center"/>
                                      <w:rPr>
                                        <w:rFonts w:hint="default" w:eastAsia="宋体"/>
                                        <w:sz w:val="18"/>
                                        <w:szCs w:val="18"/>
                                        <w:lang w:val="en-US" w:eastAsia="zh-CN"/>
                                      </w:rPr>
                                    </w:pPr>
                                    <w:r>
                                      <w:rPr>
                                        <w:rFonts w:hint="eastAsia"/>
                                        <w:sz w:val="18"/>
                                        <w:szCs w:val="18"/>
                                        <w:lang w:val="en-US" w:eastAsia="zh-CN"/>
                                      </w:rPr>
                                      <w:t>23698.588</w:t>
                                    </w:r>
                                  </w:p>
                                </w:txbxContent>
                              </wps:txbx>
                              <wps:bodyPr wrap="square" lIns="0" tIns="0" rIns="0" bIns="0" upright="1"/>
                            </wps:wsp>
                            <wps:wsp>
                              <wps:cNvPr id="391" name="直线 2074"/>
                              <wps:cNvCnPr/>
                              <wps:spPr>
                                <a:xfrm flipV="1">
                                  <a:off x="2218055" y="2461895"/>
                                  <a:ext cx="487680" cy="635"/>
                                </a:xfrm>
                                <a:prstGeom prst="line">
                                  <a:avLst/>
                                </a:prstGeom>
                                <a:ln w="6350" cap="flat" cmpd="sng">
                                  <a:solidFill>
                                    <a:srgbClr val="000000"/>
                                  </a:solidFill>
                                  <a:prstDash val="dash"/>
                                  <a:headEnd type="none" w="med" len="med"/>
                                  <a:tailEnd type="triangle" w="med" len="med"/>
                                </a:ln>
                              </wps:spPr>
                              <wps:bodyPr upright="1"/>
                            </wps:wsp>
                            <wps:wsp>
                              <wps:cNvPr id="241" name="直线 2074"/>
                              <wps:cNvCnPr/>
                              <wps:spPr>
                                <a:xfrm flipV="1">
                                  <a:off x="2218055" y="2938145"/>
                                  <a:ext cx="487680" cy="635"/>
                                </a:xfrm>
                                <a:prstGeom prst="line">
                                  <a:avLst/>
                                </a:prstGeom>
                                <a:ln w="6350" cap="flat" cmpd="sng">
                                  <a:solidFill>
                                    <a:srgbClr val="000000"/>
                                  </a:solidFill>
                                  <a:prstDash val="dash"/>
                                  <a:headEnd type="none" w="med" len="med"/>
                                  <a:tailEnd type="triangle" w="med" len="med"/>
                                </a:ln>
                              </wps:spPr>
                              <wps:bodyPr upright="1"/>
                            </wps:wsp>
                            <wps:wsp>
                              <wps:cNvPr id="242" name="矩形 2072"/>
                              <wps:cNvSpPr/>
                              <wps:spPr>
                                <a:xfrm>
                                  <a:off x="2705100" y="2810510"/>
                                  <a:ext cx="76136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6FB2AC95">
                                    <w:pPr>
                                      <w:jc w:val="center"/>
                                      <w:rPr>
                                        <w:rFonts w:hint="default" w:eastAsia="宋体"/>
                                        <w:sz w:val="18"/>
                                        <w:szCs w:val="18"/>
                                        <w:lang w:val="en-US" w:eastAsia="zh-CN"/>
                                      </w:rPr>
                                    </w:pPr>
                                    <w:r>
                                      <w:rPr>
                                        <w:rFonts w:hint="eastAsia"/>
                                        <w:sz w:val="18"/>
                                        <w:szCs w:val="18"/>
                                        <w:lang w:val="en-US" w:eastAsia="zh-CN"/>
                                      </w:rPr>
                                      <w:t>油渣1018.588</w:t>
                                    </w:r>
                                  </w:p>
                                </w:txbxContent>
                              </wps:txbx>
                              <wps:bodyPr wrap="square" lIns="0" tIns="18000" rIns="0" bIns="0" upright="1"/>
                            </wps:wsp>
                            <wps:wsp>
                              <wps:cNvPr id="243" name="矩形 934"/>
                              <wps:cNvSpPr/>
                              <wps:spPr>
                                <a:xfrm>
                                  <a:off x="1333500" y="2592070"/>
                                  <a:ext cx="716915" cy="221615"/>
                                </a:xfrm>
                                <a:prstGeom prst="rect">
                                  <a:avLst/>
                                </a:prstGeom>
                                <a:noFill/>
                                <a:ln>
                                  <a:noFill/>
                                </a:ln>
                              </wps:spPr>
                              <wps:txbx>
                                <w:txbxContent>
                                  <w:p w14:paraId="316BAF38">
                                    <w:pPr>
                                      <w:spacing w:line="240" w:lineRule="exact"/>
                                      <w:jc w:val="center"/>
                                      <w:rPr>
                                        <w:rFonts w:hint="default" w:eastAsia="宋体"/>
                                        <w:sz w:val="18"/>
                                        <w:szCs w:val="18"/>
                                        <w:lang w:val="en-US" w:eastAsia="zh-CN"/>
                                      </w:rPr>
                                    </w:pPr>
                                    <w:r>
                                      <w:rPr>
                                        <w:rFonts w:hint="eastAsia"/>
                                        <w:sz w:val="18"/>
                                        <w:szCs w:val="18"/>
                                        <w:lang w:val="en-US" w:eastAsia="zh-CN"/>
                                      </w:rPr>
                                      <w:t>9838.588</w:t>
                                    </w:r>
                                  </w:p>
                                </w:txbxContent>
                              </wps:txbx>
                              <wps:bodyPr wrap="square" lIns="0" tIns="0" rIns="0" bIns="0" upright="1"/>
                            </wps:wsp>
                          </wpc:wpc>
                        </a:graphicData>
                      </a:graphic>
                    </wp:inline>
                  </w:drawing>
                </mc:Choice>
                <mc:Fallback>
                  <w:pict>
                    <v:group id="画布 873" o:spid="_x0000_s1026" o:spt="203" style="height:335.5pt;width:404.75pt;" coordsize="5140325,4260850" editas="canvas" o:gfxdata="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">
                      <o:lock v:ext="edit" aspectratio="f"/>
                      <v:shape id="画布 873" o:spid="_x0000_s1026" style="position:absolute;left:0;top:0;height:4260850;width:5140325;" filled="f" stroked="f" coordsize="21600,21600" o:gfxdata="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">
                        <v:fill on="f" focussize="0,0"/>
                        <v:stroke on="f"/>
                        <v:imagedata o:title=""/>
                        <o:lock v:ext="edit" aspectratio="f"/>
                      </v:shape>
                      <v:line id="直线 889" o:spid="_x0000_s1026" o:spt="20" style="position:absolute;left:1911350;top:231140;flip:x;height:2160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C3J/zWAAAABQEAAA8AAAAAAAAAAQAgAAAAIgAAAGRycy9k&#10;b3ducmV2LnhtbFBLAQIUABQAAAAIAIdO4kCRCyFVBAIAAPcDAAAOAAAAAAAAAAEAIAAAACUBAABk&#10;cnMvZTJvRG9jLnhtbFBLBQYAAAAABgAGAFkBAACbBQAAAAA=&#10;">
                        <v:fill on="f" focussize="0,0"/>
                        <v:stroke weight="0.5pt" color="#000000" joinstyle="round" endarrow="block"/>
                        <v:imagedata o:title=""/>
                        <o:lock v:ext="edit" aspectratio="f"/>
                      </v:line>
                      <v:rect id="矩形 934" o:spid="_x0000_s1026" o:spt="1" style="position:absolute;left:1409700;top:67945;height:231140;width:1232535;" filled="f" stroked="f" coordsize="21600,21600" o:gfxdata="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lBXMs1gAAAAUBAAAPAAAAAAAAAAEAIAAAACIAAABkcnMvZG93&#10;bnJldi54bWxQSwECFAAUAAAACACHTuJARssskMkBAACBAwAADgAAAAAAAAABACAAAAAlAQAAZHJz&#10;L2Uyb0RvYy54bWxQSwUGAAAAAAYABgBZAQAAYAUAAAAA&#10;">
                        <v:fill on="f" focussize="0,0"/>
                        <v:stroke on="f"/>
                        <v:imagedata o:title=""/>
                        <o:lock v:ext="edit" aspectratio="f"/>
                        <v:textbox inset="0mm,0mm,0mm,0mm">
                          <w:txbxContent>
                            <w:p w14:paraId="49A1290F">
                              <w:pPr>
                                <w:spacing w:line="240" w:lineRule="exact"/>
                                <w:jc w:val="center"/>
                                <w:rPr>
                                  <w:rFonts w:hint="default" w:eastAsia="宋体"/>
                                  <w:sz w:val="18"/>
                                  <w:szCs w:val="18"/>
                                  <w:lang w:val="en-US" w:eastAsia="zh-CN"/>
                                </w:rPr>
                              </w:pPr>
                              <w:r>
                                <w:rPr>
                                  <w:rFonts w:hint="eastAsia"/>
                                  <w:sz w:val="18"/>
                                  <w:szCs w:val="18"/>
                                  <w:lang w:val="en-US" w:eastAsia="zh-CN"/>
                                </w:rPr>
                                <w:t>原料（油菜籽）25200</w:t>
                              </w:r>
                            </w:p>
                          </w:txbxContent>
                        </v:textbox>
                      </v:rect>
                      <v:rect id="矩形 2066" o:spid="_x0000_s1026" o:spt="1" style="position:absolute;left:1619250;top:446405;height:252095;width:575945;" fillcolor="#D9D9D9" filled="t" stroked="t" coordsize="21600,21600" o:gfxdata="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bbQvOdQAAAAFAQAADwAAAAAAAAABACAAAAAiAAAAZHJzL2Rv&#10;d25yZXYueG1sUEsBAhQAFAAAAAgAh07iQJDwf98+AgAAjwQAAA4AAAAAAAAAAQAgAAAAIwEAAGRy&#10;cy9lMm9Eb2MueG1sUEsFBgAAAAAGAAYAWQEAANMFAAAAAA==&#10;">
                        <v:fill on="t" opacity="26213f" focussize="0,0"/>
                        <v:stroke color="#000000" joinstyle="miter"/>
                        <v:imagedata o:title=""/>
                        <o:lock v:ext="edit" aspectratio="f"/>
                        <v:textbox inset="0mm,0.5mm,0mm,0mm">
                          <w:txbxContent>
                            <w:p w14:paraId="0A24C251">
                              <w:pPr>
                                <w:jc w:val="center"/>
                                <w:rPr>
                                  <w:rFonts w:hint="eastAsia" w:eastAsia="宋体"/>
                                  <w:sz w:val="18"/>
                                  <w:szCs w:val="18"/>
                                  <w:lang w:val="en-US" w:eastAsia="zh-CN"/>
                                </w:rPr>
                              </w:pPr>
                              <w:r>
                                <w:rPr>
                                  <w:rFonts w:hint="eastAsia"/>
                                  <w:sz w:val="18"/>
                                  <w:szCs w:val="18"/>
                                  <w:lang w:val="en-US" w:eastAsia="zh-CN"/>
                                </w:rPr>
                                <w:t>初级筛分</w:t>
                              </w:r>
                            </w:p>
                          </w:txbxContent>
                        </v:textbox>
                      </v:rect>
                      <v:line id="直线 2067" o:spid="_x0000_s1026" o:spt="20" style="position:absolute;left:1346200;top:1993265;height:0;width:279400;" filled="f" stroked="t" coordsize="21600,21600" o:gfxdata="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HwAN+TVAAAABQEAAA8AAAAAAAAAAQAgAAAAIgAAAGRycy9kb3ducmV2&#10;LnhtbFBLAQIUABQAAAAIAIdO4kDkdw60/wEAAO8DAAAOAAAAAAAAAAEAIAAAACQBAABkcnMvZTJv&#10;RG9jLnhtbFBLBQYAAAAABgAGAFkBAACVBQAAAAA=&#10;">
                        <v:fill on="f" focussize="0,0"/>
                        <v:stroke weight="0.5pt" color="#000000" joinstyle="round" endarrow="block"/>
                        <v:imagedata o:title=""/>
                        <o:lock v:ext="edit" aspectratio="f"/>
                      </v:line>
                      <v:line id="直线 2071" o:spid="_x0000_s1026" o:spt="20" style="position:absolute;left:1076960;top:3769360;flip:y;height:0;width:1764030;" filled="f" stroked="t" coordsize="21600,21600" o:gfxdata="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OCbpdgAAAAFAQAADwAAAAAAAAABACAAAAAiAAAAZHJzL2Rvd25yZXYu&#10;eG1sUEsBAhQAFAAAAAgAh07iQAKf9JX7AQAA9gMAAA4AAAAAAAAAAQAgAAAAJwEAAGRycy9lMm9E&#10;b2MueG1sUEsFBgAAAAAGAAYAWQEAAJQFAAAAAA==&#10;">
                        <v:fill on="f" focussize="0,0"/>
                        <v:stroke weight="0.5pt" color="#000000" joinstyle="round"/>
                        <v:imagedata o:title=""/>
                        <o:lock v:ext="edit" aspectratio="f"/>
                      </v:line>
                      <v:line id="直线 2074" o:spid="_x0000_s1026" o:spt="20" style="position:absolute;left:2208530;top:575945;flip:y;height:635;width:487680;" filled="f" stroked="t" coordsize="21600,21600" o:gfxdata="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58Pj0wAAAAUBAAAPAAAAAAAAAAEAIAAAACIAAABkcnMvZG93bnJldi54&#10;bWxQSwECFAAUAAAACACHTuJAgsHDo/8BAAD1AwAADgAAAAAAAAABACAAAAAiAQAAZHJzL2Uyb0Rv&#10;Yy54bWxQSwUGAAAAAAYABgBZAQAAkwUAAAAA&#10;">
                        <v:fill on="f" focussize="0,0"/>
                        <v:stroke weight="0.5pt" color="#000000" joinstyle="round" dashstyle="dash"/>
                        <v:imagedata o:title=""/>
                        <o:lock v:ext="edit" aspectratio="f"/>
                      </v:line>
                      <v:line id="直线 889" o:spid="_x0000_s1026" o:spt="20" style="position:absolute;left:1911350;top:707390;flip:x;height:2159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Lcn/NYAAAAFAQAADwAAAAAAAAABACAAAAAiAAAAZHJz&#10;L2Rvd25yZXYueG1sUEsBAhQAFAAAAAgAh07iQGE1G70GAgAA9wMAAA4AAAAAAAAAAQAgAAAAJQEA&#10;AGRycy9lMm9Eb2MueG1sUEsFBgAAAAAGAAYAWQEAAJ0FAAAAAA==&#10;">
                        <v:fill on="f" focussize="0,0"/>
                        <v:stroke weight="0.5pt" color="#000000" joinstyle="round" endarrow="block"/>
                        <v:imagedata o:title=""/>
                        <o:lock v:ext="edit" aspectratio="f"/>
                      </v:line>
                      <v:rect id="矩形 2066" o:spid="_x0000_s1026" o:spt="1" style="position:absolute;left:1609725;top:922655;height:252095;width:575945;" fillcolor="#D9D9D9" filled="t" stroked="t" coordsize="21600,21600" o:gfxdata="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G20LznUAAAABQEAAA8AAAAAAAAAAQAgAAAAIgAAAGRycy9kb3du&#10;cmV2LnhtbFBLAQIUABQAAAAIAIdO4kC7RlJzPAIAAI8EAAAOAAAAAAAAAAEAIAAAACMBAABkcnMv&#10;ZTJvRG9jLnhtbFBLBQYAAAAABgAGAFkBAADRBQAAAAA=&#10;">
                        <v:fill on="t" opacity="26213f" focussize="0,0"/>
                        <v:stroke color="#000000" joinstyle="miter"/>
                        <v:imagedata o:title=""/>
                        <o:lock v:ext="edit" aspectratio="f"/>
                        <v:textbox inset="0mm,0.5mm,0mm,0mm">
                          <w:txbxContent>
                            <w:p w14:paraId="0E4C15F9">
                              <w:pPr>
                                <w:jc w:val="center"/>
                                <w:rPr>
                                  <w:rFonts w:hint="eastAsia" w:eastAsia="宋体"/>
                                  <w:sz w:val="18"/>
                                  <w:szCs w:val="18"/>
                                  <w:lang w:val="en-US" w:eastAsia="zh-CN"/>
                                </w:rPr>
                              </w:pPr>
                              <w:r>
                                <w:rPr>
                                  <w:rFonts w:hint="eastAsia"/>
                                  <w:sz w:val="18"/>
                                  <w:szCs w:val="18"/>
                                  <w:lang w:val="en-US" w:eastAsia="zh-CN"/>
                                </w:rPr>
                                <w:t>磁选</w:t>
                              </w:r>
                            </w:p>
                          </w:txbxContent>
                        </v:textbox>
                      </v:rect>
                      <v:line id="直线 2074" o:spid="_x0000_s1026" o:spt="20" style="position:absolute;left:2199005;top:1052195;flip:y;height:635;width:936000;" filled="f" stroked="t" coordsize="21600,21600" o:gfxdata="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wThpC1wAAAAUBAAAPAAAAAAAAAAEAIAAAACIAAABk&#10;cnMvZG93bnJldi54bWxQSwECFAAUAAAACACHTuJAPwuIYwcCAAD6AwAADgAAAAAAAAABACAAAAAm&#10;AQAAZHJzL2Uyb0RvYy54bWxQSwUGAAAAAAYABgBZAQAAnwUAAAAA&#10;">
                        <v:fill on="f" focussize="0,0"/>
                        <v:stroke weight="0.5pt" color="#000000" joinstyle="round" dashstyle="dash" endarrow="block"/>
                        <v:imagedata o:title=""/>
                        <o:lock v:ext="edit" aspectratio="f"/>
                      </v:line>
                      <v:rect id="矩形 2075" o:spid="_x0000_s1026" o:spt="1" style="position:absolute;left:3143250;top:762635;height:577215;width:885825;" fillcolor="#7F7F7F" filled="t" stroked="t" coordsize="21600,21600" o:gfxdata="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4KdOT1wAAAAUBAAAPAAAAAAAAAAEAIAAAACIAAABkcnMvZG93&#10;bnJldi54bWxQSwECFAAUAAAACACHTuJAwSZinzoCAACOBAAADgAAAAAAAAABACAAAAAmAQAAZHJz&#10;L2Uyb0RvYy54bWxQSwUGAAAAAAYABgBZAQAA0gUAAAAA&#10;">
                        <v:fill on="t" opacity="32768f" focussize="0,0"/>
                        <v:stroke color="#000000" joinstyle="miter" dashstyle="dash"/>
                        <v:imagedata o:title=""/>
                        <o:lock v:ext="edit" aspectratio="f"/>
                        <v:textbox inset="0mm,0.5mm,0mm,0mm">
                          <w:txbxContent>
                            <w:p w14:paraId="6400B8DA">
                              <w:pPr>
                                <w:jc w:val="left"/>
                                <w:rPr>
                                  <w:rFonts w:hint="eastAsia"/>
                                  <w:sz w:val="18"/>
                                  <w:szCs w:val="18"/>
                                  <w:lang w:val="en-US" w:eastAsia="zh-CN"/>
                                </w:rPr>
                              </w:pPr>
                              <w:r>
                                <w:rPr>
                                  <w:rFonts w:hint="eastAsia"/>
                                  <w:sz w:val="18"/>
                                  <w:szCs w:val="18"/>
                                  <w:lang w:val="en-US" w:eastAsia="zh-CN"/>
                                </w:rPr>
                                <w:t>杂质252</w:t>
                              </w:r>
                            </w:p>
                            <w:p w14:paraId="510A87A3">
                              <w:pPr>
                                <w:pStyle w:val="17"/>
                                <w:keepNext w:val="0"/>
                                <w:keepLines w:val="0"/>
                                <w:pageBreakBefore w:val="0"/>
                                <w:widowControl/>
                                <w:kinsoku/>
                                <w:wordWrap/>
                                <w:overflowPunct/>
                                <w:topLinePunct w:val="0"/>
                                <w:bidi w:val="0"/>
                                <w:adjustRightInd/>
                                <w:spacing w:before="0" w:after="0" w:line="240" w:lineRule="auto"/>
                                <w:ind w:left="0" w:leftChars="0" w:right="0"/>
                                <w:jc w:val="left"/>
                                <w:textAlignment w:val="auto"/>
                                <w:rPr>
                                  <w:rFonts w:hint="default"/>
                                  <w:sz w:val="18"/>
                                  <w:szCs w:val="18"/>
                                  <w:lang w:val="en-US" w:eastAsia="zh-CN"/>
                                </w:rPr>
                              </w:pPr>
                              <w:r>
                                <w:rPr>
                                  <w:rFonts w:hint="eastAsia"/>
                                  <w:sz w:val="18"/>
                                  <w:szCs w:val="18"/>
                                  <w:lang w:val="en-US" w:eastAsia="zh-CN"/>
                                </w:rPr>
                                <w:t>废气0.021</w:t>
                              </w:r>
                            </w:p>
                            <w:p w14:paraId="2E22F545">
                              <w:pPr>
                                <w:jc w:val="left"/>
                                <w:rPr>
                                  <w:rFonts w:hint="default"/>
                                  <w:sz w:val="18"/>
                                  <w:szCs w:val="18"/>
                                  <w:lang w:val="en-US"/>
                                </w:rPr>
                              </w:pPr>
                              <w:r>
                                <w:rPr>
                                  <w:rFonts w:hint="eastAsia"/>
                                  <w:sz w:val="18"/>
                                  <w:szCs w:val="18"/>
                                  <w:lang w:val="en-US" w:eastAsia="zh-CN"/>
                                </w:rPr>
                                <w:t>收集粉尘2.121</w:t>
                              </w:r>
                            </w:p>
                          </w:txbxContent>
                        </v:textbox>
                      </v:rect>
                      <v:line id="直线 889" o:spid="_x0000_s1026" o:spt="20" style="position:absolute;left:1901825;top:1174115;flip:x;height:2159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wtyf81gAAAAUBAAAPAAAAAAAAAAEAIAAAACIAAABk&#10;cnMvZG93bnJldi54bWxQSwECFAAUAAAACACHTuJABj0KVQgCAAD4AwAADgAAAAAAAAABACAAAAAl&#10;AQAAZHJzL2Uyb0RvYy54bWxQSwUGAAAAAAYABgBZAQAAnwUAAAAA&#10;">
                        <v:fill on="f" focussize="0,0"/>
                        <v:stroke weight="0.5pt" color="#000000" joinstyle="round" endarrow="block"/>
                        <v:imagedata o:title=""/>
                        <o:lock v:ext="edit" aspectratio="f"/>
                      </v:line>
                      <v:rect id="矩形 2066" o:spid="_x0000_s1026" o:spt="1" style="position:absolute;left:1609725;top:1389380;height:252095;width:575945;" fillcolor="#D9D9D9" filled="t" stroked="t" coordsize="21600,21600" o:gfxdata="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ttC851AAAAAUBAAAPAAAAAAAAAAEAIAAAACIAAABkcnMvZG93&#10;bnJldi54bWxQSwECFAAUAAAACACHTuJAozoxDj0CAACQBAAADgAAAAAAAAABACAAAAAjAQAAZHJz&#10;L2Uyb0RvYy54bWxQSwUGAAAAAAYABgBZAQAA0gUAAAAA&#10;">
                        <v:fill on="t" opacity="26213f" focussize="0,0"/>
                        <v:stroke color="#000000" joinstyle="miter"/>
                        <v:imagedata o:title=""/>
                        <o:lock v:ext="edit" aspectratio="f"/>
                        <v:textbox inset="0mm,0.5mm,0mm,0mm">
                          <w:txbxContent>
                            <w:p w14:paraId="6C10A6B0">
                              <w:pPr>
                                <w:jc w:val="center"/>
                                <w:rPr>
                                  <w:rFonts w:hint="eastAsia" w:eastAsia="宋体"/>
                                  <w:sz w:val="18"/>
                                  <w:szCs w:val="18"/>
                                  <w:lang w:val="en-US" w:eastAsia="zh-CN"/>
                                </w:rPr>
                              </w:pPr>
                              <w:r>
                                <w:rPr>
                                  <w:rFonts w:hint="eastAsia"/>
                                  <w:sz w:val="18"/>
                                  <w:szCs w:val="18"/>
                                  <w:lang w:val="en-US" w:eastAsia="zh-CN"/>
                                </w:rPr>
                                <w:t>振动筛分</w:t>
                              </w:r>
                            </w:p>
                          </w:txbxContent>
                        </v:textbox>
                      </v:rect>
                      <v:line id="直线 2074" o:spid="_x0000_s1026" o:spt="20" style="position:absolute;left:2199005;top:1518920;flip:y;height:635;width:487680;" filled="f" stroked="t" coordsize="21600,21600" o:gfxdata="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58Pj0wAAAAUBAAAPAAAAAAAAAAEAIAAAACIAAABkcnMvZG93bnJldi54&#10;bWxQSwECFAAUAAAACACHTuJA1gid3f8BAAD2AwAADgAAAAAAAAABACAAAAAiAQAAZHJzL2Uyb0Rv&#10;Yy54bWxQSwUGAAAAAAYABgBZAQAAkwUAAAAA&#10;">
                        <v:fill on="f" focussize="0,0"/>
                        <v:stroke weight="0.5pt" color="#000000" joinstyle="round" dashstyle="dash"/>
                        <v:imagedata o:title=""/>
                        <o:lock v:ext="edit" aspectratio="f"/>
                      </v:line>
                      <v:line id="直线 889" o:spid="_x0000_s1026" o:spt="20" style="position:absolute;left:1911350;top:1650365;flip:x;height:2159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Lcn/NYAAAAFAQAADwAAAAAAAAABACAAAAAiAAAAZHJz&#10;L2Rvd25yZXYueG1sUEsBAhQAFAAAAAgAh07iQNcSQscGAgAA+AMAAA4AAAAAAAAAAQAgAAAAJQEA&#10;AGRycy9lMm9Eb2MueG1sUEsFBgAAAAAGAAYAWQEAAJ0FAAAAAA==&#10;">
                        <v:fill on="f" focussize="0,0"/>
                        <v:stroke weight="0.5pt" color="#000000" joinstyle="round" endarrow="block"/>
                        <v:imagedata o:title=""/>
                        <o:lock v:ext="edit" aspectratio="f"/>
                      </v:line>
                      <v:rect id="矩形 2066" o:spid="_x0000_s1026" o:spt="1" style="position:absolute;left:1619250;top:1865630;height:252095;width:575945;" fillcolor="#D9D9D9" filled="t" stroked="t" coordsize="21600,21600" o:gfxdata="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ttC851AAAAAUBAAAPAAAAAAAAAAEAIAAAACIAAABkcnMvZG93&#10;bnJldi54bWxQSwECFAAUAAAACACHTuJAEBCrkT0CAACQBAAADgAAAAAAAAABACAAAAAjAQAAZHJz&#10;L2Uyb0RvYy54bWxQSwUGAAAAAAYABgBZAQAA0gUAAAAA&#10;">
                        <v:fill on="t" opacity="26213f" focussize="0,0"/>
                        <v:stroke color="#000000" joinstyle="miter"/>
                        <v:imagedata o:title=""/>
                        <o:lock v:ext="edit" aspectratio="f"/>
                        <v:textbox inset="0mm,0.5mm,0mm,0mm">
                          <w:txbxContent>
                            <w:p w14:paraId="6DF1E0EB">
                              <w:pPr>
                                <w:jc w:val="center"/>
                                <w:rPr>
                                  <w:rFonts w:hint="eastAsia" w:eastAsia="宋体"/>
                                  <w:sz w:val="18"/>
                                  <w:szCs w:val="18"/>
                                  <w:lang w:val="en-US" w:eastAsia="zh-CN"/>
                                </w:rPr>
                              </w:pPr>
                              <w:r>
                                <w:rPr>
                                  <w:rFonts w:hint="eastAsia"/>
                                  <w:sz w:val="18"/>
                                  <w:szCs w:val="18"/>
                                  <w:lang w:val="en-US" w:eastAsia="zh-CN"/>
                                </w:rPr>
                                <w:t>炒籽</w:t>
                              </w:r>
                            </w:p>
                          </w:txbxContent>
                        </v:textbox>
                      </v:rect>
                      <v:rect id="矩形 934" o:spid="_x0000_s1026" o:spt="1" style="position:absolute;left:1095375;top:1887220;height:221615;width:241935;" filled="f" stroked="f" coordsize="21600,21600" o:gfxdata="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lBXMs1gAAAAUBAAAPAAAAAAAAAAEAIAAAACIAAABkcnMvZG93&#10;bnJldi54bWxQSwECFAAUAAAACACHTuJAbHESH8kBAACCAwAADgAAAAAAAAABACAAAAAlAQAAZHJz&#10;L2Uyb0RvYy54bWxQSwUGAAAAAAYABgBZAQAAYAUAAAAA&#10;">
                        <v:fill on="f" focussize="0,0"/>
                        <v:stroke on="f"/>
                        <v:imagedata o:title=""/>
                        <o:lock v:ext="edit" aspectratio="f"/>
                        <v:textbox inset="0mm,0mm,0mm,0mm">
                          <w:txbxContent>
                            <w:p w14:paraId="1A4259BD">
                              <w:pPr>
                                <w:spacing w:line="240" w:lineRule="exact"/>
                                <w:jc w:val="center"/>
                                <w:rPr>
                                  <w:rFonts w:hint="eastAsia" w:eastAsia="宋体"/>
                                  <w:sz w:val="18"/>
                                  <w:szCs w:val="18"/>
                                  <w:lang w:val="en-US" w:eastAsia="zh-CN"/>
                                </w:rPr>
                              </w:pPr>
                              <w:r>
                                <w:rPr>
                                  <w:rFonts w:hint="eastAsia"/>
                                  <w:sz w:val="18"/>
                                  <w:szCs w:val="18"/>
                                  <w:lang w:val="en-US" w:eastAsia="zh-CN"/>
                                </w:rPr>
                                <w:t>电</w:t>
                              </w:r>
                            </w:p>
                          </w:txbxContent>
                        </v:textbox>
                      </v:rect>
                      <v:line id="直线 889" o:spid="_x0000_s1026" o:spt="20" style="position:absolute;left:1920875;top:2126615;flip:x;height:2159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&#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C3J/zWAAAABQEAAA8AAAAAAAAAAQAgAAAAIgAAAGRy&#10;cy9kb3ducmV2LnhtbFBLAQIUABQAAAAIAIdO4kDtTGikBwIAAPgDAAAOAAAAAAAAAAEAIAAAACUB&#10;AABkcnMvZTJvRG9jLnhtbFBLBQYAAAAABgAGAFkBAACeBQAAAAA=&#10;">
                        <v:fill on="f" focussize="0,0"/>
                        <v:stroke weight="0.5pt" color="#000000" joinstyle="round" endarrow="block"/>
                        <v:imagedata o:title=""/>
                        <o:lock v:ext="edit" aspectratio="f"/>
                      </v:line>
                      <v:rect id="矩形 2066" o:spid="_x0000_s1026" o:spt="1" style="position:absolute;left:1628775;top:2332355;height:252095;width:575945;" fillcolor="#D9D9D9" filled="t" stroked="t" coordsize="21600,21600" o:gfxdata="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ttC851AAAAAUBAAAPAAAAAAAAAAEAIAAAACIAAABkcnMvZG93&#10;bnJldi54bWxQSwECFAAUAAAACACHTuJAEnetWj0CAACQBAAADgAAAAAAAAABACAAAAAjAQAAZHJz&#10;L2Uyb0RvYy54bWxQSwUGAAAAAAYABgBZAQAA0gUAAAAA&#10;">
                        <v:fill on="t" opacity="26213f" focussize="0,0"/>
                        <v:stroke color="#000000" joinstyle="miter"/>
                        <v:imagedata o:title=""/>
                        <o:lock v:ext="edit" aspectratio="f"/>
                        <v:textbox inset="0mm,0.5mm,0mm,0mm">
                          <w:txbxContent>
                            <w:p w14:paraId="14AC1323">
                              <w:pPr>
                                <w:jc w:val="center"/>
                                <w:rPr>
                                  <w:rFonts w:hint="eastAsia" w:eastAsia="宋体"/>
                                  <w:sz w:val="18"/>
                                  <w:szCs w:val="18"/>
                                  <w:lang w:val="en-US" w:eastAsia="zh-CN"/>
                                </w:rPr>
                              </w:pPr>
                              <w:r>
                                <w:rPr>
                                  <w:rFonts w:hint="eastAsia"/>
                                  <w:sz w:val="18"/>
                                  <w:szCs w:val="18"/>
                                  <w:lang w:val="en-US" w:eastAsia="zh-CN"/>
                                </w:rPr>
                                <w:t>压榨</w:t>
                              </w:r>
                            </w:p>
                          </w:txbxContent>
                        </v:textbox>
                      </v:rect>
                      <v:line id="直线 889" o:spid="_x0000_s1026" o:spt="20" style="position:absolute;left:1930400;top:2593340;flip:x;height:2159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C3J/zWAAAABQEAAA8AAAAAAAAAAQAgAAAAIgAAAGRycy9k&#10;b3ducmV2LnhtbFBLAQIUABQAAAAIAIdO4kBCsy7EBAIAAPgDAAAOAAAAAAAAAAEAIAAAACUBAABk&#10;cnMvZTJvRG9jLnhtbFBLBQYAAAAABgAGAFkBAACbBQAAAAA=&#10;">
                        <v:fill on="f" focussize="0,0"/>
                        <v:stroke weight="0.5pt" color="#000000" joinstyle="round" endarrow="block"/>
                        <v:imagedata o:title=""/>
                        <o:lock v:ext="edit" aspectratio="f"/>
                      </v:line>
                      <v:rect id="矩形 2066" o:spid="_x0000_s1026" o:spt="1" style="position:absolute;left:1628775;top:2808605;height:252095;width:575945;" fillcolor="#D9D9D9" filled="t" stroked="t" coordsize="21600,21600" o:gfxdata="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ttC851AAAAAUBAAAPAAAAAAAAAAEAIAAAACIAAABkcnMvZG93&#10;bnJldi54bWxQSwECFAAUAAAACACHTuJAbbAsLz0CAACQBAAADgAAAAAAAAABACAAAAAjAQAAZHJz&#10;L2Uyb0RvYy54bWxQSwUGAAAAAAYABgBZAQAA0gUAAAAA&#10;">
                        <v:fill on="t" opacity="26213f" focussize="0,0"/>
                        <v:stroke color="#000000" joinstyle="miter"/>
                        <v:imagedata o:title=""/>
                        <o:lock v:ext="edit" aspectratio="f"/>
                        <v:textbox inset="0mm,0.5mm,0mm,0mm">
                          <w:txbxContent>
                            <w:p w14:paraId="2894DB03">
                              <w:pPr>
                                <w:jc w:val="center"/>
                                <w:rPr>
                                  <w:rFonts w:hint="eastAsia" w:eastAsia="宋体"/>
                                  <w:sz w:val="18"/>
                                  <w:szCs w:val="18"/>
                                  <w:lang w:val="en-US" w:eastAsia="zh-CN"/>
                                </w:rPr>
                              </w:pPr>
                              <w:r>
                                <w:rPr>
                                  <w:rFonts w:hint="eastAsia"/>
                                  <w:sz w:val="18"/>
                                  <w:szCs w:val="18"/>
                                  <w:lang w:val="en-US" w:eastAsia="zh-CN"/>
                                </w:rPr>
                                <w:t>振动过滤</w:t>
                              </w:r>
                            </w:p>
                          </w:txbxContent>
                        </v:textbox>
                      </v:rect>
                      <v:rect id="矩形 2072" o:spid="_x0000_s1026" o:spt="1" style="position:absolute;left:2705100;top:2343785;height:254000;width:761365;" fillcolor="#7F7F7F" filled="t" stroked="t" coordsize="21600,21600" o:gfxdata="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Lgp05PXAAAABQEAAA8AAAAAAAAAAQAgAAAAIgAAAGRycy9k&#10;b3ducmV2LnhtbFBLAQIUABQAAAAIAIdO4kAA5tCFPAIAAI8EAAAOAAAAAAAAAAEAIAAAACYBAABk&#10;cnMvZTJvRG9jLnhtbFBLBQYAAAAABgAGAFkBAADUBQAAAAA=&#10;">
                        <v:fill on="t" opacity="32768f" focussize="0,0"/>
                        <v:stroke color="#000000" joinstyle="miter" dashstyle="dash"/>
                        <v:imagedata o:title=""/>
                        <o:lock v:ext="edit" aspectratio="f"/>
                        <v:textbox inset="0mm,0.5mm,0mm,0mm">
                          <w:txbxContent>
                            <w:p w14:paraId="168610A1">
                              <w:pPr>
                                <w:jc w:val="center"/>
                                <w:rPr>
                                  <w:rFonts w:hint="default" w:eastAsia="宋体"/>
                                  <w:sz w:val="18"/>
                                  <w:szCs w:val="18"/>
                                  <w:lang w:val="en-US" w:eastAsia="zh-CN"/>
                                </w:rPr>
                              </w:pPr>
                              <w:r>
                                <w:rPr>
                                  <w:rFonts w:hint="eastAsia"/>
                                  <w:sz w:val="18"/>
                                  <w:szCs w:val="18"/>
                                  <w:lang w:val="en-US" w:eastAsia="zh-CN"/>
                                </w:rPr>
                                <w:t>菜饼13860</w:t>
                              </w:r>
                            </w:p>
                          </w:txbxContent>
                        </v:textbox>
                      </v:rect>
                      <v:line id="直线 889" o:spid="_x0000_s1026" o:spt="20" style="position:absolute;left:1930400;top:3069590;flip:x;height:2159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wtyf81gAAAAUBAAAPAAAAAAAAAAEAIAAAACIAAABkcnMv&#10;ZG93bnJldi54bWxQSwECFAAUAAAACACHTuJAlwBmrgUCAAD4AwAADgAAAAAAAAABACAAAAAlAQAA&#10;ZHJzL2Uyb0RvYy54bWxQSwUGAAAAAAYABgBZAQAAnAUAAAAA&#10;">
                        <v:fill on="f" focussize="0,0"/>
                        <v:stroke weight="0.5pt" color="#000000" joinstyle="round" endarrow="block"/>
                        <v:imagedata o:title=""/>
                        <o:lock v:ext="edit" aspectratio="f"/>
                      </v:line>
                      <v:rect id="矩形 934" o:spid="_x0000_s1026" o:spt="1" style="position:absolute;left:390525;top:4020820;height:221615;width:1374775;" filled="f" stroked="f" coordsize="21600,21600" o:gfxdata="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lBXMs1gAAAAUBAAAPAAAAAAAAAAEAIAAAACIAAABkcnMvZG93&#10;bnJldi54bWxQSwECFAAUAAAACACHTuJA1V/DhskBAACCAwAADgAAAAAAAAABACAAAAAlAQAAZHJz&#10;L2Uyb0RvYy54bWxQSwUGAAAAAAYABgBZAQAAYAUAAAAA&#10;">
                        <v:fill on="f" focussize="0,0"/>
                        <v:stroke on="f"/>
                        <v:imagedata o:title=""/>
                        <o:lock v:ext="edit" aspectratio="f"/>
                        <v:textbox inset="0mm,0mm,0mm,0mm">
                          <w:txbxContent>
                            <w:p w14:paraId="54BA477B">
                              <w:pPr>
                                <w:spacing w:line="240" w:lineRule="exact"/>
                                <w:jc w:val="center"/>
                                <w:rPr>
                                  <w:rFonts w:hint="eastAsia" w:eastAsia="宋体"/>
                                  <w:sz w:val="18"/>
                                  <w:szCs w:val="18"/>
                                  <w:lang w:val="en-US" w:eastAsia="zh-CN"/>
                                </w:rPr>
                              </w:pPr>
                              <w:r>
                                <w:rPr>
                                  <w:rFonts w:hint="eastAsia" w:eastAsia="宋体"/>
                                  <w:sz w:val="18"/>
                                  <w:szCs w:val="18"/>
                                  <w:lang w:val="en-US" w:eastAsia="zh-CN"/>
                                </w:rPr>
                                <w:t>进灌装车间包装成产品</w:t>
                              </w:r>
                            </w:p>
                          </w:txbxContent>
                        </v:textbox>
                      </v:rect>
                      <v:rect id="矩形 2066" o:spid="_x0000_s1026" o:spt="1" style="position:absolute;left:1638300;top:3284855;height:252095;width:575945;" fillcolor="#D9D9D9" filled="t" stroked="t" coordsize="21600,21600" o:gfxdata="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bbQvOdQAAAAFAQAADwAAAAAAAAABACAAAAAiAAAAZHJzL2Rv&#10;d25yZXYueG1sUEsBAhQAFAAAAAgAh07iQOQJgmg+AgAAkAQAAA4AAAAAAAAAAQAgAAAAIwEAAGRy&#10;cy9lMm9Eb2MueG1sUEsFBgAAAAAGAAYAWQEAANMFAAAAAA==&#10;">
                        <v:fill on="t" opacity="26213f" focussize="0,0"/>
                        <v:stroke color="#000000" joinstyle="miter"/>
                        <v:imagedata o:title=""/>
                        <o:lock v:ext="edit" aspectratio="f"/>
                        <v:textbox inset="0mm,0.5mm,0mm,0mm">
                          <w:txbxContent>
                            <w:p w14:paraId="333A0FA2">
                              <w:pPr>
                                <w:jc w:val="center"/>
                                <w:rPr>
                                  <w:rFonts w:hint="eastAsia" w:eastAsia="宋体"/>
                                  <w:sz w:val="18"/>
                                  <w:szCs w:val="18"/>
                                  <w:lang w:val="en-US" w:eastAsia="zh-CN"/>
                                </w:rPr>
                              </w:pPr>
                              <w:r>
                                <w:rPr>
                                  <w:rFonts w:hint="eastAsia"/>
                                  <w:sz w:val="18"/>
                                  <w:szCs w:val="18"/>
                                  <w:lang w:val="en-US" w:eastAsia="zh-CN"/>
                                </w:rPr>
                                <w:t>清油罐</w:t>
                              </w:r>
                            </w:p>
                          </w:txbxContent>
                        </v:textbox>
                      </v:rect>
                      <v:line id="直线 889" o:spid="_x0000_s1026" o:spt="20" style="position:absolute;left:1939925;top:3545840;flip:x;height:2159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&#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C3J/zWAAAABQEAAA8AAAAAAAAAAQAgAAAAIgAAAGRy&#10;cy9kb3ducmV2LnhtbFBLAQIUABQAAAAIAIdO4kAprIwxBwIAAPgDAAAOAAAAAAAAAAEAIAAAACUB&#10;AABkcnMvZTJvRG9jLnhtbFBLBQYAAAAABgAGAFkBAACeBQAAAAA=&#10;">
                        <v:fill on="f" focussize="0,0"/>
                        <v:stroke weight="0.5pt" color="#000000" joinstyle="round" endarrow="block"/>
                        <v:imagedata o:title=""/>
                        <o:lock v:ext="edit" aspectratio="f"/>
                      </v:line>
                      <v:line id="直线 889" o:spid="_x0000_s1026" o:spt="20" style="position:absolute;left:1082675;top:3783965;flip:x;height:2159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wtyf81gAAAAUBAAAPAAAAAAAAAAEAIAAAACIAAABk&#10;cnMvZG93bnJldi54bWxQSwECFAAUAAAACACHTuJAgY7uTAgCAAD4AwAADgAAAAAAAAABACAAAAAl&#10;AQAAZHJzL2Uyb0RvYy54bWxQSwUGAAAAAAYABgBZAQAAnwUAAAAA&#10;">
                        <v:fill on="f" focussize="0,0"/>
                        <v:stroke weight="0.5pt" color="#000000" joinstyle="round" endarrow="block"/>
                        <v:imagedata o:title=""/>
                        <o:lock v:ext="edit" aspectratio="f"/>
                      </v:line>
                      <v:line id="直线 889" o:spid="_x0000_s1026" o:spt="20" style="position:absolute;left:2854325;top:3774440;flip:x;height:215900;width:0;" filled="f" stroked="t" coordsize="21600,21600" o:gfxdata="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&#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C3J/zWAAAABQEAAA8AAAAAAAAAAQAgAAAAIgAAAGRy&#10;cy9kb3ducmV2LnhtbFBLAQIUABQAAAAIAIdO4kAyqWmZBwIAAPgDAAAOAAAAAAAAAAEAIAAAACUB&#10;AABkcnMvZTJvRG9jLnhtbFBLBQYAAAAABgAGAFkBAACeBQAAAAA=&#10;">
                        <v:fill on="f" focussize="0,0"/>
                        <v:stroke weight="0.5pt" color="#000000" joinstyle="round" endarrow="block"/>
                        <v:imagedata o:title=""/>
                        <o:lock v:ext="edit" aspectratio="f"/>
                      </v:line>
                      <v:rect id="矩形 934" o:spid="_x0000_s1026" o:spt="1" style="position:absolute;left:2133600;top:4001770;height:221615;width:1431925;" filled="f" stroked="f" coordsize="21600,21600" o:gfxdata="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OUFcyzWAAAABQEAAA8AAAAAAAAAAQAgAAAAIgAAAGRycy9k&#10;b3ducmV2LnhtbFBLAQIUABQAAAAIAIdO4kAmamWNywEAAIMDAAAOAAAAAAAAAAEAIAAAACUBAABk&#10;cnMvZTJvRG9jLnhtbFBLBQYAAAAABgAGAFkBAABiBQAAAAA=&#10;">
                        <v:fill on="f" focussize="0,0"/>
                        <v:stroke on="f"/>
                        <v:imagedata o:title=""/>
                        <o:lock v:ext="edit" aspectratio="f"/>
                        <v:textbox inset="0mm,0mm,0mm,0mm">
                          <w:txbxContent>
                            <w:p w14:paraId="00678317">
                              <w:pPr>
                                <w:spacing w:line="240" w:lineRule="exact"/>
                                <w:jc w:val="center"/>
                                <w:rPr>
                                  <w:rFonts w:hint="eastAsia" w:eastAsia="宋体"/>
                                  <w:sz w:val="18"/>
                                  <w:szCs w:val="18"/>
                                  <w:lang w:val="en-US" w:eastAsia="zh-CN"/>
                                </w:rPr>
                              </w:pPr>
                              <w:r>
                                <w:rPr>
                                  <w:rFonts w:hint="eastAsia" w:eastAsia="宋体"/>
                                  <w:sz w:val="18"/>
                                  <w:szCs w:val="18"/>
                                  <w:lang w:val="en-US" w:eastAsia="zh-CN"/>
                                </w:rPr>
                                <w:t>进特香菜籽油进步一过滤</w:t>
                              </w:r>
                            </w:p>
                          </w:txbxContent>
                        </v:textbox>
                      </v:rect>
                      <v:rect id="矩形 934" o:spid="_x0000_s1026" o:spt="1" style="position:absolute;left:1066800;top:3601720;height:221615;width:584200;" filled="f" stroked="f" coordsize="21600,21600" o:gfxdata="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OUFcyzWAAAABQEAAA8AAAAAAAAAAQAgAAAAIgAAAGRycy9kb3du&#10;cmV2LnhtbFBLAQIUABQAAAAIAIdO4kC5niw/yAEAAIIDAAAOAAAAAAAAAAEAIAAAACUBAABkcnMv&#10;ZTJvRG9jLnhtbFBLBQYAAAAABgAGAFkBAABfBQAAAAA=&#10;">
                        <v:fill on="f" focussize="0,0"/>
                        <v:stroke on="f"/>
                        <v:imagedata o:title=""/>
                        <o:lock v:ext="edit" aspectratio="f"/>
                        <v:textbox inset="0mm,0mm,0mm,0mm">
                          <w:txbxContent>
                            <w:p w14:paraId="5B6FE5C0">
                              <w:pPr>
                                <w:spacing w:line="240" w:lineRule="exact"/>
                                <w:jc w:val="center"/>
                                <w:rPr>
                                  <w:rFonts w:hint="default" w:eastAsia="宋体"/>
                                  <w:sz w:val="18"/>
                                  <w:szCs w:val="18"/>
                                  <w:lang w:val="en-US" w:eastAsia="zh-CN"/>
                                </w:rPr>
                              </w:pPr>
                              <w:r>
                                <w:rPr>
                                  <w:rFonts w:hint="eastAsia" w:eastAsia="宋体"/>
                                  <w:sz w:val="18"/>
                                  <w:szCs w:val="18"/>
                                  <w:lang w:val="en-US" w:eastAsia="zh-CN"/>
                                </w:rPr>
                                <w:t>部分</w:t>
                              </w:r>
                              <w:r>
                                <w:rPr>
                                  <w:rFonts w:hint="eastAsia"/>
                                  <w:sz w:val="18"/>
                                  <w:szCs w:val="18"/>
                                  <w:lang w:val="en-US" w:eastAsia="zh-CN"/>
                                </w:rPr>
                                <w:t>7620</w:t>
                              </w:r>
                            </w:p>
                          </w:txbxContent>
                        </v:textbox>
                      </v:rect>
                      <v:rect id="矩形 934" o:spid="_x0000_s1026" o:spt="1" style="position:absolute;left:2219325;top:3611245;height:221615;width:631190;" filled="f" stroked="f" coordsize="21600,21600" o:gfxdata="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lBXMs1gAAAAUBAAAPAAAAAAAAAAEAIAAAACIAAABkcnMvZG93&#10;bnJldi54bWxQSwECFAAUAAAACACHTuJABz0xoMkBAACCAwAADgAAAAAAAAABACAAAAAlAQAAZHJz&#10;L2Uyb0RvYy54bWxQSwUGAAAAAAYABgBZAQAAYAUAAAAA&#10;">
                        <v:fill on="f" focussize="0,0"/>
                        <v:stroke on="f"/>
                        <v:imagedata o:title=""/>
                        <o:lock v:ext="edit" aspectratio="f"/>
                        <v:textbox inset="0mm,0mm,0mm,0mm">
                          <w:txbxContent>
                            <w:p w14:paraId="1DCB84D1">
                              <w:pPr>
                                <w:spacing w:line="240" w:lineRule="exact"/>
                                <w:jc w:val="center"/>
                                <w:rPr>
                                  <w:rFonts w:hint="default" w:eastAsia="宋体"/>
                                  <w:sz w:val="18"/>
                                  <w:szCs w:val="18"/>
                                  <w:lang w:val="en-US" w:eastAsia="zh-CN"/>
                                </w:rPr>
                              </w:pPr>
                              <w:r>
                                <w:rPr>
                                  <w:rFonts w:hint="eastAsia" w:eastAsia="宋体"/>
                                  <w:sz w:val="18"/>
                                  <w:szCs w:val="18"/>
                                  <w:lang w:val="en-US" w:eastAsia="zh-CN"/>
                                </w:rPr>
                                <w:t>部分</w:t>
                              </w:r>
                              <w:r>
                                <w:rPr>
                                  <w:rFonts w:hint="eastAsia"/>
                                  <w:sz w:val="18"/>
                                  <w:szCs w:val="18"/>
                                  <w:lang w:val="en-US" w:eastAsia="zh-CN"/>
                                </w:rPr>
                                <w:t>12</w:t>
                              </w:r>
                              <w:r>
                                <w:rPr>
                                  <w:rFonts w:hint="eastAsia" w:eastAsia="宋体"/>
                                  <w:sz w:val="18"/>
                                  <w:szCs w:val="18"/>
                                  <w:lang w:val="en-US" w:eastAsia="zh-CN"/>
                                </w:rPr>
                                <w:t>00</w:t>
                              </w:r>
                            </w:p>
                          </w:txbxContent>
                        </v:textbox>
                      </v:rect>
                      <v:line id="直线 2074" o:spid="_x0000_s1026" o:spt="20" style="position:absolute;left:2208530;top:1995170;flip:y;height:635;width:487680;" filled="f" stroked="t" coordsize="21600,21600" o:gfxdata="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&#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E4aQtcAAAAFAQAADwAAAAAAAAABACAAAAAiAAAAZHJz&#10;L2Rvd25yZXYueG1sUEsBAhQAFAAAAAgAh07iQBri0WQFAgAA+gMAAA4AAAAAAAAAAQAgAAAAJgEA&#10;AGRycy9lMm9Eb2MueG1sUEsFBgAAAAAGAAYAWQEAAJ0FAAAAAA==&#10;">
                        <v:fill on="f" focussize="0,0"/>
                        <v:stroke weight="0.5pt" color="#000000" joinstyle="round" dashstyle="dash" endarrow="block"/>
                        <v:imagedata o:title=""/>
                        <o:lock v:ext="edit" aspectratio="f"/>
                      </v:line>
                      <v:rect id="矩形 934" o:spid="_x0000_s1026" o:spt="1" style="position:absolute;left:2600325;top:1906270;height:173990;width:840105;" filled="f" stroked="f" coordsize="21600,21600" o:gfxdata="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lBXMs1gAAAAUBAAAPAAAAAAAAAAEAIAAAACIAAABkcnMvZG93&#10;bnJldi54bWxQSwECFAAUAAAACACHTuJAygYCFMkBAACCAwAADgAAAAAAAAABACAAAAAlAQAAZHJz&#10;L2Uyb0RvYy54bWxQSwUGAAAAAAYABgBZAQAAYAUAAAAA&#10;">
                        <v:fill on="f" focussize="0,0"/>
                        <v:stroke on="f"/>
                        <v:imagedata o:title=""/>
                        <o:lock v:ext="edit" aspectratio="f"/>
                        <v:textbox inset="0mm,0mm,0mm,0mm">
                          <w:txbxContent>
                            <w:p w14:paraId="593F574F">
                              <w:pPr>
                                <w:spacing w:line="240" w:lineRule="exact"/>
                                <w:jc w:val="center"/>
                                <w:rPr>
                                  <w:rFonts w:hint="default" w:eastAsia="宋体"/>
                                  <w:sz w:val="18"/>
                                  <w:szCs w:val="18"/>
                                  <w:lang w:val="en-US" w:eastAsia="zh-CN"/>
                                </w:rPr>
                              </w:pPr>
                              <w:r>
                                <w:rPr>
                                  <w:rFonts w:hint="eastAsia"/>
                                  <w:sz w:val="18"/>
                                  <w:szCs w:val="18"/>
                                  <w:lang w:val="en-US" w:eastAsia="zh-CN"/>
                                </w:rPr>
                                <w:t>水汽1247.3</w:t>
                              </w:r>
                            </w:p>
                          </w:txbxContent>
                        </v:textbox>
                      </v:rect>
                      <v:line id="直线 2074" o:spid="_x0000_s1026" o:spt="20" style="position:absolute;left:2694305;top:576580;height:936000;width:0;" filled="f" stroked="t" coordsize="21600,21600" o:gfxdata="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l/6BI9cAAAAFAQAADwAAAAAAAAABACAAAAAiAAAAZHJzL2Rvd25yZXYueG1s&#10;UEsBAhQAFAAAAAgAh07iQLQvLUH5AQAA6QMAAA4AAAAAAAAAAQAgAAAAJgEAAGRycy9lMm9Eb2Mu&#10;eG1sUEsFBgAAAAAGAAYAWQEAAJEFAAAAAA==&#10;">
                        <v:fill on="f" focussize="0,0"/>
                        <v:stroke weight="0.5pt" color="#000000" joinstyle="round" dashstyle="dash"/>
                        <v:imagedata o:title=""/>
                        <o:lock v:ext="edit" aspectratio="f"/>
                      </v:line>
                      <v:rect id="矩形 934" o:spid="_x0000_s1026" o:spt="1" style="position:absolute;left:1123950;top:1658620;height:221615;width:1011555;" filled="f" stroked="f" coordsize="21600,21600" o:gfxdata="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OUFcyzWAAAABQEAAA8AAAAAAAAAAQAgAAAAIgAAAGRycy9kb3du&#10;cmV2LnhtbFBLAQIUABQAAAAIAIdO4kCTybvKyAEAAIIDAAAOAAAAAAAAAAEAIAAAACUBAABkcnMv&#10;ZTJvRG9jLnhtbFBLBQYAAAAABgAGAFkBAABfBQAAAAA=&#10;">
                        <v:fill on="f" focussize="0,0"/>
                        <v:stroke on="f"/>
                        <v:imagedata o:title=""/>
                        <o:lock v:ext="edit" aspectratio="f"/>
                        <v:textbox inset="0mm,0mm,0mm,0mm">
                          <w:txbxContent>
                            <w:p w14:paraId="7FE6C544">
                              <w:pPr>
                                <w:spacing w:line="240" w:lineRule="exact"/>
                                <w:jc w:val="center"/>
                                <w:rPr>
                                  <w:rFonts w:hint="default" w:eastAsia="宋体"/>
                                  <w:sz w:val="18"/>
                                  <w:szCs w:val="18"/>
                                  <w:lang w:val="en-US" w:eastAsia="zh-CN"/>
                                </w:rPr>
                              </w:pPr>
                              <w:r>
                                <w:rPr>
                                  <w:rFonts w:hint="eastAsia"/>
                                  <w:sz w:val="18"/>
                                  <w:szCs w:val="18"/>
                                  <w:lang w:val="en-US" w:eastAsia="zh-CN"/>
                                </w:rPr>
                                <w:t>24945.858</w:t>
                              </w:r>
                            </w:p>
                          </w:txbxContent>
                        </v:textbox>
                      </v:rect>
                      <v:rect id="矩形 934" o:spid="_x0000_s1026" o:spt="1" style="position:absolute;left:1581150;top:3096895;height:145415;width:384175;" filled="f" stroked="f" coordsize="21600,21600" o:gfxdata="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OUFcyzWAAAABQEAAA8AAAAAAAAAAQAgAAAAIgAAAGRycy9k&#10;b3ducmV2LnhtbFBLAQIUABQAAAAIAIdO4kBn0GWXywEAAIIDAAAOAAAAAAAAAAEAIAAAACUBAABk&#10;cnMvZTJvRG9jLnhtbFBLBQYAAAAABgAGAFkBAABiBQAAAAA=&#10;">
                        <v:fill on="f" focussize="0,0"/>
                        <v:stroke on="f"/>
                        <v:imagedata o:title=""/>
                        <o:lock v:ext="edit" aspectratio="f"/>
                        <v:textbox inset="0mm,0mm,0mm,0mm">
                          <w:txbxContent>
                            <w:p w14:paraId="6B4D235B">
                              <w:pPr>
                                <w:spacing w:line="240" w:lineRule="exact"/>
                                <w:jc w:val="center"/>
                                <w:rPr>
                                  <w:rFonts w:hint="default" w:eastAsia="宋体"/>
                                  <w:sz w:val="18"/>
                                  <w:szCs w:val="18"/>
                                  <w:lang w:val="en-US" w:eastAsia="zh-CN"/>
                                </w:rPr>
                              </w:pPr>
                              <w:r>
                                <w:rPr>
                                  <w:rFonts w:hint="eastAsia"/>
                                  <w:sz w:val="18"/>
                                  <w:szCs w:val="18"/>
                                  <w:lang w:val="en-US" w:eastAsia="zh-CN"/>
                                </w:rPr>
                                <w:t>882</w:t>
                              </w:r>
                              <w:r>
                                <w:rPr>
                                  <w:rFonts w:hint="eastAsia" w:eastAsia="宋体"/>
                                  <w:sz w:val="18"/>
                                  <w:szCs w:val="18"/>
                                  <w:lang w:val="en-US" w:eastAsia="zh-CN"/>
                                </w:rPr>
                                <w:t>0</w:t>
                              </w:r>
                            </w:p>
                          </w:txbxContent>
                        </v:textbox>
                      </v:rect>
                      <v:rect id="矩形 934" o:spid="_x0000_s1026" o:spt="1" style="position:absolute;left:1352550;top:2134870;height:221615;width:716915;" filled="f" stroked="f" coordsize="21600,21600" o:gfxdata="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lBXMs1gAAAAUBAAAPAAAAAAAAAAEAIAAAACIAAABkcnMvZG93&#10;bnJldi54bWxQSwECFAAUAAAACACHTuJA2JvzTskBAACCAwAADgAAAAAAAAABACAAAAAlAQAAZHJz&#10;L2Uyb0RvYy54bWxQSwUGAAAAAAYABgBZAQAAYAUAAAAA&#10;">
                        <v:fill on="f" focussize="0,0"/>
                        <v:stroke on="f"/>
                        <v:imagedata o:title=""/>
                        <o:lock v:ext="edit" aspectratio="f"/>
                        <v:textbox inset="0mm,0mm,0mm,0mm">
                          <w:txbxContent>
                            <w:p w14:paraId="412F5CDD">
                              <w:pPr>
                                <w:spacing w:line="240" w:lineRule="exact"/>
                                <w:jc w:val="center"/>
                                <w:rPr>
                                  <w:rFonts w:hint="default" w:eastAsia="宋体"/>
                                  <w:sz w:val="18"/>
                                  <w:szCs w:val="18"/>
                                  <w:lang w:val="en-US" w:eastAsia="zh-CN"/>
                                </w:rPr>
                              </w:pPr>
                              <w:r>
                                <w:rPr>
                                  <w:rFonts w:hint="eastAsia"/>
                                  <w:sz w:val="18"/>
                                  <w:szCs w:val="18"/>
                                  <w:lang w:val="en-US" w:eastAsia="zh-CN"/>
                                </w:rPr>
                                <w:t>23698.588</w:t>
                              </w:r>
                            </w:p>
                          </w:txbxContent>
                        </v:textbox>
                      </v:rect>
                      <v:line id="直线 2074" o:spid="_x0000_s1026" o:spt="20" style="position:absolute;left:2218055;top:2461895;flip:y;height:635;width:487680;" filled="f" stroked="t" coordsize="21600,21600" o:gfxdata="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E4aQtcAAAAFAQAADwAAAAAAAAABACAAAAAiAAAAZHJz&#10;L2Rvd25yZXYueG1sUEsBAhQAFAAAAAgAh07iQFqDIycFAgAA+gMAAA4AAAAAAAAAAQAgAAAAJgEA&#10;AGRycy9lMm9Eb2MueG1sUEsFBgAAAAAGAAYAWQEAAJ0FAAAAAA==&#10;">
                        <v:fill on="f" focussize="0,0"/>
                        <v:stroke weight="0.5pt" color="#000000" joinstyle="round" dashstyle="dash" endarrow="block"/>
                        <v:imagedata o:title=""/>
                        <o:lock v:ext="edit" aspectratio="f"/>
                      </v:line>
                      <v:line id="直线 2074" o:spid="_x0000_s1026" o:spt="20" style="position:absolute;left:2218055;top:2938145;flip:y;height:635;width:487680;" filled="f" stroked="t" coordsize="21600,21600" o:gfxdata="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cE4aQtcAAAAFAQAADwAAAAAAAAABACAAAAAiAAAA&#10;ZHJzL2Rvd25yZXYueG1sUEsBAhQAFAAAAAgAh07iQOrUsBAIAgAA+gMAAA4AAAAAAAAAAQAgAAAA&#10;JgEAAGRycy9lMm9Eb2MueG1sUEsFBgAAAAAGAAYAWQEAAKAFAAAAAA==&#10;">
                        <v:fill on="f" focussize="0,0"/>
                        <v:stroke weight="0.5pt" color="#000000" joinstyle="round" dashstyle="dash" endarrow="block"/>
                        <v:imagedata o:title=""/>
                        <o:lock v:ext="edit" aspectratio="f"/>
                      </v:line>
                      <v:rect id="矩形 2072" o:spid="_x0000_s1026" o:spt="1" style="position:absolute;left:2705100;top:2810510;height:254000;width:761365;" fillcolor="#7F7F7F" filled="t" stroked="t" coordsize="21600,21600" o:gfxdata="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Lgp05PXAAAABQEAAA8AAAAAAAAAAQAgAAAAIgAAAGRycy9kb3du&#10;cmV2LnhtbFBLAQIUABQAAAAIAIdO4kDqGcatOQIAAI8EAAAOAAAAAAAAAAEAIAAAACYBAABkcnMv&#10;ZTJvRG9jLnhtbFBLBQYAAAAABgAGAFkBAADRBQAAAAA=&#10;">
                        <v:fill on="t" opacity="32768f" focussize="0,0"/>
                        <v:stroke color="#000000" joinstyle="miter" dashstyle="dash"/>
                        <v:imagedata o:title=""/>
                        <o:lock v:ext="edit" aspectratio="f"/>
                        <v:textbox inset="0mm,0.5mm,0mm,0mm">
                          <w:txbxContent>
                            <w:p w14:paraId="6FB2AC95">
                              <w:pPr>
                                <w:jc w:val="center"/>
                                <w:rPr>
                                  <w:rFonts w:hint="default" w:eastAsia="宋体"/>
                                  <w:sz w:val="18"/>
                                  <w:szCs w:val="18"/>
                                  <w:lang w:val="en-US" w:eastAsia="zh-CN"/>
                                </w:rPr>
                              </w:pPr>
                              <w:r>
                                <w:rPr>
                                  <w:rFonts w:hint="eastAsia"/>
                                  <w:sz w:val="18"/>
                                  <w:szCs w:val="18"/>
                                  <w:lang w:val="en-US" w:eastAsia="zh-CN"/>
                                </w:rPr>
                                <w:t>油渣1018.588</w:t>
                              </w:r>
                            </w:p>
                          </w:txbxContent>
                        </v:textbox>
                      </v:rect>
                      <v:rect id="矩形 934" o:spid="_x0000_s1026" o:spt="1" style="position:absolute;left:1333500;top:2592070;height:221615;width:716915;" filled="f" stroked="f" coordsize="21600,21600" o:gfxdata="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OUFcyzWAAAABQEAAA8AAAAAAAAAAQAgAAAAIgAAAGRycy9kb3du&#10;cmV2LnhtbFBLAQIUABQAAAAIAIdO4kAINPNZyAEAAIIDAAAOAAAAAAAAAAEAIAAAACUBAABkcnMv&#10;ZTJvRG9jLnhtbFBLBQYAAAAABgAGAFkBAABfBQAAAAA=&#10;">
                        <v:fill on="f" focussize="0,0"/>
                        <v:stroke on="f"/>
                        <v:imagedata o:title=""/>
                        <o:lock v:ext="edit" aspectratio="f"/>
                        <v:textbox inset="0mm,0mm,0mm,0mm">
                          <w:txbxContent>
                            <w:p w14:paraId="316BAF38">
                              <w:pPr>
                                <w:spacing w:line="240" w:lineRule="exact"/>
                                <w:jc w:val="center"/>
                                <w:rPr>
                                  <w:rFonts w:hint="default" w:eastAsia="宋体"/>
                                  <w:sz w:val="18"/>
                                  <w:szCs w:val="18"/>
                                  <w:lang w:val="en-US" w:eastAsia="zh-CN"/>
                                </w:rPr>
                              </w:pPr>
                              <w:r>
                                <w:rPr>
                                  <w:rFonts w:hint="eastAsia"/>
                                  <w:sz w:val="18"/>
                                  <w:szCs w:val="18"/>
                                  <w:lang w:val="en-US" w:eastAsia="zh-CN"/>
                                </w:rPr>
                                <w:t>9838.588</w:t>
                              </w:r>
                            </w:p>
                          </w:txbxContent>
                        </v:textbox>
                      </v:rect>
                      <w10:wrap type="none"/>
                      <w10:anchorlock/>
                    </v:group>
                  </w:pict>
                </mc:Fallback>
              </mc:AlternateContent>
            </w:r>
          </w:p>
          <w:p w14:paraId="7165EAB8">
            <w:pPr>
              <w:adjustRightInd w:val="0"/>
              <w:snapToGrid w:val="0"/>
              <w:spacing w:after="156" w:afterLines="50"/>
              <w:jc w:val="center"/>
              <w:rPr>
                <w:rFonts w:hint="eastAsia" w:eastAsia="宋体"/>
                <w:color w:val="000000" w:themeColor="text1"/>
                <w:szCs w:val="21"/>
                <w:u w:val="none"/>
                <w:lang w:eastAsia="zh-CN"/>
                <w14:textFill>
                  <w14:solidFill>
                    <w14:schemeClr w14:val="tx1"/>
                  </w14:solidFill>
                </w14:textFill>
              </w:rPr>
            </w:pPr>
            <w:r>
              <w:rPr>
                <w:b/>
                <w:color w:val="000000" w:themeColor="text1"/>
                <w:szCs w:val="21"/>
                <w:u w:val="none"/>
                <w14:textFill>
                  <w14:solidFill>
                    <w14:schemeClr w14:val="tx1"/>
                  </w14:solidFill>
                </w14:textFill>
              </w:rPr>
              <w:t>图</w:t>
            </w:r>
            <w:r>
              <w:rPr>
                <w:rFonts w:hint="eastAsia"/>
                <w:b/>
                <w:color w:val="000000" w:themeColor="text1"/>
                <w:szCs w:val="21"/>
                <w:u w:val="none"/>
                <w14:textFill>
                  <w14:solidFill>
                    <w14:schemeClr w14:val="tx1"/>
                  </w14:solidFill>
                </w14:textFill>
              </w:rPr>
              <w:t>2</w:t>
            </w:r>
            <w:r>
              <w:rPr>
                <w:rFonts w:hint="eastAsia"/>
                <w:b/>
                <w:color w:val="000000" w:themeColor="text1"/>
                <w:szCs w:val="21"/>
                <w:u w:val="none"/>
                <w:lang w:val="en-US" w:eastAsia="zh-CN"/>
                <w14:textFill>
                  <w14:solidFill>
                    <w14:schemeClr w14:val="tx1"/>
                  </w14:solidFill>
                </w14:textFill>
              </w:rPr>
              <w:t>-5</w:t>
            </w:r>
            <w:r>
              <w:rPr>
                <w:b/>
                <w:color w:val="000000" w:themeColor="text1"/>
                <w:szCs w:val="21"/>
                <w:u w:val="none"/>
                <w14:textFill>
                  <w14:solidFill>
                    <w14:schemeClr w14:val="tx1"/>
                  </w14:solidFill>
                </w14:textFill>
              </w:rPr>
              <w:t xml:space="preserve">  </w:t>
            </w:r>
            <w:r>
              <w:rPr>
                <w:rFonts w:hint="eastAsia"/>
                <w:b/>
                <w:color w:val="000000" w:themeColor="text1"/>
                <w:szCs w:val="21"/>
                <w:u w:val="none"/>
                <w14:textFill>
                  <w14:solidFill>
                    <w14:schemeClr w14:val="tx1"/>
                  </w14:solidFill>
                </w14:textFill>
              </w:rPr>
              <w:t>菜籽油压榨生产线物料平衡图</w:t>
            </w:r>
            <w:r>
              <w:rPr>
                <w:rFonts w:hint="eastAsia"/>
                <w:b/>
                <w:color w:val="000000" w:themeColor="text1"/>
                <w:szCs w:val="21"/>
                <w:u w:val="none"/>
                <w:lang w:eastAsia="zh-CN"/>
                <w14:textFill>
                  <w14:solidFill>
                    <w14:schemeClr w14:val="tx1"/>
                  </w14:solidFill>
                </w14:textFill>
              </w:rPr>
              <w:t>（</w:t>
            </w:r>
            <w:r>
              <w:rPr>
                <w:rFonts w:hint="eastAsia"/>
                <w:b/>
                <w:color w:val="000000" w:themeColor="text1"/>
                <w:szCs w:val="21"/>
                <w:u w:val="none"/>
                <w:lang w:val="en-US" w:eastAsia="zh-CN"/>
                <w14:textFill>
                  <w14:solidFill>
                    <w14:schemeClr w14:val="tx1"/>
                  </w14:solidFill>
                </w14:textFill>
              </w:rPr>
              <w:t>t/a</w:t>
            </w:r>
            <w:r>
              <w:rPr>
                <w:rFonts w:hint="eastAsia"/>
                <w:b/>
                <w:color w:val="000000" w:themeColor="text1"/>
                <w:szCs w:val="21"/>
                <w:u w:val="none"/>
                <w:lang w:eastAsia="zh-CN"/>
                <w14:textFill>
                  <w14:solidFill>
                    <w14:schemeClr w14:val="tx1"/>
                  </w14:solidFill>
                </w14:textFill>
              </w:rPr>
              <w:t>）</w:t>
            </w:r>
          </w:p>
          <w:p w14:paraId="0E6206D3">
            <w:pPr>
              <w:spacing w:line="360" w:lineRule="auto"/>
              <w:ind w:firstLine="480"/>
              <w:rPr>
                <w:rFonts w:hint="eastAsia"/>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2、</w:t>
            </w:r>
            <w:bookmarkStart w:id="32" w:name="OLE_LINK60"/>
            <w:r>
              <w:rPr>
                <w:rFonts w:hint="eastAsia"/>
                <w:b/>
                <w:bCs/>
                <w:color w:val="000000" w:themeColor="text1"/>
                <w:sz w:val="24"/>
                <w:lang w:val="en-US" w:eastAsia="zh-CN"/>
                <w14:textFill>
                  <w14:solidFill>
                    <w14:schemeClr w14:val="tx1"/>
                  </w14:solidFill>
                </w14:textFill>
              </w:rPr>
              <w:t>特香菜籽油过滤生产线</w:t>
            </w:r>
            <w:r>
              <w:rPr>
                <w:rFonts w:hint="eastAsia"/>
                <w:b/>
                <w:bCs/>
                <w:color w:val="000000" w:themeColor="text1"/>
                <w:sz w:val="24"/>
                <w14:textFill>
                  <w14:solidFill>
                    <w14:schemeClr w14:val="tx1"/>
                  </w14:solidFill>
                </w14:textFill>
              </w:rPr>
              <w:t>物料平衡图</w:t>
            </w:r>
            <w:bookmarkEnd w:id="32"/>
            <w:r>
              <w:rPr>
                <w:rFonts w:hint="eastAsia"/>
                <w:b/>
                <w:bCs/>
                <w:color w:val="000000" w:themeColor="text1"/>
                <w:sz w:val="24"/>
                <w14:textFill>
                  <w14:solidFill>
                    <w14:schemeClr w14:val="tx1"/>
                  </w14:solidFill>
                </w14:textFill>
              </w:rPr>
              <w:t>见下图：</w:t>
            </w:r>
          </w:p>
          <w:p w14:paraId="5F77A204">
            <w:pPr>
              <w:adjustRightInd w:val="0"/>
              <w:snapToGrid w:val="0"/>
              <w:spacing w:after="156" w:afterLines="50"/>
              <w:jc w:val="left"/>
              <w:rPr>
                <w:b/>
                <w:color w:val="000000" w:themeColor="text1"/>
                <w:szCs w:val="21"/>
                <w:u w:val="none"/>
                <w14:textFill>
                  <w14:solidFill>
                    <w14:schemeClr w14:val="tx1"/>
                  </w14:solidFill>
                </w14:textFill>
              </w:rPr>
            </w:pPr>
            <w:r>
              <w:rPr>
                <w:color w:val="000000" w:themeColor="text1"/>
                <w:u w:val="none"/>
                <w14:textFill>
                  <w14:solidFill>
                    <w14:schemeClr w14:val="tx1"/>
                  </w14:solidFill>
                </w14:textFill>
              </w:rPr>
              <mc:AlternateContent>
                <mc:Choice Requires="wpc">
                  <w:drawing>
                    <wp:inline distT="0" distB="0" distL="114300" distR="114300">
                      <wp:extent cx="5140325" cy="2584450"/>
                      <wp:effectExtent l="0" t="0" r="0" b="0"/>
                      <wp:docPr id="393" name="画布 873"/>
                      <wp:cNvGraphicFramePr/>
                      <a:graphic xmlns:a="http://schemas.openxmlformats.org/drawingml/2006/main">
                        <a:graphicData uri="http://schemas.microsoft.com/office/word/2010/wordprocessingCanvas">
                          <wpc:wpc>
                            <wpc:bg>
                              <a:noFill/>
                            </wpc:bg>
                            <wpc:whole>
                              <a:ln>
                                <a:noFill/>
                              </a:ln>
                            </wpc:whole>
                            <wps:wsp>
                              <wps:cNvPr id="394" name="直线 889"/>
                              <wps:cNvCnPr/>
                              <wps:spPr>
                                <a:xfrm flipH="1">
                                  <a:off x="1911350" y="231140"/>
                                  <a:ext cx="0" cy="216000"/>
                                </a:xfrm>
                                <a:prstGeom prst="line">
                                  <a:avLst/>
                                </a:prstGeom>
                                <a:ln w="6350" cap="flat" cmpd="sng">
                                  <a:solidFill>
                                    <a:srgbClr val="000000"/>
                                  </a:solidFill>
                                  <a:prstDash val="solid"/>
                                  <a:headEnd type="none" w="med" len="med"/>
                                  <a:tailEnd type="triangle" w="med" len="med"/>
                                </a:ln>
                              </wps:spPr>
                              <wps:bodyPr upright="1"/>
                            </wps:wsp>
                            <wps:wsp>
                              <wps:cNvPr id="395" name="矩形 934"/>
                              <wps:cNvSpPr/>
                              <wps:spPr>
                                <a:xfrm>
                                  <a:off x="1409700" y="58420"/>
                                  <a:ext cx="1003935" cy="193040"/>
                                </a:xfrm>
                                <a:prstGeom prst="rect">
                                  <a:avLst/>
                                </a:prstGeom>
                                <a:noFill/>
                                <a:ln>
                                  <a:noFill/>
                                </a:ln>
                              </wps:spPr>
                              <wps:txbx>
                                <w:txbxContent>
                                  <w:p w14:paraId="0DCB7335">
                                    <w:pPr>
                                      <w:spacing w:line="240" w:lineRule="exact"/>
                                      <w:jc w:val="center"/>
                                      <w:rPr>
                                        <w:rFonts w:hint="default" w:eastAsia="宋体"/>
                                        <w:sz w:val="18"/>
                                        <w:szCs w:val="18"/>
                                        <w:lang w:val="en-US" w:eastAsia="zh-CN"/>
                                      </w:rPr>
                                    </w:pPr>
                                    <w:r>
                                      <w:rPr>
                                        <w:rFonts w:hint="eastAsia"/>
                                        <w:sz w:val="18"/>
                                        <w:szCs w:val="18"/>
                                        <w:lang w:val="en-US" w:eastAsia="zh-CN"/>
                                      </w:rPr>
                                      <w:t>菜籽油1200</w:t>
                                    </w:r>
                                  </w:p>
                                </w:txbxContent>
                              </wps:txbx>
                              <wps:bodyPr wrap="square" lIns="0" tIns="0" rIns="0" bIns="0" upright="1"/>
                            </wps:wsp>
                            <wps:wsp>
                              <wps:cNvPr id="396" name="矩形 2066"/>
                              <wps:cNvSpPr/>
                              <wps:spPr>
                                <a:xfrm>
                                  <a:off x="1609090" y="446405"/>
                                  <a:ext cx="58610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2B001D79">
                                    <w:pPr>
                                      <w:jc w:val="center"/>
                                      <w:rPr>
                                        <w:rFonts w:hint="eastAsia"/>
                                        <w:sz w:val="18"/>
                                        <w:szCs w:val="18"/>
                                        <w:lang w:val="en-US" w:eastAsia="zh-CN"/>
                                      </w:rPr>
                                    </w:pPr>
                                    <w:r>
                                      <w:rPr>
                                        <w:rFonts w:hint="eastAsia"/>
                                        <w:sz w:val="18"/>
                                        <w:szCs w:val="18"/>
                                        <w:lang w:val="en-US" w:eastAsia="zh-CN"/>
                                      </w:rPr>
                                      <w:t>冬化</w:t>
                                    </w:r>
                                  </w:p>
                                </w:txbxContent>
                              </wps:txbx>
                              <wps:bodyPr wrap="square" lIns="0" tIns="18000" rIns="0" bIns="0" upright="1"/>
                            </wps:wsp>
                            <wps:wsp>
                              <wps:cNvPr id="397" name="直线 889"/>
                              <wps:cNvCnPr/>
                              <wps:spPr>
                                <a:xfrm flipH="1">
                                  <a:off x="1911350" y="707390"/>
                                  <a:ext cx="0" cy="215900"/>
                                </a:xfrm>
                                <a:prstGeom prst="line">
                                  <a:avLst/>
                                </a:prstGeom>
                                <a:ln w="6350" cap="flat" cmpd="sng">
                                  <a:solidFill>
                                    <a:srgbClr val="000000"/>
                                  </a:solidFill>
                                  <a:prstDash val="solid"/>
                                  <a:headEnd type="none" w="med" len="med"/>
                                  <a:tailEnd type="triangle" w="med" len="med"/>
                                </a:ln>
                              </wps:spPr>
                              <wps:bodyPr upright="1"/>
                            </wps:wsp>
                            <wps:wsp>
                              <wps:cNvPr id="398" name="矩形 2066"/>
                              <wps:cNvSpPr/>
                              <wps:spPr>
                                <a:xfrm>
                                  <a:off x="1477010" y="922655"/>
                                  <a:ext cx="861060"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6E476CBC">
                                    <w:pPr>
                                      <w:jc w:val="center"/>
                                      <w:rPr>
                                        <w:rFonts w:hint="default" w:eastAsia="宋体"/>
                                        <w:sz w:val="18"/>
                                        <w:szCs w:val="18"/>
                                        <w:lang w:val="en-US" w:eastAsia="zh-CN"/>
                                      </w:rPr>
                                    </w:pPr>
                                    <w:r>
                                      <w:rPr>
                                        <w:rFonts w:hint="eastAsia"/>
                                        <w:sz w:val="18"/>
                                        <w:szCs w:val="18"/>
                                        <w:lang w:val="en-US" w:eastAsia="zh-CN"/>
                                      </w:rPr>
                                      <w:t>一次板框压滤</w:t>
                                    </w:r>
                                  </w:p>
                                </w:txbxContent>
                              </wps:txbx>
                              <wps:bodyPr wrap="square" lIns="0" tIns="18000" rIns="0" bIns="0" upright="1"/>
                            </wps:wsp>
                            <wps:wsp>
                              <wps:cNvPr id="399" name="直线 2074"/>
                              <wps:cNvCnPr/>
                              <wps:spPr>
                                <a:xfrm flipV="1">
                                  <a:off x="2322830" y="1052195"/>
                                  <a:ext cx="487680" cy="635"/>
                                </a:xfrm>
                                <a:prstGeom prst="line">
                                  <a:avLst/>
                                </a:prstGeom>
                                <a:ln w="6350" cap="flat" cmpd="sng">
                                  <a:solidFill>
                                    <a:srgbClr val="000000"/>
                                  </a:solidFill>
                                  <a:prstDash val="dash"/>
                                  <a:headEnd type="none" w="med" len="med"/>
                                  <a:tailEnd type="none" w="med" len="med"/>
                                </a:ln>
                              </wps:spPr>
                              <wps:bodyPr upright="1"/>
                            </wps:wsp>
                            <wps:wsp>
                              <wps:cNvPr id="400" name="直线 889"/>
                              <wps:cNvCnPr/>
                              <wps:spPr>
                                <a:xfrm flipH="1">
                                  <a:off x="1901825" y="1174115"/>
                                  <a:ext cx="0" cy="215900"/>
                                </a:xfrm>
                                <a:prstGeom prst="line">
                                  <a:avLst/>
                                </a:prstGeom>
                                <a:ln w="6350" cap="flat" cmpd="sng">
                                  <a:solidFill>
                                    <a:srgbClr val="000000"/>
                                  </a:solidFill>
                                  <a:prstDash val="solid"/>
                                  <a:headEnd type="none" w="med" len="med"/>
                                  <a:tailEnd type="triangle" w="med" len="med"/>
                                </a:ln>
                              </wps:spPr>
                              <wps:bodyPr upright="1"/>
                            </wps:wsp>
                            <wps:wsp>
                              <wps:cNvPr id="401" name="直线 889"/>
                              <wps:cNvCnPr/>
                              <wps:spPr>
                                <a:xfrm flipH="1">
                                  <a:off x="1911350" y="1650365"/>
                                  <a:ext cx="0" cy="215900"/>
                                </a:xfrm>
                                <a:prstGeom prst="line">
                                  <a:avLst/>
                                </a:prstGeom>
                                <a:ln w="6350" cap="flat" cmpd="sng">
                                  <a:solidFill>
                                    <a:srgbClr val="000000"/>
                                  </a:solidFill>
                                  <a:prstDash val="solid"/>
                                  <a:headEnd type="none" w="med" len="med"/>
                                  <a:tailEnd type="triangle" w="med" len="med"/>
                                </a:ln>
                              </wps:spPr>
                              <wps:bodyPr upright="1"/>
                            </wps:wsp>
                            <wps:wsp>
                              <wps:cNvPr id="402" name="矩形 2066"/>
                              <wps:cNvSpPr/>
                              <wps:spPr>
                                <a:xfrm>
                                  <a:off x="1619250" y="1865630"/>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72717E77">
                                    <w:pPr>
                                      <w:jc w:val="center"/>
                                      <w:rPr>
                                        <w:rFonts w:hint="eastAsia" w:eastAsia="宋体"/>
                                        <w:sz w:val="18"/>
                                        <w:szCs w:val="18"/>
                                        <w:lang w:val="en-US" w:eastAsia="zh-CN"/>
                                      </w:rPr>
                                    </w:pPr>
                                    <w:r>
                                      <w:rPr>
                                        <w:rFonts w:hint="eastAsia"/>
                                        <w:sz w:val="18"/>
                                        <w:szCs w:val="18"/>
                                        <w:lang w:val="en-US" w:eastAsia="zh-CN"/>
                                      </w:rPr>
                                      <w:t>抛光过滤</w:t>
                                    </w:r>
                                  </w:p>
                                </w:txbxContent>
                              </wps:txbx>
                              <wps:bodyPr wrap="square" lIns="0" tIns="18000" rIns="0" bIns="0" upright="1"/>
                            </wps:wsp>
                            <wps:wsp>
                              <wps:cNvPr id="403" name="直线 889"/>
                              <wps:cNvCnPr/>
                              <wps:spPr>
                                <a:xfrm flipH="1">
                                  <a:off x="1920875" y="2126615"/>
                                  <a:ext cx="0" cy="215900"/>
                                </a:xfrm>
                                <a:prstGeom prst="line">
                                  <a:avLst/>
                                </a:prstGeom>
                                <a:ln w="6350" cap="flat" cmpd="sng">
                                  <a:solidFill>
                                    <a:srgbClr val="000000"/>
                                  </a:solidFill>
                                  <a:prstDash val="solid"/>
                                  <a:headEnd type="none" w="med" len="med"/>
                                  <a:tailEnd type="triangle" w="med" len="med"/>
                                </a:ln>
                              </wps:spPr>
                              <wps:bodyPr upright="1"/>
                            </wps:wsp>
                            <wps:wsp>
                              <wps:cNvPr id="404" name="矩形 934"/>
                              <wps:cNvSpPr/>
                              <wps:spPr>
                                <a:xfrm>
                                  <a:off x="1104900" y="2334895"/>
                                  <a:ext cx="1621790" cy="221615"/>
                                </a:xfrm>
                                <a:prstGeom prst="rect">
                                  <a:avLst/>
                                </a:prstGeom>
                                <a:noFill/>
                                <a:ln>
                                  <a:noFill/>
                                </a:ln>
                              </wps:spPr>
                              <wps:txbx>
                                <w:txbxContent>
                                  <w:p w14:paraId="6C7C362B">
                                    <w:pPr>
                                      <w:spacing w:line="240" w:lineRule="exact"/>
                                      <w:jc w:val="center"/>
                                      <w:rPr>
                                        <w:rFonts w:hint="default" w:eastAsia="宋体"/>
                                        <w:sz w:val="18"/>
                                        <w:szCs w:val="18"/>
                                        <w:lang w:val="en-US" w:eastAsia="zh-CN"/>
                                      </w:rPr>
                                    </w:pPr>
                                    <w:r>
                                      <w:rPr>
                                        <w:rFonts w:hint="eastAsia" w:eastAsia="宋体"/>
                                        <w:sz w:val="18"/>
                                        <w:szCs w:val="18"/>
                                        <w:lang w:val="en-US" w:eastAsia="zh-CN"/>
                                      </w:rPr>
                                      <w:t>进灌装车间包装成产品</w:t>
                                    </w:r>
                                    <w:r>
                                      <w:rPr>
                                        <w:rFonts w:hint="eastAsia"/>
                                        <w:sz w:val="18"/>
                                        <w:szCs w:val="18"/>
                                        <w:lang w:val="en-US" w:eastAsia="zh-CN"/>
                                      </w:rPr>
                                      <w:t>96</w:t>
                                    </w:r>
                                    <w:r>
                                      <w:rPr>
                                        <w:rFonts w:hint="eastAsia" w:eastAsia="宋体"/>
                                        <w:sz w:val="18"/>
                                        <w:szCs w:val="18"/>
                                        <w:lang w:val="en-US" w:eastAsia="zh-CN"/>
                                      </w:rPr>
                                      <w:t>0</w:t>
                                    </w:r>
                                  </w:p>
                                </w:txbxContent>
                              </wps:txbx>
                              <wps:bodyPr wrap="square" lIns="0" tIns="0" rIns="0" bIns="0" upright="1"/>
                            </wps:wsp>
                            <wps:wsp>
                              <wps:cNvPr id="405" name="矩形 2075"/>
                              <wps:cNvSpPr/>
                              <wps:spPr>
                                <a:xfrm>
                                  <a:off x="3295650" y="1381760"/>
                                  <a:ext cx="90487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77E74BEC">
                                    <w:pPr>
                                      <w:jc w:val="center"/>
                                      <w:rPr>
                                        <w:rFonts w:hint="default"/>
                                        <w:sz w:val="18"/>
                                        <w:szCs w:val="18"/>
                                        <w:lang w:val="en-US"/>
                                      </w:rPr>
                                    </w:pPr>
                                    <w:r>
                                      <w:rPr>
                                        <w:rFonts w:hint="eastAsia"/>
                                        <w:sz w:val="18"/>
                                        <w:szCs w:val="18"/>
                                        <w:lang w:val="en-US" w:eastAsia="zh-CN"/>
                                      </w:rPr>
                                      <w:t>饱和油脂240</w:t>
                                    </w:r>
                                  </w:p>
                                </w:txbxContent>
                              </wps:txbx>
                              <wps:bodyPr wrap="square" lIns="0" tIns="18000" rIns="0" bIns="0" upright="1"/>
                            </wps:wsp>
                            <wps:wsp>
                              <wps:cNvPr id="406" name="矩形 2066"/>
                              <wps:cNvSpPr/>
                              <wps:spPr>
                                <a:xfrm>
                                  <a:off x="1467485" y="1389380"/>
                                  <a:ext cx="861060"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7A9DD3B7">
                                    <w:pPr>
                                      <w:jc w:val="center"/>
                                      <w:rPr>
                                        <w:rFonts w:hint="default" w:eastAsia="宋体"/>
                                        <w:sz w:val="18"/>
                                        <w:szCs w:val="18"/>
                                        <w:lang w:val="en-US" w:eastAsia="zh-CN"/>
                                      </w:rPr>
                                    </w:pPr>
                                    <w:r>
                                      <w:rPr>
                                        <w:rFonts w:hint="eastAsia"/>
                                        <w:sz w:val="18"/>
                                        <w:szCs w:val="18"/>
                                        <w:lang w:val="en-US" w:eastAsia="zh-CN"/>
                                      </w:rPr>
                                      <w:t>二次板框压滤</w:t>
                                    </w:r>
                                  </w:p>
                                </w:txbxContent>
                              </wps:txbx>
                              <wps:bodyPr wrap="square" lIns="0" tIns="18000" rIns="0" bIns="0" upright="1"/>
                            </wps:wsp>
                            <wps:wsp>
                              <wps:cNvPr id="407" name="直线 2074"/>
                              <wps:cNvCnPr/>
                              <wps:spPr>
                                <a:xfrm flipV="1">
                                  <a:off x="2313305" y="1518920"/>
                                  <a:ext cx="972000" cy="635"/>
                                </a:xfrm>
                                <a:prstGeom prst="line">
                                  <a:avLst/>
                                </a:prstGeom>
                                <a:ln w="6350" cap="flat" cmpd="sng">
                                  <a:solidFill>
                                    <a:srgbClr val="000000"/>
                                  </a:solidFill>
                                  <a:prstDash val="dash"/>
                                  <a:headEnd type="none" w="med" len="med"/>
                                  <a:tailEnd type="triangle" w="med" len="med"/>
                                </a:ln>
                              </wps:spPr>
                              <wps:bodyPr upright="1"/>
                            </wps:wsp>
                            <wps:wsp>
                              <wps:cNvPr id="409" name="直线 2074"/>
                              <wps:cNvCnPr/>
                              <wps:spPr>
                                <a:xfrm flipV="1">
                                  <a:off x="2189480" y="1985645"/>
                                  <a:ext cx="612000" cy="635"/>
                                </a:xfrm>
                                <a:prstGeom prst="line">
                                  <a:avLst/>
                                </a:prstGeom>
                                <a:ln w="6350" cap="flat" cmpd="sng">
                                  <a:solidFill>
                                    <a:srgbClr val="000000"/>
                                  </a:solidFill>
                                  <a:prstDash val="dash"/>
                                  <a:headEnd type="none" w="med" len="med"/>
                                  <a:tailEnd type="none" w="med" len="med"/>
                                </a:ln>
                              </wps:spPr>
                              <wps:bodyPr upright="1"/>
                            </wps:wsp>
                            <wps:wsp>
                              <wps:cNvPr id="411" name="直线 2074"/>
                              <wps:cNvCnPr/>
                              <wps:spPr>
                                <a:xfrm flipH="1">
                                  <a:off x="2804160" y="1052830"/>
                                  <a:ext cx="0" cy="936000"/>
                                </a:xfrm>
                                <a:prstGeom prst="line">
                                  <a:avLst/>
                                </a:prstGeom>
                                <a:ln w="6350" cap="flat" cmpd="sng">
                                  <a:solidFill>
                                    <a:srgbClr val="000000"/>
                                  </a:solidFill>
                                  <a:prstDash val="dash"/>
                                  <a:headEnd type="none" w="med" len="med"/>
                                  <a:tailEnd type="none" w="med" len="med"/>
                                </a:ln>
                              </wps:spPr>
                              <wps:bodyPr upright="1"/>
                            </wps:wsp>
                            <wps:wsp>
                              <wps:cNvPr id="412" name="矩形 934"/>
                              <wps:cNvSpPr/>
                              <wps:spPr>
                                <a:xfrm>
                                  <a:off x="1866900" y="2134870"/>
                                  <a:ext cx="385445" cy="221615"/>
                                </a:xfrm>
                                <a:prstGeom prst="rect">
                                  <a:avLst/>
                                </a:prstGeom>
                                <a:noFill/>
                                <a:ln>
                                  <a:noFill/>
                                </a:ln>
                              </wps:spPr>
                              <wps:txbx>
                                <w:txbxContent>
                                  <w:p w14:paraId="504DDBF3">
                                    <w:pPr>
                                      <w:spacing w:line="240" w:lineRule="exact"/>
                                      <w:jc w:val="center"/>
                                      <w:rPr>
                                        <w:rFonts w:hint="default" w:eastAsia="宋体"/>
                                        <w:sz w:val="18"/>
                                        <w:szCs w:val="18"/>
                                        <w:lang w:val="en-US" w:eastAsia="zh-CN"/>
                                      </w:rPr>
                                    </w:pPr>
                                    <w:r>
                                      <w:rPr>
                                        <w:rFonts w:hint="eastAsia"/>
                                        <w:sz w:val="18"/>
                                        <w:szCs w:val="18"/>
                                        <w:lang w:val="en-US" w:eastAsia="zh-CN"/>
                                      </w:rPr>
                                      <w:t>960</w:t>
                                    </w:r>
                                  </w:p>
                                </w:txbxContent>
                              </wps:txbx>
                              <wps:bodyPr wrap="square" lIns="0" tIns="0" rIns="0" bIns="0" upright="1"/>
                            </wps:wsp>
                          </wpc:wpc>
                        </a:graphicData>
                      </a:graphic>
                    </wp:inline>
                  </w:drawing>
                </mc:Choice>
                <mc:Fallback>
                  <w:pict>
                    <v:group id="画布 873" o:spid="_x0000_s1026" o:spt="203" style="height:203.5pt;width:404.75pt;" coordsize="5140325,2584450" editas="canvas" o:gfxdata="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">
                      <o:lock v:ext="edit" aspectratio="f"/>
                      <v:shape id="画布 873" o:spid="_x0000_s1026" style="position:absolute;left:0;top:0;height:2584450;width:5140325;" filled="f" stroked="f" coordsize="21600,21600" o:gfxdata="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">
                        <v:fill on="f" focussize="0,0"/>
                        <v:stroke on="f"/>
                        <v:imagedata o:title=""/>
                        <o:lock v:ext="edit" aspectratio="f"/>
                      </v:shape>
                      <v:line id="直线 889" o:spid="_x0000_s1026" o:spt="20" style="position:absolute;left:1911350;top:231140;flip:x;height:216000;width:0;" filled="f" stroked="t" coordsize="21600,21600" o:gfxdata="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9ZbM/1wAAAAUBAAAPAAAAAAAAAAEAIAAAACIAAABkcnMv&#10;ZG93bnJldi54bWxQSwECFAAUAAAACACHTuJAdoIybAQCAAD3AwAADgAAAAAAAAABACAAAAAmAQAA&#10;ZHJzL2Uyb0RvYy54bWxQSwUGAAAAAAYABgBZAQAAnAUAAAAA&#10;">
                        <v:fill on="f" focussize="0,0"/>
                        <v:stroke weight="0.5pt" color="#000000" joinstyle="round" endarrow="block"/>
                        <v:imagedata o:title=""/>
                        <o:lock v:ext="edit" aspectratio="f"/>
                      </v:line>
                      <v:rect id="矩形 934" o:spid="_x0000_s1026" o:spt="1" style="position:absolute;left:1409700;top:58420;height:193040;width:1003935;" filled="f" stroked="f" coordsize="21600,21600" o:gfxdata="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o1+fv1wAAAAUBAAAPAAAAAAAAAAEAIAAAACIAAABkcnMvZG93&#10;bnJldi54bWxQSwECFAAUAAAACACHTuJAukRSM8gBAACBAwAADgAAAAAAAAABACAAAAAmAQAAZHJz&#10;L2Uyb0RvYy54bWxQSwUGAAAAAAYABgBZAQAAYAUAAAAA&#10;">
                        <v:fill on="f" focussize="0,0"/>
                        <v:stroke on="f"/>
                        <v:imagedata o:title=""/>
                        <o:lock v:ext="edit" aspectratio="f"/>
                        <v:textbox inset="0mm,0mm,0mm,0mm">
                          <w:txbxContent>
                            <w:p w14:paraId="0DCB7335">
                              <w:pPr>
                                <w:spacing w:line="240" w:lineRule="exact"/>
                                <w:jc w:val="center"/>
                                <w:rPr>
                                  <w:rFonts w:hint="default" w:eastAsia="宋体"/>
                                  <w:sz w:val="18"/>
                                  <w:szCs w:val="18"/>
                                  <w:lang w:val="en-US" w:eastAsia="zh-CN"/>
                                </w:rPr>
                              </w:pPr>
                              <w:r>
                                <w:rPr>
                                  <w:rFonts w:hint="eastAsia"/>
                                  <w:sz w:val="18"/>
                                  <w:szCs w:val="18"/>
                                  <w:lang w:val="en-US" w:eastAsia="zh-CN"/>
                                </w:rPr>
                                <w:t>菜籽油1200</w:t>
                              </w:r>
                            </w:p>
                          </w:txbxContent>
                        </v:textbox>
                      </v:rect>
                      <v:rect id="矩形 2066" o:spid="_x0000_s1026" o:spt="1" style="position:absolute;left:1609090;top:446405;height:252095;width:586105;" fillcolor="#D9D9D9" filled="t" stroked="t" coordsize="21600,21600" o:gfxdata="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gZrv61QAAAAUBAAAPAAAAAAAAAAEAIAAAACIAAABkcnMvZG93&#10;bnJldi54bWxQSwECFAAUAAAACACHTuJAAJmfdjwCAACPBAAADgAAAAAAAAABACAAAAAkAQAAZHJz&#10;L2Uyb0RvYy54bWxQSwUGAAAAAAYABgBZAQAA0gUAAAAA&#10;">
                        <v:fill on="t" opacity="26213f" focussize="0,0"/>
                        <v:stroke color="#000000" joinstyle="miter"/>
                        <v:imagedata o:title=""/>
                        <o:lock v:ext="edit" aspectratio="f"/>
                        <v:textbox inset="0mm,0.5mm,0mm,0mm">
                          <w:txbxContent>
                            <w:p w14:paraId="2B001D79">
                              <w:pPr>
                                <w:jc w:val="center"/>
                                <w:rPr>
                                  <w:rFonts w:hint="eastAsia"/>
                                  <w:sz w:val="18"/>
                                  <w:szCs w:val="18"/>
                                  <w:lang w:val="en-US" w:eastAsia="zh-CN"/>
                                </w:rPr>
                              </w:pPr>
                              <w:r>
                                <w:rPr>
                                  <w:rFonts w:hint="eastAsia"/>
                                  <w:sz w:val="18"/>
                                  <w:szCs w:val="18"/>
                                  <w:lang w:val="en-US" w:eastAsia="zh-CN"/>
                                </w:rPr>
                                <w:t>冬化</w:t>
                              </w:r>
                            </w:p>
                          </w:txbxContent>
                        </v:textbox>
                      </v:rect>
                      <v:line id="直线 889" o:spid="_x0000_s1026" o:spt="20" style="position:absolute;left:1911350;top:707390;flip:x;height:215900;width:0;" filled="f" stroked="t" coordsize="21600,21600" o:gfxdata="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&#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1lsz/XAAAABQEAAA8AAAAAAAAAAQAgAAAAIgAAAGRy&#10;cy9kb3ducmV2LnhtbFBLAQIUABQAAAAIAIdO4kB97W+ABgIAAPcDAAAOAAAAAAAAAAEAIAAAACYB&#10;AABkcnMvZTJvRG9jLnhtbFBLBQYAAAAABgAGAFkBAACeBQAAAAA=&#10;">
                        <v:fill on="f" focussize="0,0"/>
                        <v:stroke weight="0.5pt" color="#000000" joinstyle="round" endarrow="block"/>
                        <v:imagedata o:title=""/>
                        <o:lock v:ext="edit" aspectratio="f"/>
                      </v:line>
                      <v:rect id="矩形 2066" o:spid="_x0000_s1026" o:spt="1" style="position:absolute;left:1477010;top:922655;height:252095;width:861060;" fillcolor="#D9D9D9" filled="t" stroked="t" coordsize="21600,21600" o:gfxdata="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gZrv61QAAAAUBAAAPAAAAAAAAAAEAIAAAACIAAABkcnMvZG93&#10;bnJldi54bWxQSwECFAAUAAAACACHTuJAcQAAXjwCAACPBAAADgAAAAAAAAABACAAAAAkAQAAZHJz&#10;L2Uyb0RvYy54bWxQSwUGAAAAAAYABgBZAQAA0gUAAAAA&#10;">
                        <v:fill on="t" opacity="26213f" focussize="0,0"/>
                        <v:stroke color="#000000" joinstyle="miter"/>
                        <v:imagedata o:title=""/>
                        <o:lock v:ext="edit" aspectratio="f"/>
                        <v:textbox inset="0mm,0.5mm,0mm,0mm">
                          <w:txbxContent>
                            <w:p w14:paraId="6E476CBC">
                              <w:pPr>
                                <w:jc w:val="center"/>
                                <w:rPr>
                                  <w:rFonts w:hint="default" w:eastAsia="宋体"/>
                                  <w:sz w:val="18"/>
                                  <w:szCs w:val="18"/>
                                  <w:lang w:val="en-US" w:eastAsia="zh-CN"/>
                                </w:rPr>
                              </w:pPr>
                              <w:r>
                                <w:rPr>
                                  <w:rFonts w:hint="eastAsia"/>
                                  <w:sz w:val="18"/>
                                  <w:szCs w:val="18"/>
                                  <w:lang w:val="en-US" w:eastAsia="zh-CN"/>
                                </w:rPr>
                                <w:t>一次板框压滤</w:t>
                              </w:r>
                            </w:p>
                          </w:txbxContent>
                        </v:textbox>
                      </v:rect>
                      <v:line id="直线 2074" o:spid="_x0000_s1026" o:spt="20" style="position:absolute;left:2322830;top:1052195;flip:y;height:635;width:487680;" filled="f" stroked="t" coordsize="21600,21600" o:gfxdata="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PM1VyDTAAAABQEAAA8AAAAAAAAAAQAgAAAAIgAAAGRycy9kb3ducmV2&#10;LnhtbFBLAQIUABQAAAAIAIdO4kD3wMlHAQIAAPYDAAAOAAAAAAAAAAEAIAAAACIBAABkcnMvZTJv&#10;RG9jLnhtbFBLBQYAAAAABgAGAFkBAACVBQAAAAA=&#10;">
                        <v:fill on="f" focussize="0,0"/>
                        <v:stroke weight="0.5pt" color="#000000" joinstyle="round" dashstyle="dash"/>
                        <v:imagedata o:title=""/>
                        <o:lock v:ext="edit" aspectratio="f"/>
                      </v:line>
                      <v:line id="直线 889" o:spid="_x0000_s1026" o:spt="20" style="position:absolute;left:1901825;top:1174115;flip:x;height:215900;width:0;" filled="f" stroked="t" coordsize="21600,21600" o:gfxdata="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&#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WWzP9cAAAAFAQAADwAAAAAAAAABACAAAAAiAAAAZHJz&#10;L2Rvd25yZXYueG1sUEsBAhQAFAAAAAgAh07iQFzeTZ0FAgAA+AMAAA4AAAAAAAAAAQAgAAAAJgEA&#10;AGRycy9lMm9Eb2MueG1sUEsFBgAAAAAGAAYAWQEAAJ0FAAAAAA==&#10;">
                        <v:fill on="f" focussize="0,0"/>
                        <v:stroke weight="0.5pt" color="#000000" joinstyle="round" endarrow="block"/>
                        <v:imagedata o:title=""/>
                        <o:lock v:ext="edit" aspectratio="f"/>
                      </v:line>
                      <v:line id="直线 889" o:spid="_x0000_s1026" o:spt="20" style="position:absolute;left:1911350;top:1650365;flip:x;height:215900;width:0;" filled="f" stroked="t" coordsize="21600,21600" o:gfxdata="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&#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1lsz/XAAAABQEAAA8AAAAAAAAAAQAgAAAAIgAAAGRy&#10;cy9kb3ducmV2LnhtbFBLAQIUABQAAAAIAIdO4kDXs6uUBgIAAPgDAAAOAAAAAAAAAAEAIAAAACYB&#10;AABkcnMvZTJvRG9jLnhtbFBLBQYAAAAABgAGAFkBAACeBQAAAAA=&#10;">
                        <v:fill on="f" focussize="0,0"/>
                        <v:stroke weight="0.5pt" color="#000000" joinstyle="round" endarrow="block"/>
                        <v:imagedata o:title=""/>
                        <o:lock v:ext="edit" aspectratio="f"/>
                      </v:line>
                      <v:rect id="矩形 2066" o:spid="_x0000_s1026" o:spt="1" style="position:absolute;left:1619250;top:1865630;height:252095;width:575945;" fillcolor="#D9D9D9" filled="t" stroked="t" coordsize="21600,21600" o:gfxdata="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YGa7+tUAAAAFAQAADwAAAAAAAAABACAAAAAiAAAAZHJzL2Rv&#10;d25yZXYueG1sUEsBAhQAFAAAAAgAh07iQO4Pny89AgAAkAQAAA4AAAAAAAAAAQAgAAAAJAEAAGRy&#10;cy9lMm9Eb2MueG1sUEsFBgAAAAAGAAYAWQEAANMFAAAAAA==&#10;">
                        <v:fill on="t" opacity="26213f" focussize="0,0"/>
                        <v:stroke color="#000000" joinstyle="miter"/>
                        <v:imagedata o:title=""/>
                        <o:lock v:ext="edit" aspectratio="f"/>
                        <v:textbox inset="0mm,0.5mm,0mm,0mm">
                          <w:txbxContent>
                            <w:p w14:paraId="72717E77">
                              <w:pPr>
                                <w:jc w:val="center"/>
                                <w:rPr>
                                  <w:rFonts w:hint="eastAsia" w:eastAsia="宋体"/>
                                  <w:sz w:val="18"/>
                                  <w:szCs w:val="18"/>
                                  <w:lang w:val="en-US" w:eastAsia="zh-CN"/>
                                </w:rPr>
                              </w:pPr>
                              <w:r>
                                <w:rPr>
                                  <w:rFonts w:hint="eastAsia"/>
                                  <w:sz w:val="18"/>
                                  <w:szCs w:val="18"/>
                                  <w:lang w:val="en-US" w:eastAsia="zh-CN"/>
                                </w:rPr>
                                <w:t>抛光过滤</w:t>
                              </w:r>
                            </w:p>
                          </w:txbxContent>
                        </v:textbox>
                      </v:rect>
                      <v:line id="直线 889" o:spid="_x0000_s1026" o:spt="20" style="position:absolute;left:1920875;top:2126615;flip:x;height:215900;width:0;" filled="f" stroked="t" coordsize="21600,21600" o:gfxdata="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9ZbM/1wAAAAUBAAAPAAAAAAAAAAEAIAAAACIAAABk&#10;cnMvZG93bnJldi54bWxQSwECFAAUAAAACACHTuJAGNBc7QcCAAD4AwAADgAAAAAAAAABACAAAAAm&#10;AQAAZHJzL2Uyb0RvYy54bWxQSwUGAAAAAAYABgBZAQAAnwUAAAAA&#10;">
                        <v:fill on="f" focussize="0,0"/>
                        <v:stroke weight="0.5pt" color="#000000" joinstyle="round" endarrow="block"/>
                        <v:imagedata o:title=""/>
                        <o:lock v:ext="edit" aspectratio="f"/>
                      </v:line>
                      <v:rect id="矩形 934" o:spid="_x0000_s1026" o:spt="1" style="position:absolute;left:1104900;top:2334895;height:221615;width:1621790;" filled="f" stroked="f" coordsize="21600,21600" o:gfxdata="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6Nfn79cAAAAFAQAADwAAAAAAAAABACAAAAAiAAAAZHJzL2Rv&#10;d25yZXYueG1sUEsBAhQAFAAAAAgAh07iQBZ/eYbJAQAAgwMAAA4AAAAAAAAAAQAgAAAAJgEAAGRy&#10;cy9lMm9Eb2MueG1sUEsFBgAAAAAGAAYAWQEAAGEFAAAAAA==&#10;">
                        <v:fill on="f" focussize="0,0"/>
                        <v:stroke on="f"/>
                        <v:imagedata o:title=""/>
                        <o:lock v:ext="edit" aspectratio="f"/>
                        <v:textbox inset="0mm,0mm,0mm,0mm">
                          <w:txbxContent>
                            <w:p w14:paraId="6C7C362B">
                              <w:pPr>
                                <w:spacing w:line="240" w:lineRule="exact"/>
                                <w:jc w:val="center"/>
                                <w:rPr>
                                  <w:rFonts w:hint="default" w:eastAsia="宋体"/>
                                  <w:sz w:val="18"/>
                                  <w:szCs w:val="18"/>
                                  <w:lang w:val="en-US" w:eastAsia="zh-CN"/>
                                </w:rPr>
                              </w:pPr>
                              <w:r>
                                <w:rPr>
                                  <w:rFonts w:hint="eastAsia" w:eastAsia="宋体"/>
                                  <w:sz w:val="18"/>
                                  <w:szCs w:val="18"/>
                                  <w:lang w:val="en-US" w:eastAsia="zh-CN"/>
                                </w:rPr>
                                <w:t>进灌装车间包装成产品</w:t>
                              </w:r>
                              <w:r>
                                <w:rPr>
                                  <w:rFonts w:hint="eastAsia"/>
                                  <w:sz w:val="18"/>
                                  <w:szCs w:val="18"/>
                                  <w:lang w:val="en-US" w:eastAsia="zh-CN"/>
                                </w:rPr>
                                <w:t>96</w:t>
                              </w:r>
                              <w:r>
                                <w:rPr>
                                  <w:rFonts w:hint="eastAsia" w:eastAsia="宋体"/>
                                  <w:sz w:val="18"/>
                                  <w:szCs w:val="18"/>
                                  <w:lang w:val="en-US" w:eastAsia="zh-CN"/>
                                </w:rPr>
                                <w:t>0</w:t>
                              </w:r>
                            </w:p>
                          </w:txbxContent>
                        </v:textbox>
                      </v:rect>
                      <v:rect id="矩形 2075" o:spid="_x0000_s1026" o:spt="1" style="position:absolute;left:3295650;top:1381760;height:254000;width:904875;" fillcolor="#7F7F7F" filled="t" stroked="t" coordsize="21600,21600" o:gfxdata="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LX7R1DWAAAABQEAAA8AAAAAAAAAAQAgAAAAIgAAAGRycy9k&#10;b3ducmV2LnhtbFBLAQIUABQAAAAIAIdO4kDCiNdwPQIAAI8EAAAOAAAAAAAAAAEAIAAAACUBAABk&#10;cnMvZTJvRG9jLnhtbFBLBQYAAAAABgAGAFkBAADUBQAAAAA=&#10;">
                        <v:fill on="t" opacity="32768f" focussize="0,0"/>
                        <v:stroke color="#000000" joinstyle="miter" dashstyle="dash"/>
                        <v:imagedata o:title=""/>
                        <o:lock v:ext="edit" aspectratio="f"/>
                        <v:textbox inset="0mm,0.5mm,0mm,0mm">
                          <w:txbxContent>
                            <w:p w14:paraId="77E74BEC">
                              <w:pPr>
                                <w:jc w:val="center"/>
                                <w:rPr>
                                  <w:rFonts w:hint="default"/>
                                  <w:sz w:val="18"/>
                                  <w:szCs w:val="18"/>
                                  <w:lang w:val="en-US"/>
                                </w:rPr>
                              </w:pPr>
                              <w:r>
                                <w:rPr>
                                  <w:rFonts w:hint="eastAsia"/>
                                  <w:sz w:val="18"/>
                                  <w:szCs w:val="18"/>
                                  <w:lang w:val="en-US" w:eastAsia="zh-CN"/>
                                </w:rPr>
                                <w:t>饱和油脂240</w:t>
                              </w:r>
                            </w:p>
                          </w:txbxContent>
                        </v:textbox>
                      </v:rect>
                      <v:rect id="矩形 2066" o:spid="_x0000_s1026" o:spt="1" style="position:absolute;left:1467485;top:1389380;height:252095;width:861060;" fillcolor="#D9D9D9" filled="t" stroked="t" coordsize="21600,21600" o:gfxdata="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GBmu/rVAAAABQEAAA8AAAAAAAAAAQAgAAAAIgAAAGRycy9k&#10;b3ducmV2LnhtbFBLAQIUABQAAAAIAIdO4kBKZ+9jPgIAAJAEAAAOAAAAAAAAAAEAIAAAACQBAABk&#10;cnMvZTJvRG9jLnhtbFBLBQYAAAAABgAGAFkBAADUBQAAAAA=&#10;">
                        <v:fill on="t" opacity="26213f" focussize="0,0"/>
                        <v:stroke color="#000000" joinstyle="miter"/>
                        <v:imagedata o:title=""/>
                        <o:lock v:ext="edit" aspectratio="f"/>
                        <v:textbox inset="0mm,0.5mm,0mm,0mm">
                          <w:txbxContent>
                            <w:p w14:paraId="7A9DD3B7">
                              <w:pPr>
                                <w:jc w:val="center"/>
                                <w:rPr>
                                  <w:rFonts w:hint="default" w:eastAsia="宋体"/>
                                  <w:sz w:val="18"/>
                                  <w:szCs w:val="18"/>
                                  <w:lang w:val="en-US" w:eastAsia="zh-CN"/>
                                </w:rPr>
                              </w:pPr>
                              <w:r>
                                <w:rPr>
                                  <w:rFonts w:hint="eastAsia"/>
                                  <w:sz w:val="18"/>
                                  <w:szCs w:val="18"/>
                                  <w:lang w:val="en-US" w:eastAsia="zh-CN"/>
                                </w:rPr>
                                <w:t>二次板框压滤</w:t>
                              </w:r>
                            </w:p>
                          </w:txbxContent>
                        </v:textbox>
                      </v:rect>
                      <v:line id="直线 2074" o:spid="_x0000_s1026" o:spt="20" style="position:absolute;left:2313305;top:1518920;flip:y;height:635;width:972000;" filled="f" stroked="t" coordsize="21600,21600" o:gfxdata="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fZyOgdYAAAAFAQAADwAAAAAAAAABACAAAAAiAAAAZHJz&#10;L2Rvd25yZXYueG1sUEsBAhQAFAAAAAgAh07iQHpD26AGAgAA+gMAAA4AAAAAAAAAAQAgAAAAJQEA&#10;AGRycy9lMm9Eb2MueG1sUEsFBgAAAAAGAAYAWQEAAJ0FAAAAAA==&#10;">
                        <v:fill on="f" focussize="0,0"/>
                        <v:stroke weight="0.5pt" color="#000000" joinstyle="round" dashstyle="dash" endarrow="block"/>
                        <v:imagedata o:title=""/>
                        <o:lock v:ext="edit" aspectratio="f"/>
                      </v:line>
                      <v:line id="直线 2074" o:spid="_x0000_s1026" o:spt="20" style="position:absolute;left:2189480;top:1985645;flip:y;height:635;width:612000;" filled="f" stroked="t" coordsize="21600,21600" o:gfxdata="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zNVcg0wAAAAUBAAAPAAAAAAAAAAEAIAAAACIAAABkcnMvZG93bnJldi54&#10;bWxQSwECFAAUAAAACACHTuJANglly/8BAAD2AwAADgAAAAAAAAABACAAAAAiAQAAZHJzL2Uyb0Rv&#10;Yy54bWxQSwUGAAAAAAYABgBZAQAAkwUAAAAA&#10;">
                        <v:fill on="f" focussize="0,0"/>
                        <v:stroke weight="0.5pt" color="#000000" joinstyle="round" dashstyle="dash"/>
                        <v:imagedata o:title=""/>
                        <o:lock v:ext="edit" aspectratio="f"/>
                      </v:line>
                      <v:line id="直线 2074" o:spid="_x0000_s1026" o:spt="20" style="position:absolute;left:2804160;top:1052830;flip:x;height:936000;width:0;" filled="f" stroked="t" coordsize="21600,21600" o:gfxdata="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PM1VyDTAAAABQEAAA8AAAAAAAAAAQAgAAAAIgAAAGRycy9kb3ducmV2&#10;LnhtbFBLAQIUABQAAAAIAIdO4kAIscUqAQIAAPQDAAAOAAAAAAAAAAEAIAAAACIBAABkcnMvZTJv&#10;RG9jLnhtbFBLBQYAAAAABgAGAFkBAACVBQAAAAA=&#10;">
                        <v:fill on="f" focussize="0,0"/>
                        <v:stroke weight="0.5pt" color="#000000" joinstyle="round" dashstyle="dash"/>
                        <v:imagedata o:title=""/>
                        <o:lock v:ext="edit" aspectratio="f"/>
                      </v:line>
                      <v:rect id="矩形 934" o:spid="_x0000_s1026" o:spt="1" style="position:absolute;left:1866900;top:2134870;height:221615;width:385445;" filled="f" stroked="f" coordsize="21600,21600" o:gfxdata="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6Nfn79cAAAAFAQAADwAAAAAAAAABACAAAAAiAAAAZHJzL2Rv&#10;d25yZXYueG1sUEsBAhQAFAAAAAgAh07iQKY8+VjJAQAAggMAAA4AAAAAAAAAAQAgAAAAJgEAAGRy&#10;cy9lMm9Eb2MueG1sUEsFBgAAAAAGAAYAWQEAAGEFAAAAAA==&#10;">
                        <v:fill on="f" focussize="0,0"/>
                        <v:stroke on="f"/>
                        <v:imagedata o:title=""/>
                        <o:lock v:ext="edit" aspectratio="f"/>
                        <v:textbox inset="0mm,0mm,0mm,0mm">
                          <w:txbxContent>
                            <w:p w14:paraId="504DDBF3">
                              <w:pPr>
                                <w:spacing w:line="240" w:lineRule="exact"/>
                                <w:jc w:val="center"/>
                                <w:rPr>
                                  <w:rFonts w:hint="default" w:eastAsia="宋体"/>
                                  <w:sz w:val="18"/>
                                  <w:szCs w:val="18"/>
                                  <w:lang w:val="en-US" w:eastAsia="zh-CN"/>
                                </w:rPr>
                              </w:pPr>
                              <w:r>
                                <w:rPr>
                                  <w:rFonts w:hint="eastAsia"/>
                                  <w:sz w:val="18"/>
                                  <w:szCs w:val="18"/>
                                  <w:lang w:val="en-US" w:eastAsia="zh-CN"/>
                                </w:rPr>
                                <w:t>960</w:t>
                              </w:r>
                            </w:p>
                          </w:txbxContent>
                        </v:textbox>
                      </v:rect>
                      <w10:wrap type="none"/>
                      <w10:anchorlock/>
                    </v:group>
                  </w:pict>
                </mc:Fallback>
              </mc:AlternateContent>
            </w:r>
          </w:p>
          <w:p w14:paraId="6066346F">
            <w:pPr>
              <w:adjustRightInd w:val="0"/>
              <w:snapToGrid w:val="0"/>
              <w:spacing w:after="156" w:afterLines="50"/>
              <w:jc w:val="center"/>
              <w:rPr>
                <w:rFonts w:hint="eastAsia" w:eastAsia="宋体"/>
                <w:color w:val="000000" w:themeColor="text1"/>
                <w:szCs w:val="21"/>
                <w:u w:val="none"/>
                <w:lang w:eastAsia="zh-CN"/>
                <w14:textFill>
                  <w14:solidFill>
                    <w14:schemeClr w14:val="tx1"/>
                  </w14:solidFill>
                </w14:textFill>
              </w:rPr>
            </w:pPr>
            <w:r>
              <w:rPr>
                <w:b/>
                <w:color w:val="000000" w:themeColor="text1"/>
                <w:szCs w:val="21"/>
                <w:u w:val="none"/>
                <w14:textFill>
                  <w14:solidFill>
                    <w14:schemeClr w14:val="tx1"/>
                  </w14:solidFill>
                </w14:textFill>
              </w:rPr>
              <w:t>图</w:t>
            </w:r>
            <w:r>
              <w:rPr>
                <w:rFonts w:hint="eastAsia"/>
                <w:b/>
                <w:color w:val="000000" w:themeColor="text1"/>
                <w:szCs w:val="21"/>
                <w:u w:val="none"/>
                <w14:textFill>
                  <w14:solidFill>
                    <w14:schemeClr w14:val="tx1"/>
                  </w14:solidFill>
                </w14:textFill>
              </w:rPr>
              <w:t>2</w:t>
            </w:r>
            <w:r>
              <w:rPr>
                <w:rFonts w:hint="eastAsia"/>
                <w:b/>
                <w:color w:val="000000" w:themeColor="text1"/>
                <w:szCs w:val="21"/>
                <w:u w:val="none"/>
                <w:lang w:val="en-US" w:eastAsia="zh-CN"/>
                <w14:textFill>
                  <w14:solidFill>
                    <w14:schemeClr w14:val="tx1"/>
                  </w14:solidFill>
                </w14:textFill>
              </w:rPr>
              <w:t>-6</w:t>
            </w:r>
            <w:r>
              <w:rPr>
                <w:b/>
                <w:color w:val="000000" w:themeColor="text1"/>
                <w:szCs w:val="21"/>
                <w:u w:val="none"/>
                <w14:textFill>
                  <w14:solidFill>
                    <w14:schemeClr w14:val="tx1"/>
                  </w14:solidFill>
                </w14:textFill>
              </w:rPr>
              <w:t xml:space="preserve">  </w:t>
            </w:r>
            <w:r>
              <w:rPr>
                <w:rFonts w:hint="eastAsia"/>
                <w:b/>
                <w:color w:val="000000" w:themeColor="text1"/>
                <w:szCs w:val="21"/>
                <w:u w:val="none"/>
                <w14:textFill>
                  <w14:solidFill>
                    <w14:schemeClr w14:val="tx1"/>
                  </w14:solidFill>
                </w14:textFill>
              </w:rPr>
              <w:t>特香菜籽油过滤生产线物料平衡图</w:t>
            </w:r>
            <w:r>
              <w:rPr>
                <w:rFonts w:hint="eastAsia"/>
                <w:b/>
                <w:color w:val="000000" w:themeColor="text1"/>
                <w:szCs w:val="21"/>
                <w:u w:val="none"/>
                <w:lang w:eastAsia="zh-CN"/>
                <w14:textFill>
                  <w14:solidFill>
                    <w14:schemeClr w14:val="tx1"/>
                  </w14:solidFill>
                </w14:textFill>
              </w:rPr>
              <w:t>（</w:t>
            </w:r>
            <w:r>
              <w:rPr>
                <w:rFonts w:hint="eastAsia"/>
                <w:b/>
                <w:color w:val="000000" w:themeColor="text1"/>
                <w:szCs w:val="21"/>
                <w:u w:val="none"/>
                <w:lang w:val="en-US" w:eastAsia="zh-CN"/>
                <w14:textFill>
                  <w14:solidFill>
                    <w14:schemeClr w14:val="tx1"/>
                  </w14:solidFill>
                </w14:textFill>
              </w:rPr>
              <w:t>t/a</w:t>
            </w:r>
            <w:r>
              <w:rPr>
                <w:rFonts w:hint="eastAsia"/>
                <w:b/>
                <w:color w:val="000000" w:themeColor="text1"/>
                <w:szCs w:val="21"/>
                <w:u w:val="none"/>
                <w:lang w:eastAsia="zh-CN"/>
                <w14:textFill>
                  <w14:solidFill>
                    <w14:schemeClr w14:val="tx1"/>
                  </w14:solidFill>
                </w14:textFill>
              </w:rPr>
              <w:t>）</w:t>
            </w:r>
          </w:p>
          <w:p w14:paraId="71E210C1">
            <w:pPr>
              <w:spacing w:line="360" w:lineRule="auto"/>
              <w:ind w:firstLine="480"/>
              <w:rPr>
                <w:rFonts w:hint="eastAsia"/>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3、</w:t>
            </w:r>
            <w:bookmarkStart w:id="33" w:name="OLE_LINK61"/>
            <w:r>
              <w:rPr>
                <w:rFonts w:hint="eastAsia"/>
                <w:b/>
                <w:bCs/>
                <w:color w:val="000000" w:themeColor="text1"/>
                <w:sz w:val="24"/>
                <w:lang w:val="en-US" w:eastAsia="zh-CN"/>
                <w14:textFill>
                  <w14:solidFill>
                    <w14:schemeClr w14:val="tx1"/>
                  </w14:solidFill>
                </w14:textFill>
              </w:rPr>
              <w:t>茶油生产线</w:t>
            </w:r>
            <w:r>
              <w:rPr>
                <w:rFonts w:hint="eastAsia"/>
                <w:b/>
                <w:bCs/>
                <w:color w:val="000000" w:themeColor="text1"/>
                <w:sz w:val="24"/>
                <w14:textFill>
                  <w14:solidFill>
                    <w14:schemeClr w14:val="tx1"/>
                  </w14:solidFill>
                </w14:textFill>
              </w:rPr>
              <w:t>物料平衡图</w:t>
            </w:r>
            <w:bookmarkEnd w:id="33"/>
            <w:r>
              <w:rPr>
                <w:rFonts w:hint="eastAsia"/>
                <w:b/>
                <w:bCs/>
                <w:color w:val="000000" w:themeColor="text1"/>
                <w:sz w:val="24"/>
                <w14:textFill>
                  <w14:solidFill>
                    <w14:schemeClr w14:val="tx1"/>
                  </w14:solidFill>
                </w14:textFill>
              </w:rPr>
              <w:t>见下图：</w:t>
            </w:r>
          </w:p>
          <w:p w14:paraId="13B327E1">
            <w:pPr>
              <w:spacing w:line="360" w:lineRule="auto"/>
              <w:jc w:val="center"/>
              <w:rPr>
                <w:rFonts w:hint="eastAsia" w:eastAsia="宋体"/>
                <w:b/>
                <w:color w:val="000000" w:themeColor="text1"/>
                <w:szCs w:val="21"/>
                <w:lang w:eastAsia="zh-CN"/>
                <w14:textFill>
                  <w14:solidFill>
                    <w14:schemeClr w14:val="tx1"/>
                  </w14:solidFill>
                </w14:textFill>
              </w:rPr>
            </w:pPr>
            <w:r>
              <w:rPr>
                <w:color w:val="000000" w:themeColor="text1"/>
                <w:u w:val="none"/>
                <w14:textFill>
                  <w14:solidFill>
                    <w14:schemeClr w14:val="tx1"/>
                  </w14:solidFill>
                </w14:textFill>
              </w:rPr>
              <mc:AlternateContent>
                <mc:Choice Requires="wpc">
                  <w:drawing>
                    <wp:inline distT="0" distB="0" distL="114300" distR="114300">
                      <wp:extent cx="5140325" cy="4474845"/>
                      <wp:effectExtent l="0" t="0" r="0" b="0"/>
                      <wp:docPr id="413" name="画布 873"/>
                      <wp:cNvGraphicFramePr/>
                      <a:graphic xmlns:a="http://schemas.openxmlformats.org/drawingml/2006/main">
                        <a:graphicData uri="http://schemas.microsoft.com/office/word/2010/wordprocessingCanvas">
                          <wpc:wpc>
                            <wpc:bg>
                              <a:noFill/>
                            </wpc:bg>
                            <wpc:whole>
                              <a:ln>
                                <a:noFill/>
                              </a:ln>
                            </wpc:whole>
                            <wps:wsp>
                              <wps:cNvPr id="414" name="直线 889"/>
                              <wps:cNvCnPr/>
                              <wps:spPr>
                                <a:xfrm flipH="1">
                                  <a:off x="1911350" y="231140"/>
                                  <a:ext cx="0" cy="216000"/>
                                </a:xfrm>
                                <a:prstGeom prst="line">
                                  <a:avLst/>
                                </a:prstGeom>
                                <a:ln w="6350" cap="flat" cmpd="sng">
                                  <a:solidFill>
                                    <a:srgbClr val="000000"/>
                                  </a:solidFill>
                                  <a:prstDash val="solid"/>
                                  <a:headEnd type="none" w="med" len="med"/>
                                  <a:tailEnd type="triangle" w="med" len="med"/>
                                </a:ln>
                              </wps:spPr>
                              <wps:bodyPr upright="1"/>
                            </wps:wsp>
                            <wps:wsp>
                              <wps:cNvPr id="415" name="矩形 934"/>
                              <wps:cNvSpPr/>
                              <wps:spPr>
                                <a:xfrm>
                                  <a:off x="1485900" y="77470"/>
                                  <a:ext cx="1003935" cy="193040"/>
                                </a:xfrm>
                                <a:prstGeom prst="rect">
                                  <a:avLst/>
                                </a:prstGeom>
                                <a:noFill/>
                                <a:ln>
                                  <a:noFill/>
                                </a:ln>
                              </wps:spPr>
                              <wps:txbx>
                                <w:txbxContent>
                                  <w:p w14:paraId="5FE66A9A">
                                    <w:pPr>
                                      <w:spacing w:line="240" w:lineRule="exact"/>
                                      <w:jc w:val="center"/>
                                      <w:rPr>
                                        <w:rFonts w:hint="default" w:eastAsia="宋体"/>
                                        <w:sz w:val="18"/>
                                        <w:szCs w:val="18"/>
                                        <w:lang w:val="en-US" w:eastAsia="zh-CN"/>
                                      </w:rPr>
                                    </w:pPr>
                                    <w:r>
                                      <w:rPr>
                                        <w:rFonts w:hint="eastAsia"/>
                                        <w:sz w:val="18"/>
                                        <w:szCs w:val="18"/>
                                        <w:lang w:val="en-US" w:eastAsia="zh-CN"/>
                                      </w:rPr>
                                      <w:t>原料（茶籽）1200</w:t>
                                    </w:r>
                                  </w:p>
                                </w:txbxContent>
                              </wps:txbx>
                              <wps:bodyPr wrap="square" lIns="0" tIns="0" rIns="0" bIns="0" upright="1"/>
                            </wps:wsp>
                            <wps:wsp>
                              <wps:cNvPr id="417" name="直线 889"/>
                              <wps:cNvCnPr/>
                              <wps:spPr>
                                <a:xfrm flipH="1">
                                  <a:off x="1911350" y="707390"/>
                                  <a:ext cx="0" cy="215900"/>
                                </a:xfrm>
                                <a:prstGeom prst="line">
                                  <a:avLst/>
                                </a:prstGeom>
                                <a:ln w="6350" cap="flat" cmpd="sng">
                                  <a:solidFill>
                                    <a:srgbClr val="000000"/>
                                  </a:solidFill>
                                  <a:prstDash val="solid"/>
                                  <a:headEnd type="none" w="med" len="med"/>
                                  <a:tailEnd type="triangle" w="med" len="med"/>
                                </a:ln>
                              </wps:spPr>
                              <wps:bodyPr upright="1"/>
                            </wps:wsp>
                            <wps:wsp>
                              <wps:cNvPr id="418" name="矩形 2066"/>
                              <wps:cNvSpPr/>
                              <wps:spPr>
                                <a:xfrm>
                                  <a:off x="1619250" y="436880"/>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5D07563A">
                                    <w:pPr>
                                      <w:jc w:val="center"/>
                                      <w:rPr>
                                        <w:rFonts w:hint="eastAsia" w:eastAsia="宋体"/>
                                        <w:sz w:val="18"/>
                                        <w:szCs w:val="18"/>
                                        <w:lang w:val="en-US" w:eastAsia="zh-CN"/>
                                      </w:rPr>
                                    </w:pPr>
                                    <w:r>
                                      <w:rPr>
                                        <w:rFonts w:hint="eastAsia"/>
                                        <w:sz w:val="18"/>
                                        <w:szCs w:val="18"/>
                                        <w:lang w:val="en-US" w:eastAsia="zh-CN"/>
                                      </w:rPr>
                                      <w:t>磁选</w:t>
                                    </w:r>
                                  </w:p>
                                </w:txbxContent>
                              </wps:txbx>
                              <wps:bodyPr wrap="square" lIns="0" tIns="18000" rIns="0" bIns="0" upright="1"/>
                            </wps:wsp>
                            <wps:wsp>
                              <wps:cNvPr id="419" name="直线 2074"/>
                              <wps:cNvCnPr/>
                              <wps:spPr>
                                <a:xfrm flipV="1">
                                  <a:off x="2208530" y="566420"/>
                                  <a:ext cx="576000" cy="635"/>
                                </a:xfrm>
                                <a:prstGeom prst="line">
                                  <a:avLst/>
                                </a:prstGeom>
                                <a:ln w="6350" cap="flat" cmpd="sng">
                                  <a:solidFill>
                                    <a:srgbClr val="000000"/>
                                  </a:solidFill>
                                  <a:prstDash val="dash"/>
                                  <a:headEnd type="none" w="med" len="med"/>
                                  <a:tailEnd type="none" w="med" len="med"/>
                                </a:ln>
                              </wps:spPr>
                              <wps:bodyPr upright="1"/>
                            </wps:wsp>
                            <wps:wsp>
                              <wps:cNvPr id="421" name="直线 889"/>
                              <wps:cNvCnPr/>
                              <wps:spPr>
                                <a:xfrm flipH="1">
                                  <a:off x="1901825" y="1174115"/>
                                  <a:ext cx="0" cy="215900"/>
                                </a:xfrm>
                                <a:prstGeom prst="line">
                                  <a:avLst/>
                                </a:prstGeom>
                                <a:ln w="6350" cap="flat" cmpd="sng">
                                  <a:solidFill>
                                    <a:srgbClr val="000000"/>
                                  </a:solidFill>
                                  <a:prstDash val="solid"/>
                                  <a:headEnd type="none" w="med" len="med"/>
                                  <a:tailEnd type="triangle" w="med" len="med"/>
                                </a:ln>
                              </wps:spPr>
                              <wps:bodyPr upright="1"/>
                            </wps:wsp>
                            <wps:wsp>
                              <wps:cNvPr id="422" name="矩形 2066"/>
                              <wps:cNvSpPr/>
                              <wps:spPr>
                                <a:xfrm>
                                  <a:off x="1533525" y="1389380"/>
                                  <a:ext cx="727710"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0C5213F3">
                                    <w:pPr>
                                      <w:jc w:val="center"/>
                                      <w:rPr>
                                        <w:rFonts w:hint="eastAsia" w:eastAsia="宋体"/>
                                        <w:sz w:val="18"/>
                                        <w:szCs w:val="18"/>
                                        <w:lang w:val="en-US" w:eastAsia="zh-CN"/>
                                      </w:rPr>
                                    </w:pPr>
                                    <w:r>
                                      <w:rPr>
                                        <w:rFonts w:hint="eastAsia"/>
                                        <w:sz w:val="18"/>
                                        <w:szCs w:val="18"/>
                                        <w:lang w:val="en-US" w:eastAsia="zh-CN"/>
                                      </w:rPr>
                                      <w:t>除杂（去石机）</w:t>
                                    </w:r>
                                  </w:p>
                                </w:txbxContent>
                              </wps:txbx>
                              <wps:bodyPr wrap="square" lIns="0" tIns="18000" rIns="0" bIns="0" upright="1"/>
                            </wps:wsp>
                            <wps:wsp>
                              <wps:cNvPr id="423" name="直线 2074"/>
                              <wps:cNvCnPr/>
                              <wps:spPr>
                                <a:xfrm flipV="1">
                                  <a:off x="2284730" y="1518920"/>
                                  <a:ext cx="487680" cy="635"/>
                                </a:xfrm>
                                <a:prstGeom prst="line">
                                  <a:avLst/>
                                </a:prstGeom>
                                <a:ln w="6350" cap="flat" cmpd="sng">
                                  <a:solidFill>
                                    <a:srgbClr val="000000"/>
                                  </a:solidFill>
                                  <a:prstDash val="dash"/>
                                  <a:headEnd type="none" w="med" len="med"/>
                                  <a:tailEnd type="none" w="med" len="med"/>
                                </a:ln>
                              </wps:spPr>
                              <wps:bodyPr upright="1"/>
                            </wps:wsp>
                            <wps:wsp>
                              <wps:cNvPr id="425" name="直线 889"/>
                              <wps:cNvCnPr/>
                              <wps:spPr>
                                <a:xfrm flipH="1">
                                  <a:off x="1911350" y="1650365"/>
                                  <a:ext cx="0" cy="215900"/>
                                </a:xfrm>
                                <a:prstGeom prst="line">
                                  <a:avLst/>
                                </a:prstGeom>
                                <a:ln w="6350" cap="flat" cmpd="sng">
                                  <a:solidFill>
                                    <a:srgbClr val="000000"/>
                                  </a:solidFill>
                                  <a:prstDash val="solid"/>
                                  <a:headEnd type="none" w="med" len="med"/>
                                  <a:tailEnd type="triangle" w="med" len="med"/>
                                </a:ln>
                              </wps:spPr>
                              <wps:bodyPr upright="1"/>
                            </wps:wsp>
                            <wps:wsp>
                              <wps:cNvPr id="426" name="矩形 2066"/>
                              <wps:cNvSpPr/>
                              <wps:spPr>
                                <a:xfrm>
                                  <a:off x="1619250" y="1865630"/>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28F49C2F">
                                    <w:pPr>
                                      <w:jc w:val="center"/>
                                      <w:rPr>
                                        <w:rFonts w:hint="eastAsia" w:eastAsia="宋体"/>
                                        <w:sz w:val="18"/>
                                        <w:szCs w:val="18"/>
                                        <w:lang w:val="en-US" w:eastAsia="zh-CN"/>
                                      </w:rPr>
                                    </w:pPr>
                                    <w:r>
                                      <w:rPr>
                                        <w:rFonts w:hint="eastAsia"/>
                                        <w:sz w:val="18"/>
                                        <w:szCs w:val="18"/>
                                        <w:lang w:val="en-US" w:eastAsia="zh-CN"/>
                                      </w:rPr>
                                      <w:t>电烘干</w:t>
                                    </w:r>
                                  </w:p>
                                  <w:p w14:paraId="340228A8">
                                    <w:pPr>
                                      <w:rPr>
                                        <w:rFonts w:hint="eastAsia"/>
                                        <w:lang w:val="en-US" w:eastAsia="zh-CN"/>
                                      </w:rPr>
                                    </w:pPr>
                                  </w:p>
                                </w:txbxContent>
                              </wps:txbx>
                              <wps:bodyPr wrap="square" lIns="0" tIns="18000" rIns="0" bIns="0" upright="1"/>
                            </wps:wsp>
                            <wps:wsp>
                              <wps:cNvPr id="427" name="直线 2074"/>
                              <wps:cNvCnPr/>
                              <wps:spPr>
                                <a:xfrm flipV="1">
                                  <a:off x="2218055" y="2461895"/>
                                  <a:ext cx="487680" cy="635"/>
                                </a:xfrm>
                                <a:prstGeom prst="line">
                                  <a:avLst/>
                                </a:prstGeom>
                                <a:ln w="6350" cap="flat" cmpd="sng">
                                  <a:solidFill>
                                    <a:srgbClr val="000000"/>
                                  </a:solidFill>
                                  <a:prstDash val="dash"/>
                                  <a:headEnd type="none" w="med" len="med"/>
                                  <a:tailEnd type="triangle" w="med" len="med"/>
                                </a:ln>
                              </wps:spPr>
                              <wps:bodyPr upright="1"/>
                            </wps:wsp>
                            <wps:wsp>
                              <wps:cNvPr id="428" name="矩形 2075"/>
                              <wps:cNvSpPr/>
                              <wps:spPr>
                                <a:xfrm>
                                  <a:off x="2714625" y="2324735"/>
                                  <a:ext cx="142811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674A0FE5">
                                    <w:pPr>
                                      <w:jc w:val="center"/>
                                      <w:rPr>
                                        <w:rFonts w:hint="default"/>
                                        <w:sz w:val="18"/>
                                        <w:szCs w:val="18"/>
                                        <w:lang w:val="en-US"/>
                                      </w:rPr>
                                    </w:pPr>
                                    <w:r>
                                      <w:rPr>
                                        <w:rFonts w:hint="eastAsia"/>
                                        <w:sz w:val="18"/>
                                        <w:szCs w:val="18"/>
                                        <w:lang w:val="en-US" w:eastAsia="zh-CN"/>
                                      </w:rPr>
                                      <w:t>茶籽壳300</w:t>
                                    </w:r>
                                  </w:p>
                                </w:txbxContent>
                              </wps:txbx>
                              <wps:bodyPr wrap="square" lIns="0" tIns="18000" rIns="0" bIns="0" upright="1"/>
                            </wps:wsp>
                            <wps:wsp>
                              <wps:cNvPr id="429" name="直线 889"/>
                              <wps:cNvCnPr/>
                              <wps:spPr>
                                <a:xfrm flipH="1">
                                  <a:off x="1920875" y="2126615"/>
                                  <a:ext cx="0" cy="215900"/>
                                </a:xfrm>
                                <a:prstGeom prst="line">
                                  <a:avLst/>
                                </a:prstGeom>
                                <a:ln w="6350" cap="flat" cmpd="sng">
                                  <a:solidFill>
                                    <a:srgbClr val="000000"/>
                                  </a:solidFill>
                                  <a:prstDash val="solid"/>
                                  <a:headEnd type="none" w="med" len="med"/>
                                  <a:tailEnd type="triangle" w="med" len="med"/>
                                </a:ln>
                              </wps:spPr>
                              <wps:bodyPr upright="1"/>
                            </wps:wsp>
                            <wps:wsp>
                              <wps:cNvPr id="430" name="矩形 2066"/>
                              <wps:cNvSpPr/>
                              <wps:spPr>
                                <a:xfrm>
                                  <a:off x="1628775" y="2332355"/>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24EC77B2">
                                    <w:pPr>
                                      <w:jc w:val="center"/>
                                      <w:rPr>
                                        <w:rFonts w:hint="eastAsia" w:eastAsia="宋体"/>
                                        <w:sz w:val="18"/>
                                        <w:szCs w:val="18"/>
                                        <w:lang w:val="en-US" w:eastAsia="zh-CN"/>
                                      </w:rPr>
                                    </w:pPr>
                                    <w:r>
                                      <w:rPr>
                                        <w:rFonts w:hint="eastAsia"/>
                                        <w:sz w:val="18"/>
                                        <w:szCs w:val="18"/>
                                        <w:lang w:val="en-US" w:eastAsia="zh-CN"/>
                                      </w:rPr>
                                      <w:t>剥壳机</w:t>
                                    </w:r>
                                  </w:p>
                                  <w:p w14:paraId="200DB1CD">
                                    <w:pPr>
                                      <w:rPr>
                                        <w:rFonts w:hint="eastAsia"/>
                                        <w:lang w:val="en-US" w:eastAsia="zh-CN"/>
                                      </w:rPr>
                                    </w:pPr>
                                  </w:p>
                                </w:txbxContent>
                              </wps:txbx>
                              <wps:bodyPr wrap="square" lIns="0" tIns="18000" rIns="0" bIns="0" upright="1"/>
                            </wps:wsp>
                            <wps:wsp>
                              <wps:cNvPr id="432" name="直线 889"/>
                              <wps:cNvCnPr/>
                              <wps:spPr>
                                <a:xfrm flipH="1">
                                  <a:off x="1930400" y="2593340"/>
                                  <a:ext cx="0" cy="215900"/>
                                </a:xfrm>
                                <a:prstGeom prst="line">
                                  <a:avLst/>
                                </a:prstGeom>
                                <a:ln w="6350" cap="flat" cmpd="sng">
                                  <a:solidFill>
                                    <a:srgbClr val="000000"/>
                                  </a:solidFill>
                                  <a:prstDash val="solid"/>
                                  <a:headEnd type="none" w="med" len="med"/>
                                  <a:tailEnd type="triangle" w="med" len="med"/>
                                </a:ln>
                              </wps:spPr>
                              <wps:bodyPr upright="1"/>
                            </wps:wsp>
                            <wps:wsp>
                              <wps:cNvPr id="433" name="矩形 2066"/>
                              <wps:cNvSpPr/>
                              <wps:spPr>
                                <a:xfrm>
                                  <a:off x="1628775" y="2808605"/>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53EB8B0B">
                                    <w:pPr>
                                      <w:jc w:val="center"/>
                                      <w:rPr>
                                        <w:rFonts w:hint="eastAsia" w:eastAsia="宋体"/>
                                        <w:sz w:val="18"/>
                                        <w:szCs w:val="18"/>
                                        <w:lang w:val="en-US" w:eastAsia="zh-CN"/>
                                      </w:rPr>
                                    </w:pPr>
                                    <w:r>
                                      <w:rPr>
                                        <w:rFonts w:hint="eastAsia"/>
                                        <w:sz w:val="18"/>
                                        <w:szCs w:val="18"/>
                                        <w:lang w:val="en-US" w:eastAsia="zh-CN"/>
                                      </w:rPr>
                                      <w:t>炒籽</w:t>
                                    </w:r>
                                  </w:p>
                                  <w:p w14:paraId="70A9B62B">
                                    <w:pPr>
                                      <w:rPr>
                                        <w:rFonts w:hint="eastAsia"/>
                                        <w:lang w:val="en-US" w:eastAsia="zh-CN"/>
                                      </w:rPr>
                                    </w:pPr>
                                  </w:p>
                                </w:txbxContent>
                              </wps:txbx>
                              <wps:bodyPr wrap="square" lIns="0" tIns="18000" rIns="0" bIns="0" upright="1"/>
                            </wps:wsp>
                            <wps:wsp>
                              <wps:cNvPr id="434" name="直线 2074"/>
                              <wps:cNvCnPr/>
                              <wps:spPr>
                                <a:xfrm flipV="1">
                                  <a:off x="2237105" y="3414395"/>
                                  <a:ext cx="487680" cy="635"/>
                                </a:xfrm>
                                <a:prstGeom prst="line">
                                  <a:avLst/>
                                </a:prstGeom>
                                <a:ln w="6350" cap="flat" cmpd="sng">
                                  <a:solidFill>
                                    <a:srgbClr val="000000"/>
                                  </a:solidFill>
                                  <a:prstDash val="dash"/>
                                  <a:headEnd type="none" w="med" len="med"/>
                                  <a:tailEnd type="triangle" w="med" len="med"/>
                                </a:ln>
                              </wps:spPr>
                              <wps:bodyPr upright="1"/>
                            </wps:wsp>
                            <wps:wsp>
                              <wps:cNvPr id="435" name="矩形 2072"/>
                              <wps:cNvSpPr/>
                              <wps:spPr>
                                <a:xfrm>
                                  <a:off x="2733675" y="3286760"/>
                                  <a:ext cx="140906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48E9B0DC">
                                    <w:pPr>
                                      <w:jc w:val="center"/>
                                      <w:rPr>
                                        <w:rFonts w:hint="default" w:eastAsia="宋体"/>
                                        <w:sz w:val="18"/>
                                        <w:szCs w:val="18"/>
                                        <w:lang w:val="en-US" w:eastAsia="zh-CN"/>
                                      </w:rPr>
                                    </w:pPr>
                                    <w:r>
                                      <w:rPr>
                                        <w:rFonts w:hint="eastAsia"/>
                                        <w:sz w:val="18"/>
                                        <w:szCs w:val="18"/>
                                        <w:lang w:eastAsia="zh-CN"/>
                                      </w:rPr>
                                      <w:t>茶饼</w:t>
                                    </w:r>
                                    <w:r>
                                      <w:rPr>
                                        <w:rFonts w:hint="eastAsia"/>
                                        <w:sz w:val="18"/>
                                        <w:szCs w:val="18"/>
                                        <w:lang w:val="en-US" w:eastAsia="zh-CN"/>
                                      </w:rPr>
                                      <w:t>420</w:t>
                                    </w:r>
                                  </w:p>
                                </w:txbxContent>
                              </wps:txbx>
                              <wps:bodyPr wrap="square" lIns="0" tIns="18000" rIns="0" bIns="0" upright="1"/>
                            </wps:wsp>
                            <wps:wsp>
                              <wps:cNvPr id="436" name="直线 889"/>
                              <wps:cNvCnPr/>
                              <wps:spPr>
                                <a:xfrm flipH="1">
                                  <a:off x="1930400" y="3069590"/>
                                  <a:ext cx="0" cy="215900"/>
                                </a:xfrm>
                                <a:prstGeom prst="line">
                                  <a:avLst/>
                                </a:prstGeom>
                                <a:ln w="6350" cap="flat" cmpd="sng">
                                  <a:solidFill>
                                    <a:srgbClr val="000000"/>
                                  </a:solidFill>
                                  <a:prstDash val="solid"/>
                                  <a:headEnd type="none" w="med" len="med"/>
                                  <a:tailEnd type="triangle" w="med" len="med"/>
                                </a:ln>
                              </wps:spPr>
                              <wps:bodyPr upright="1"/>
                            </wps:wsp>
                            <wps:wsp>
                              <wps:cNvPr id="437" name="矩形 934"/>
                              <wps:cNvSpPr/>
                              <wps:spPr>
                                <a:xfrm>
                                  <a:off x="1257300" y="4249420"/>
                                  <a:ext cx="1622425" cy="221615"/>
                                </a:xfrm>
                                <a:prstGeom prst="rect">
                                  <a:avLst/>
                                </a:prstGeom>
                                <a:noFill/>
                                <a:ln>
                                  <a:noFill/>
                                </a:ln>
                              </wps:spPr>
                              <wps:txbx>
                                <w:txbxContent>
                                  <w:p w14:paraId="08BBAAEC">
                                    <w:pPr>
                                      <w:spacing w:line="240" w:lineRule="exact"/>
                                      <w:jc w:val="center"/>
                                      <w:rPr>
                                        <w:rFonts w:hint="default" w:eastAsia="宋体"/>
                                        <w:sz w:val="18"/>
                                        <w:szCs w:val="18"/>
                                        <w:lang w:val="en-US" w:eastAsia="zh-CN"/>
                                      </w:rPr>
                                    </w:pPr>
                                    <w:r>
                                      <w:rPr>
                                        <w:rFonts w:hint="eastAsia" w:eastAsia="宋体"/>
                                        <w:sz w:val="18"/>
                                        <w:szCs w:val="18"/>
                                        <w:lang w:val="en-US" w:eastAsia="zh-CN"/>
                                      </w:rPr>
                                      <w:t>进灌装车间包装成产品</w:t>
                                    </w:r>
                                    <w:r>
                                      <w:rPr>
                                        <w:rFonts w:hint="eastAsia"/>
                                        <w:sz w:val="18"/>
                                        <w:szCs w:val="18"/>
                                        <w:lang w:val="en-US" w:eastAsia="zh-CN"/>
                                      </w:rPr>
                                      <w:t>30</w:t>
                                    </w:r>
                                    <w:r>
                                      <w:rPr>
                                        <w:rFonts w:hint="eastAsia" w:eastAsia="宋体"/>
                                        <w:sz w:val="18"/>
                                        <w:szCs w:val="18"/>
                                        <w:lang w:val="en-US" w:eastAsia="zh-CN"/>
                                      </w:rPr>
                                      <w:t>0</w:t>
                                    </w:r>
                                  </w:p>
                                </w:txbxContent>
                              </wps:txbx>
                              <wps:bodyPr wrap="square" lIns="0" tIns="0" rIns="0" bIns="0" upright="1"/>
                            </wps:wsp>
                            <wps:wsp>
                              <wps:cNvPr id="438" name="矩形 2066"/>
                              <wps:cNvSpPr/>
                              <wps:spPr>
                                <a:xfrm>
                                  <a:off x="1638300" y="3284855"/>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6FE02872">
                                    <w:pPr>
                                      <w:jc w:val="center"/>
                                      <w:rPr>
                                        <w:rFonts w:hint="eastAsia" w:eastAsia="宋体"/>
                                        <w:sz w:val="18"/>
                                        <w:szCs w:val="18"/>
                                        <w:lang w:val="en-US" w:eastAsia="zh-CN"/>
                                      </w:rPr>
                                    </w:pPr>
                                    <w:r>
                                      <w:rPr>
                                        <w:rFonts w:hint="eastAsia"/>
                                        <w:sz w:val="18"/>
                                        <w:szCs w:val="18"/>
                                        <w:lang w:val="en-US" w:eastAsia="zh-CN"/>
                                      </w:rPr>
                                      <w:t>压榨</w:t>
                                    </w:r>
                                  </w:p>
                                  <w:p w14:paraId="7538FD60">
                                    <w:pPr>
                                      <w:rPr>
                                        <w:rFonts w:hint="eastAsia"/>
                                        <w:lang w:val="en-US" w:eastAsia="zh-CN"/>
                                      </w:rPr>
                                    </w:pPr>
                                  </w:p>
                                </w:txbxContent>
                              </wps:txbx>
                              <wps:bodyPr wrap="square" lIns="0" tIns="18000" rIns="0" bIns="0" upright="1"/>
                            </wps:wsp>
                            <wps:wsp>
                              <wps:cNvPr id="439" name="直线 889"/>
                              <wps:cNvCnPr/>
                              <wps:spPr>
                                <a:xfrm flipH="1">
                                  <a:off x="1939925" y="3545840"/>
                                  <a:ext cx="0" cy="215900"/>
                                </a:xfrm>
                                <a:prstGeom prst="line">
                                  <a:avLst/>
                                </a:prstGeom>
                                <a:ln w="6350" cap="flat" cmpd="sng">
                                  <a:solidFill>
                                    <a:srgbClr val="000000"/>
                                  </a:solidFill>
                                  <a:prstDash val="solid"/>
                                  <a:headEnd type="none" w="med" len="med"/>
                                  <a:tailEnd type="triangle" w="med" len="med"/>
                                </a:ln>
                              </wps:spPr>
                              <wps:bodyPr upright="1"/>
                            </wps:wsp>
                            <wps:wsp>
                              <wps:cNvPr id="440" name="直线 889"/>
                              <wps:cNvCnPr/>
                              <wps:spPr>
                                <a:xfrm flipH="1">
                                  <a:off x="1939925" y="4022090"/>
                                  <a:ext cx="0" cy="215900"/>
                                </a:xfrm>
                                <a:prstGeom prst="line">
                                  <a:avLst/>
                                </a:prstGeom>
                                <a:ln w="6350" cap="flat" cmpd="sng">
                                  <a:solidFill>
                                    <a:srgbClr val="000000"/>
                                  </a:solidFill>
                                  <a:prstDash val="solid"/>
                                  <a:headEnd type="none" w="med" len="med"/>
                                  <a:tailEnd type="triangle" w="med" len="med"/>
                                </a:ln>
                              </wps:spPr>
                              <wps:bodyPr upright="1"/>
                            </wps:wsp>
                            <wps:wsp>
                              <wps:cNvPr id="441" name="矩形 2066"/>
                              <wps:cNvSpPr/>
                              <wps:spPr>
                                <a:xfrm>
                                  <a:off x="1609725" y="913130"/>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0D88898E">
                                    <w:pPr>
                                      <w:jc w:val="center"/>
                                      <w:rPr>
                                        <w:rFonts w:hint="eastAsia" w:eastAsia="宋体"/>
                                        <w:sz w:val="18"/>
                                        <w:szCs w:val="18"/>
                                        <w:lang w:val="en-US" w:eastAsia="zh-CN"/>
                                      </w:rPr>
                                    </w:pPr>
                                    <w:r>
                                      <w:rPr>
                                        <w:rFonts w:hint="eastAsia"/>
                                        <w:sz w:val="18"/>
                                        <w:szCs w:val="18"/>
                                        <w:lang w:val="en-US" w:eastAsia="zh-CN"/>
                                      </w:rPr>
                                      <w:t>风选</w:t>
                                    </w:r>
                                  </w:p>
                                </w:txbxContent>
                              </wps:txbx>
                              <wps:bodyPr wrap="square" lIns="0" tIns="18000" rIns="0" bIns="0" upright="1"/>
                            </wps:wsp>
                            <wps:wsp>
                              <wps:cNvPr id="442" name="直线 2074"/>
                              <wps:cNvCnPr/>
                              <wps:spPr>
                                <a:xfrm flipV="1">
                                  <a:off x="2199005" y="1052195"/>
                                  <a:ext cx="1044000" cy="635"/>
                                </a:xfrm>
                                <a:prstGeom prst="line">
                                  <a:avLst/>
                                </a:prstGeom>
                                <a:ln w="6350" cap="flat" cmpd="sng">
                                  <a:solidFill>
                                    <a:srgbClr val="000000"/>
                                  </a:solidFill>
                                  <a:prstDash val="dash"/>
                                  <a:headEnd type="none" w="med" len="med"/>
                                  <a:tailEnd type="triangle" w="med" len="med"/>
                                </a:ln>
                              </wps:spPr>
                              <wps:bodyPr upright="1"/>
                            </wps:wsp>
                            <wps:wsp>
                              <wps:cNvPr id="445" name="矩形 2066"/>
                              <wps:cNvSpPr/>
                              <wps:spPr>
                                <a:xfrm>
                                  <a:off x="1638300" y="3770630"/>
                                  <a:ext cx="575945" cy="252095"/>
                                </a:xfrm>
                                <a:prstGeom prst="rect">
                                  <a:avLst/>
                                </a:prstGeom>
                                <a:solidFill>
                                  <a:srgbClr val="D9D9D9">
                                    <a:alpha val="39999"/>
                                  </a:srgbClr>
                                </a:solidFill>
                                <a:ln w="9525" cap="flat" cmpd="sng">
                                  <a:solidFill>
                                    <a:srgbClr val="000000"/>
                                  </a:solidFill>
                                  <a:prstDash val="solid"/>
                                  <a:miter/>
                                  <a:headEnd type="none" w="med" len="med"/>
                                  <a:tailEnd type="none" w="med" len="med"/>
                                </a:ln>
                              </wps:spPr>
                              <wps:txbx>
                                <w:txbxContent>
                                  <w:p w14:paraId="7EE6C10A">
                                    <w:pPr>
                                      <w:jc w:val="center"/>
                                      <w:rPr>
                                        <w:rFonts w:hint="eastAsia" w:eastAsia="宋体"/>
                                        <w:sz w:val="18"/>
                                        <w:szCs w:val="18"/>
                                        <w:lang w:val="en-US" w:eastAsia="zh-CN"/>
                                      </w:rPr>
                                    </w:pPr>
                                    <w:r>
                                      <w:rPr>
                                        <w:rFonts w:hint="eastAsia"/>
                                        <w:sz w:val="18"/>
                                        <w:szCs w:val="18"/>
                                        <w:lang w:val="en-US" w:eastAsia="zh-CN"/>
                                      </w:rPr>
                                      <w:t>板框压滤</w:t>
                                    </w:r>
                                  </w:p>
                                  <w:p w14:paraId="16C97579">
                                    <w:pPr>
                                      <w:rPr>
                                        <w:rFonts w:hint="eastAsia"/>
                                        <w:lang w:val="en-US" w:eastAsia="zh-CN"/>
                                      </w:rPr>
                                    </w:pPr>
                                  </w:p>
                                </w:txbxContent>
                              </wps:txbx>
                              <wps:bodyPr wrap="square" lIns="0" tIns="18000" rIns="0" bIns="0" upright="1"/>
                            </wps:wsp>
                            <wps:wsp>
                              <wps:cNvPr id="446" name="矩形 2075"/>
                              <wps:cNvSpPr/>
                              <wps:spPr>
                                <a:xfrm>
                                  <a:off x="3248025" y="915035"/>
                                  <a:ext cx="87566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57B6E165">
                                    <w:pPr>
                                      <w:jc w:val="center"/>
                                      <w:rPr>
                                        <w:rFonts w:hint="default"/>
                                        <w:sz w:val="18"/>
                                        <w:szCs w:val="18"/>
                                        <w:lang w:val="en-US"/>
                                      </w:rPr>
                                    </w:pPr>
                                    <w:r>
                                      <w:rPr>
                                        <w:rFonts w:hint="eastAsia"/>
                                        <w:sz w:val="18"/>
                                        <w:szCs w:val="18"/>
                                        <w:lang w:val="en-US" w:eastAsia="zh-CN"/>
                                      </w:rPr>
                                      <w:t>杂质1.2</w:t>
                                    </w:r>
                                  </w:p>
                                </w:txbxContent>
                              </wps:txbx>
                              <wps:bodyPr wrap="square" lIns="0" tIns="18000" rIns="0" bIns="0" upright="1"/>
                            </wps:wsp>
                            <wps:wsp>
                              <wps:cNvPr id="447" name="直线 2074"/>
                              <wps:cNvCnPr/>
                              <wps:spPr>
                                <a:xfrm flipV="1">
                                  <a:off x="2218055" y="3900170"/>
                                  <a:ext cx="487680" cy="635"/>
                                </a:xfrm>
                                <a:prstGeom prst="line">
                                  <a:avLst/>
                                </a:prstGeom>
                                <a:ln w="6350" cap="flat" cmpd="sng">
                                  <a:solidFill>
                                    <a:srgbClr val="000000"/>
                                  </a:solidFill>
                                  <a:prstDash val="dash"/>
                                  <a:headEnd type="none" w="med" len="med"/>
                                  <a:tailEnd type="triangle" w="med" len="med"/>
                                </a:ln>
                              </wps:spPr>
                              <wps:bodyPr upright="1"/>
                            </wps:wsp>
                            <wps:wsp>
                              <wps:cNvPr id="448" name="矩形 2072"/>
                              <wps:cNvSpPr/>
                              <wps:spPr>
                                <a:xfrm>
                                  <a:off x="2714625" y="3763010"/>
                                  <a:ext cx="1409065" cy="254000"/>
                                </a:xfrm>
                                <a:prstGeom prst="rect">
                                  <a:avLst/>
                                </a:prstGeom>
                                <a:solidFill>
                                  <a:srgbClr val="7F7F7F">
                                    <a:alpha val="50000"/>
                                  </a:srgbClr>
                                </a:solidFill>
                                <a:ln w="9525" cap="flat" cmpd="sng">
                                  <a:solidFill>
                                    <a:srgbClr val="000000"/>
                                  </a:solidFill>
                                  <a:prstDash val="dash"/>
                                  <a:miter/>
                                  <a:headEnd type="none" w="med" len="med"/>
                                  <a:tailEnd type="none" w="med" len="med"/>
                                </a:ln>
                              </wps:spPr>
                              <wps:txbx>
                                <w:txbxContent>
                                  <w:p w14:paraId="7AD15FFB">
                                    <w:pPr>
                                      <w:jc w:val="center"/>
                                      <w:rPr>
                                        <w:rFonts w:hint="default" w:eastAsia="宋体"/>
                                        <w:sz w:val="18"/>
                                        <w:szCs w:val="18"/>
                                        <w:lang w:val="en-US" w:eastAsia="zh-CN"/>
                                      </w:rPr>
                                    </w:pPr>
                                    <w:r>
                                      <w:rPr>
                                        <w:rFonts w:hint="eastAsia"/>
                                        <w:sz w:val="18"/>
                                        <w:szCs w:val="18"/>
                                        <w:lang w:eastAsia="zh-CN"/>
                                      </w:rPr>
                                      <w:t>油渣</w:t>
                                    </w:r>
                                    <w:r>
                                      <w:rPr>
                                        <w:rFonts w:hint="eastAsia"/>
                                        <w:sz w:val="18"/>
                                        <w:szCs w:val="18"/>
                                        <w:lang w:val="en-US" w:eastAsia="zh-CN"/>
                                      </w:rPr>
                                      <w:t>118.86</w:t>
                                    </w:r>
                                  </w:p>
                                </w:txbxContent>
                              </wps:txbx>
                              <wps:bodyPr wrap="square" lIns="0" tIns="18000" rIns="0" bIns="0" upright="1"/>
                            </wps:wsp>
                            <wps:wsp>
                              <wps:cNvPr id="449" name="直线 2074"/>
                              <wps:cNvCnPr/>
                              <wps:spPr>
                                <a:xfrm flipV="1">
                                  <a:off x="2199005" y="1995170"/>
                                  <a:ext cx="487680" cy="635"/>
                                </a:xfrm>
                                <a:prstGeom prst="line">
                                  <a:avLst/>
                                </a:prstGeom>
                                <a:ln w="6350" cap="flat" cmpd="sng">
                                  <a:solidFill>
                                    <a:srgbClr val="000000"/>
                                  </a:solidFill>
                                  <a:prstDash val="dash"/>
                                  <a:headEnd type="none" w="med" len="med"/>
                                  <a:tailEnd type="triangle" w="med" len="med"/>
                                </a:ln>
                              </wps:spPr>
                              <wps:bodyPr upright="1"/>
                            </wps:wsp>
                            <wps:wsp>
                              <wps:cNvPr id="450" name="矩形 934"/>
                              <wps:cNvSpPr/>
                              <wps:spPr>
                                <a:xfrm>
                                  <a:off x="2695575" y="1906270"/>
                                  <a:ext cx="546735" cy="212090"/>
                                </a:xfrm>
                                <a:prstGeom prst="rect">
                                  <a:avLst/>
                                </a:prstGeom>
                                <a:noFill/>
                                <a:ln>
                                  <a:noFill/>
                                </a:ln>
                              </wps:spPr>
                              <wps:txbx>
                                <w:txbxContent>
                                  <w:p w14:paraId="4EC93139">
                                    <w:pPr>
                                      <w:spacing w:line="240" w:lineRule="exact"/>
                                      <w:jc w:val="center"/>
                                      <w:rPr>
                                        <w:rFonts w:hint="default" w:eastAsia="宋体"/>
                                        <w:sz w:val="18"/>
                                        <w:szCs w:val="18"/>
                                        <w:lang w:val="en-US" w:eastAsia="zh-CN"/>
                                      </w:rPr>
                                    </w:pPr>
                                    <w:r>
                                      <w:rPr>
                                        <w:rFonts w:hint="eastAsia"/>
                                        <w:sz w:val="18"/>
                                        <w:szCs w:val="18"/>
                                        <w:lang w:val="en-US" w:eastAsia="zh-CN"/>
                                      </w:rPr>
                                      <w:t>水汽59.94</w:t>
                                    </w:r>
                                  </w:p>
                                </w:txbxContent>
                              </wps:txbx>
                              <wps:bodyPr wrap="square" lIns="0" tIns="0" rIns="0" bIns="0" upright="1"/>
                            </wps:wsp>
                            <wps:wsp>
                              <wps:cNvPr id="451" name="直线 2074"/>
                              <wps:cNvCnPr/>
                              <wps:spPr>
                                <a:xfrm>
                                  <a:off x="2780030" y="576580"/>
                                  <a:ext cx="0" cy="972000"/>
                                </a:xfrm>
                                <a:prstGeom prst="line">
                                  <a:avLst/>
                                </a:prstGeom>
                                <a:ln w="6350" cap="flat" cmpd="sng">
                                  <a:solidFill>
                                    <a:srgbClr val="000000"/>
                                  </a:solidFill>
                                  <a:prstDash val="dash"/>
                                  <a:headEnd type="none" w="med" len="med"/>
                                  <a:tailEnd type="none" w="med" len="med"/>
                                </a:ln>
                              </wps:spPr>
                              <wps:bodyPr upright="1"/>
                            </wps:wsp>
                            <wps:wsp>
                              <wps:cNvPr id="452" name="矩形 934"/>
                              <wps:cNvSpPr/>
                              <wps:spPr>
                                <a:xfrm>
                                  <a:off x="1446530" y="1665605"/>
                                  <a:ext cx="612775" cy="193675"/>
                                </a:xfrm>
                                <a:prstGeom prst="rect">
                                  <a:avLst/>
                                </a:prstGeom>
                                <a:noFill/>
                                <a:ln>
                                  <a:noFill/>
                                </a:ln>
                              </wps:spPr>
                              <wps:txbx>
                                <w:txbxContent>
                                  <w:p w14:paraId="5CF2F5CC">
                                    <w:pPr>
                                      <w:spacing w:line="240" w:lineRule="exact"/>
                                      <w:jc w:val="center"/>
                                      <w:rPr>
                                        <w:rFonts w:hint="default" w:eastAsia="宋体"/>
                                        <w:sz w:val="18"/>
                                        <w:szCs w:val="18"/>
                                        <w:lang w:val="en-US" w:eastAsia="zh-CN"/>
                                      </w:rPr>
                                    </w:pPr>
                                    <w:r>
                                      <w:rPr>
                                        <w:rFonts w:hint="eastAsia"/>
                                        <w:sz w:val="18"/>
                                        <w:szCs w:val="18"/>
                                        <w:lang w:val="en-US" w:eastAsia="zh-CN"/>
                                      </w:rPr>
                                      <w:t>1198.8</w:t>
                                    </w:r>
                                  </w:p>
                                </w:txbxContent>
                              </wps:txbx>
                              <wps:bodyPr wrap="square" lIns="0" tIns="0" rIns="0" bIns="0" upright="1"/>
                            </wps:wsp>
                            <wps:wsp>
                              <wps:cNvPr id="453" name="矩形 934"/>
                              <wps:cNvSpPr/>
                              <wps:spPr>
                                <a:xfrm>
                                  <a:off x="1513205" y="4056380"/>
                                  <a:ext cx="508000" cy="193675"/>
                                </a:xfrm>
                                <a:prstGeom prst="rect">
                                  <a:avLst/>
                                </a:prstGeom>
                                <a:noFill/>
                                <a:ln>
                                  <a:noFill/>
                                </a:ln>
                              </wps:spPr>
                              <wps:txbx>
                                <w:txbxContent>
                                  <w:p w14:paraId="3B96F134">
                                    <w:pPr>
                                      <w:spacing w:line="240" w:lineRule="exact"/>
                                      <w:jc w:val="center"/>
                                      <w:rPr>
                                        <w:rFonts w:hint="default" w:eastAsia="宋体"/>
                                        <w:sz w:val="18"/>
                                        <w:szCs w:val="18"/>
                                        <w:lang w:val="en-US" w:eastAsia="zh-CN"/>
                                      </w:rPr>
                                    </w:pPr>
                                    <w:r>
                                      <w:rPr>
                                        <w:rFonts w:hint="eastAsia"/>
                                        <w:sz w:val="18"/>
                                        <w:szCs w:val="18"/>
                                        <w:lang w:val="en-US" w:eastAsia="zh-CN"/>
                                      </w:rPr>
                                      <w:t>3</w:t>
                                    </w:r>
                                    <w:r>
                                      <w:rPr>
                                        <w:rFonts w:hint="eastAsia" w:eastAsia="宋体"/>
                                        <w:sz w:val="18"/>
                                        <w:szCs w:val="18"/>
                                        <w:lang w:val="en-US" w:eastAsia="zh-CN"/>
                                      </w:rPr>
                                      <w:t>00</w:t>
                                    </w:r>
                                  </w:p>
                                </w:txbxContent>
                              </wps:txbx>
                              <wps:bodyPr wrap="square" lIns="0" tIns="0" rIns="0" bIns="0" upright="1"/>
                            </wps:wsp>
                            <wps:wsp>
                              <wps:cNvPr id="454" name="矩形 934"/>
                              <wps:cNvSpPr/>
                              <wps:spPr>
                                <a:xfrm>
                                  <a:off x="1389380" y="2132330"/>
                                  <a:ext cx="612775" cy="193675"/>
                                </a:xfrm>
                                <a:prstGeom prst="rect">
                                  <a:avLst/>
                                </a:prstGeom>
                                <a:noFill/>
                                <a:ln>
                                  <a:noFill/>
                                </a:ln>
                              </wps:spPr>
                              <wps:txbx>
                                <w:txbxContent>
                                  <w:p w14:paraId="384C9025">
                                    <w:pPr>
                                      <w:spacing w:line="240" w:lineRule="exact"/>
                                      <w:jc w:val="center"/>
                                      <w:rPr>
                                        <w:rFonts w:hint="default" w:eastAsia="宋体"/>
                                        <w:sz w:val="18"/>
                                        <w:szCs w:val="18"/>
                                        <w:lang w:val="en-US" w:eastAsia="zh-CN"/>
                                      </w:rPr>
                                    </w:pPr>
                                    <w:r>
                                      <w:rPr>
                                        <w:rFonts w:hint="eastAsia"/>
                                        <w:sz w:val="18"/>
                                        <w:szCs w:val="18"/>
                                        <w:lang w:val="en-US" w:eastAsia="zh-CN"/>
                                      </w:rPr>
                                      <w:t>1138.86</w:t>
                                    </w:r>
                                  </w:p>
                                </w:txbxContent>
                              </wps:txbx>
                              <wps:bodyPr wrap="square" lIns="0" tIns="0" rIns="0" bIns="0" upright="1"/>
                            </wps:wsp>
                            <wps:wsp>
                              <wps:cNvPr id="455" name="矩形 934"/>
                              <wps:cNvSpPr/>
                              <wps:spPr>
                                <a:xfrm>
                                  <a:off x="1551305" y="3532505"/>
                                  <a:ext cx="508000" cy="193675"/>
                                </a:xfrm>
                                <a:prstGeom prst="rect">
                                  <a:avLst/>
                                </a:prstGeom>
                                <a:noFill/>
                                <a:ln>
                                  <a:noFill/>
                                </a:ln>
                              </wps:spPr>
                              <wps:txbx>
                                <w:txbxContent>
                                  <w:p w14:paraId="50BE7B04">
                                    <w:pPr>
                                      <w:spacing w:line="240" w:lineRule="exact"/>
                                      <w:jc w:val="center"/>
                                      <w:rPr>
                                        <w:rFonts w:hint="default" w:eastAsia="宋体"/>
                                        <w:sz w:val="18"/>
                                        <w:szCs w:val="18"/>
                                        <w:lang w:val="en-US" w:eastAsia="zh-CN"/>
                                      </w:rPr>
                                    </w:pPr>
                                    <w:r>
                                      <w:rPr>
                                        <w:rFonts w:hint="eastAsia"/>
                                        <w:sz w:val="18"/>
                                        <w:szCs w:val="18"/>
                                        <w:lang w:val="en-US" w:eastAsia="zh-CN"/>
                                      </w:rPr>
                                      <w:t>418.86</w:t>
                                    </w:r>
                                  </w:p>
                                </w:txbxContent>
                              </wps:txbx>
                              <wps:bodyPr wrap="square" lIns="0" tIns="0" rIns="0" bIns="0" upright="1"/>
                            </wps:wsp>
                            <wps:wsp>
                              <wps:cNvPr id="456" name="矩形 934"/>
                              <wps:cNvSpPr/>
                              <wps:spPr>
                                <a:xfrm>
                                  <a:off x="1522730" y="3056255"/>
                                  <a:ext cx="584200" cy="184150"/>
                                </a:xfrm>
                                <a:prstGeom prst="rect">
                                  <a:avLst/>
                                </a:prstGeom>
                                <a:noFill/>
                                <a:ln>
                                  <a:noFill/>
                                </a:ln>
                              </wps:spPr>
                              <wps:txbx>
                                <w:txbxContent>
                                  <w:p w14:paraId="2FED4355">
                                    <w:pPr>
                                      <w:spacing w:line="240" w:lineRule="exact"/>
                                      <w:jc w:val="center"/>
                                      <w:rPr>
                                        <w:rFonts w:hint="default" w:eastAsia="宋体"/>
                                        <w:sz w:val="18"/>
                                        <w:szCs w:val="18"/>
                                        <w:lang w:val="en-US" w:eastAsia="zh-CN"/>
                                      </w:rPr>
                                    </w:pPr>
                                    <w:r>
                                      <w:rPr>
                                        <w:rFonts w:hint="eastAsia"/>
                                        <w:sz w:val="18"/>
                                        <w:szCs w:val="18"/>
                                        <w:lang w:val="en-US" w:eastAsia="zh-CN"/>
                                      </w:rPr>
                                      <w:t>838.86</w:t>
                                    </w:r>
                                  </w:p>
                                </w:txbxContent>
                              </wps:txbx>
                              <wps:bodyPr wrap="square" lIns="0" tIns="0" rIns="0" bIns="0" upright="1"/>
                            </wps:wsp>
                            <wps:wsp>
                              <wps:cNvPr id="457" name="矩形 934"/>
                              <wps:cNvSpPr/>
                              <wps:spPr>
                                <a:xfrm>
                                  <a:off x="1475105" y="2580005"/>
                                  <a:ext cx="508000" cy="203200"/>
                                </a:xfrm>
                                <a:prstGeom prst="rect">
                                  <a:avLst/>
                                </a:prstGeom>
                                <a:noFill/>
                                <a:ln>
                                  <a:noFill/>
                                </a:ln>
                              </wps:spPr>
                              <wps:txbx>
                                <w:txbxContent>
                                  <w:p w14:paraId="0295E309">
                                    <w:pPr>
                                      <w:spacing w:line="240" w:lineRule="exact"/>
                                      <w:jc w:val="center"/>
                                      <w:rPr>
                                        <w:rFonts w:hint="default" w:eastAsia="宋体"/>
                                        <w:sz w:val="18"/>
                                        <w:szCs w:val="18"/>
                                        <w:lang w:val="en-US" w:eastAsia="zh-CN"/>
                                      </w:rPr>
                                    </w:pPr>
                                    <w:r>
                                      <w:rPr>
                                        <w:rFonts w:hint="eastAsia"/>
                                        <w:sz w:val="18"/>
                                        <w:szCs w:val="18"/>
                                        <w:lang w:val="en-US" w:eastAsia="zh-CN"/>
                                      </w:rPr>
                                      <w:t>838.86</w:t>
                                    </w:r>
                                  </w:p>
                                </w:txbxContent>
                              </wps:txbx>
                              <wps:bodyPr wrap="square" lIns="0" tIns="0" rIns="0" bIns="0" upright="1"/>
                            </wps:wsp>
                          </wpc:wpc>
                        </a:graphicData>
                      </a:graphic>
                    </wp:inline>
                  </w:drawing>
                </mc:Choice>
                <mc:Fallback>
                  <w:pict>
                    <v:group id="画布 873" o:spid="_x0000_s1026" o:spt="203" style="height:352.35pt;width:404.75pt;" coordsize="5140325,4474845" editas="canvas" o:gfxdata="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">
                      <o:lock v:ext="edit" aspectratio="f"/>
                      <v:shape id="画布 873" o:spid="_x0000_s1026" style="position:absolute;left:0;top:0;height:4474845;width:5140325;" filled="f" stroked="f" coordsize="21600,21600" o:gfxdata="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">
                        <v:fill on="f" focussize="0,0"/>
                        <v:stroke on="f"/>
                        <v:imagedata o:title=""/>
                        <o:lock v:ext="edit" aspectratio="f"/>
                      </v:shape>
                      <v:line id="直线 889" o:spid="_x0000_s1026" o:spt="20" style="position:absolute;left:1911350;top:231140;flip:x;height:216000;width:0;" filled="f" stroked="t" coordsize="21600,21600" o:gfxdata="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8Dlzj1wAAAAUBAAAPAAAAAAAAAAEAIAAAACIAAABkcnMv&#10;ZG93bnJldi54bWxQSwECFAAUAAAACACHTuJAzc7sRAQCAAD3AwAADgAAAAAAAAABACAAAAAmAQAA&#10;ZHJzL2Uyb0RvYy54bWxQSwUGAAAAAAYABgBZAQAAnAUAAAAA&#10;">
                        <v:fill on="f" focussize="0,0"/>
                        <v:stroke weight="0.5pt" color="#000000" joinstyle="round" endarrow="block"/>
                        <v:imagedata o:title=""/>
                        <o:lock v:ext="edit" aspectratio="f"/>
                      </v:line>
                      <v:rect id="矩形 934" o:spid="_x0000_s1026" o:spt="1" style="position:absolute;left:1485900;top:77470;height:193040;width:1003935;" filled="f" stroked="f" coordsize="21600,21600" o:gfxdata="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pvAgz1wAAAAUBAAAPAAAAAAAAAAEAIAAAACIAAABkcnMvZG93&#10;bnJldi54bWxQSwECFAAUAAAACACHTuJAw97mr8gBAACBAwAADgAAAAAAAAABACAAAAAmAQAAZHJz&#10;L2Uyb0RvYy54bWxQSwUGAAAAAAYABgBZAQAAYAUAAAAA&#10;">
                        <v:fill on="f" focussize="0,0"/>
                        <v:stroke on="f"/>
                        <v:imagedata o:title=""/>
                        <o:lock v:ext="edit" aspectratio="f"/>
                        <v:textbox inset="0mm,0mm,0mm,0mm">
                          <w:txbxContent>
                            <w:p w14:paraId="5FE66A9A">
                              <w:pPr>
                                <w:spacing w:line="240" w:lineRule="exact"/>
                                <w:jc w:val="center"/>
                                <w:rPr>
                                  <w:rFonts w:hint="default" w:eastAsia="宋体"/>
                                  <w:sz w:val="18"/>
                                  <w:szCs w:val="18"/>
                                  <w:lang w:val="en-US" w:eastAsia="zh-CN"/>
                                </w:rPr>
                              </w:pPr>
                              <w:r>
                                <w:rPr>
                                  <w:rFonts w:hint="eastAsia"/>
                                  <w:sz w:val="18"/>
                                  <w:szCs w:val="18"/>
                                  <w:lang w:val="en-US" w:eastAsia="zh-CN"/>
                                </w:rPr>
                                <w:t>原料（茶籽）1200</w:t>
                              </w:r>
                            </w:p>
                          </w:txbxContent>
                        </v:textbox>
                      </v:rect>
                      <v:line id="直线 889" o:spid="_x0000_s1026" o:spt="20" style="position:absolute;left:1911350;top:707390;flip:x;height:215900;width:0;" filled="f" stroked="t" coordsize="21600,21600" o:gfxdata="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fA5c49cAAAAFAQAADwAAAAAAAAABACAAAAAiAAAAZHJz&#10;L2Rvd25yZXYueG1sUEsBAhQAFAAAAAgAh07iQMahsagFAgAA9wMAAA4AAAAAAAAAAQAgAAAAJgEA&#10;AGRycy9lMm9Eb2MueG1sUEsFBgAAAAAGAAYAWQEAAJ0FAAAAAA==&#10;">
                        <v:fill on="f" focussize="0,0"/>
                        <v:stroke weight="0.5pt" color="#000000" joinstyle="round" endarrow="block"/>
                        <v:imagedata o:title=""/>
                        <o:lock v:ext="edit" aspectratio="f"/>
                      </v:line>
                      <v:rect id="矩形 2066" o:spid="_x0000_s1026" o:spt="1" style="position:absolute;left:1619250;top:436880;height:252095;width:575945;" fillcolor="#D9D9D9" filled="t" stroked="t" coordsize="21600,21600" o:gfxdata="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hDVQm1QAAAAUBAAAPAAAAAAAAAAEAIAAAACIAAABkcnMvZG93&#10;bnJldi54bWxQSwECFAAUAAAACACHTuJAKOqY5DwCAACPBAAADgAAAAAAAAABACAAAAAkAQAAZHJz&#10;L2Uyb0RvYy54bWxQSwUGAAAAAAYABgBZAQAA0gUAAAAA&#10;">
                        <v:fill on="t" opacity="26213f" focussize="0,0"/>
                        <v:stroke color="#000000" joinstyle="miter"/>
                        <v:imagedata o:title=""/>
                        <o:lock v:ext="edit" aspectratio="f"/>
                        <v:textbox inset="0mm,0.5mm,0mm,0mm">
                          <w:txbxContent>
                            <w:p w14:paraId="5D07563A">
                              <w:pPr>
                                <w:jc w:val="center"/>
                                <w:rPr>
                                  <w:rFonts w:hint="eastAsia" w:eastAsia="宋体"/>
                                  <w:sz w:val="18"/>
                                  <w:szCs w:val="18"/>
                                  <w:lang w:val="en-US" w:eastAsia="zh-CN"/>
                                </w:rPr>
                              </w:pPr>
                              <w:r>
                                <w:rPr>
                                  <w:rFonts w:hint="eastAsia"/>
                                  <w:sz w:val="18"/>
                                  <w:szCs w:val="18"/>
                                  <w:lang w:val="en-US" w:eastAsia="zh-CN"/>
                                </w:rPr>
                                <w:t>磁选</w:t>
                              </w:r>
                            </w:p>
                          </w:txbxContent>
                        </v:textbox>
                      </v:rect>
                      <v:line id="直线 2074" o:spid="_x0000_s1026" o:spt="20" style="position:absolute;left:2208530;top:566420;flip:y;height:635;width:576000;" filled="f" stroked="t" coordsize="21600,21600" o:gfxdata="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DJeuPzTAAAABQEAAA8AAAAAAAAAAQAgAAAAIgAAAGRycy9kb3ducmV2Lnht&#10;bFBLAQIUABQAAAAIAIdO4kDxJbW+/gEAAPUDAAAOAAAAAAAAAAEAIAAAACIBAABkcnMvZTJvRG9j&#10;LnhtbFBLBQYAAAAABgAGAFkBAACSBQAAAAA=&#10;">
                        <v:fill on="f" focussize="0,0"/>
                        <v:stroke weight="0.5pt" color="#000000" joinstyle="round" dashstyle="dash"/>
                        <v:imagedata o:title=""/>
                        <o:lock v:ext="edit" aspectratio="f"/>
                      </v:line>
                      <v:line id="直线 889" o:spid="_x0000_s1026" o:spt="20" style="position:absolute;left:1901825;top:1174115;flip:x;height:215900;width:0;" filled="f" stroked="t" coordsize="21600,21600" o:gfxdata="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fA5c49cAAAAFAQAADwAAAAAAAAABACAAAAAiAAAA&#10;ZHJzL2Rvd25yZXYueG1sUEsBAhQAFAAAAAgAh07iQIkyd0wIAgAA+AMAAA4AAAAAAAAAAQAgAAAA&#10;JgEAAGRycy9lMm9Eb2MueG1sUEsFBgAAAAAGAAYAWQEAAKAFAAAAAA==&#10;">
                        <v:fill on="f" focussize="0,0"/>
                        <v:stroke weight="0.5pt" color="#000000" joinstyle="round" endarrow="block"/>
                        <v:imagedata o:title=""/>
                        <o:lock v:ext="edit" aspectratio="f"/>
                      </v:line>
                      <v:rect id="矩形 2066" o:spid="_x0000_s1026" o:spt="1" style="position:absolute;left:1533525;top:1389380;height:252095;width:727710;" fillcolor="#D9D9D9" filled="t" stroked="t" coordsize="21600,21600" o:gfxdata="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oQ1UJtUAAAAFAQAADwAAAAAAAAABACAAAAAiAAAAZHJzL2Rv&#10;d25yZXYueG1sUEsBAhQAFAAAAAgAh07iQHGTto49AgAAkAQAAA4AAAAAAAAAAQAgAAAAJAEAAGRy&#10;cy9lMm9Eb2MueG1sUEsFBgAAAAAGAAYAWQEAANMFAAAAAA==&#10;">
                        <v:fill on="t" opacity="26213f" focussize="0,0"/>
                        <v:stroke color="#000000" joinstyle="miter"/>
                        <v:imagedata o:title=""/>
                        <o:lock v:ext="edit" aspectratio="f"/>
                        <v:textbox inset="0mm,0.5mm,0mm,0mm">
                          <w:txbxContent>
                            <w:p w14:paraId="0C5213F3">
                              <w:pPr>
                                <w:jc w:val="center"/>
                                <w:rPr>
                                  <w:rFonts w:hint="eastAsia" w:eastAsia="宋体"/>
                                  <w:sz w:val="18"/>
                                  <w:szCs w:val="18"/>
                                  <w:lang w:val="en-US" w:eastAsia="zh-CN"/>
                                </w:rPr>
                              </w:pPr>
                              <w:r>
                                <w:rPr>
                                  <w:rFonts w:hint="eastAsia"/>
                                  <w:sz w:val="18"/>
                                  <w:szCs w:val="18"/>
                                  <w:lang w:val="en-US" w:eastAsia="zh-CN"/>
                                </w:rPr>
                                <w:t>除杂（去石机）</w:t>
                              </w:r>
                            </w:p>
                          </w:txbxContent>
                        </v:textbox>
                      </v:rect>
                      <v:line id="直线 2074" o:spid="_x0000_s1026" o:spt="20" style="position:absolute;left:2284730;top:1518920;flip:y;height:635;width:487680;" filled="f" stroked="t" coordsize="21600,21600" o:gfxdata="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DJeuPzTAAAABQEAAA8AAAAAAAAAAQAgAAAAIgAAAGRycy9kb3ducmV2Lnht&#10;bFBLAQIUABQAAAAIAIdO4kBfggma/gEAAPYDAAAOAAAAAAAAAAEAIAAAACIBAABkcnMvZTJvRG9j&#10;LnhtbFBLBQYAAAAABgAGAFkBAACSBQAAAAA=&#10;">
                        <v:fill on="f" focussize="0,0"/>
                        <v:stroke weight="0.5pt" color="#000000" joinstyle="round" dashstyle="dash"/>
                        <v:imagedata o:title=""/>
                        <o:lock v:ext="edit" aspectratio="f"/>
                      </v:line>
                      <v:line id="直线 889" o:spid="_x0000_s1026" o:spt="20" style="position:absolute;left:1911350;top:1650365;flip:x;height:215900;width:0;" filled="f" stroked="t" coordsize="21600,21600" o:gfxdata="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&#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wOXOPXAAAABQEAAA8AAAAAAAAAAQAgAAAAIgAAAGRy&#10;cy9kb3ducmV2LnhtbFBLAQIUABQAAAAIAIdO4kCixtQQBgIAAPgDAAAOAAAAAAAAAAEAIAAAACYB&#10;AABkcnMvZTJvRG9jLnhtbFBLBQYAAAAABgAGAFkBAACeBQAAAAA=&#10;">
                        <v:fill on="f" focussize="0,0"/>
                        <v:stroke weight="0.5pt" color="#000000" joinstyle="round" endarrow="block"/>
                        <v:imagedata o:title=""/>
                        <o:lock v:ext="edit" aspectratio="f"/>
                      </v:line>
                      <v:rect id="矩形 2066" o:spid="_x0000_s1026" o:spt="1" style="position:absolute;left:1619250;top:1865630;height:252095;width:575945;" fillcolor="#D9D9D9" filled="t" stroked="t" coordsize="21600,21600" o:gfxdata="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oQ1UJtUAAAAFAQAADwAAAAAAAAABACAAAAAiAAAAZHJzL2Rv&#10;d25yZXYueG1sUEsBAhQAFAAAAAgAh07iQMuRc1M9AgAAkAQAAA4AAAAAAAAAAQAgAAAAJAEAAGRy&#10;cy9lMm9Eb2MueG1sUEsFBgAAAAAGAAYAWQEAANMFAAAAAA==&#10;">
                        <v:fill on="t" opacity="26213f" focussize="0,0"/>
                        <v:stroke color="#000000" joinstyle="miter"/>
                        <v:imagedata o:title=""/>
                        <o:lock v:ext="edit" aspectratio="f"/>
                        <v:textbox inset="0mm,0.5mm,0mm,0mm">
                          <w:txbxContent>
                            <w:p w14:paraId="28F49C2F">
                              <w:pPr>
                                <w:jc w:val="center"/>
                                <w:rPr>
                                  <w:rFonts w:hint="eastAsia" w:eastAsia="宋体"/>
                                  <w:sz w:val="18"/>
                                  <w:szCs w:val="18"/>
                                  <w:lang w:val="en-US" w:eastAsia="zh-CN"/>
                                </w:rPr>
                              </w:pPr>
                              <w:r>
                                <w:rPr>
                                  <w:rFonts w:hint="eastAsia"/>
                                  <w:sz w:val="18"/>
                                  <w:szCs w:val="18"/>
                                  <w:lang w:val="en-US" w:eastAsia="zh-CN"/>
                                </w:rPr>
                                <w:t>电烘干</w:t>
                              </w:r>
                            </w:p>
                            <w:p w14:paraId="340228A8">
                              <w:pPr>
                                <w:rPr>
                                  <w:rFonts w:hint="eastAsia"/>
                                  <w:lang w:val="en-US" w:eastAsia="zh-CN"/>
                                </w:rPr>
                              </w:pPr>
                            </w:p>
                          </w:txbxContent>
                        </v:textbox>
                      </v:rect>
                      <v:line id="直线 2074" o:spid="_x0000_s1026" o:spt="20" style="position:absolute;left:2218055;top:2461895;flip:y;height:635;width:487680;" filled="f" stroked="t" coordsize="21600,21600" o:gfxdata="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vPdhXdcAAAAFAQAADwAAAAAAAAABACAAAAAiAAAA&#10;ZHJzL2Rvd25yZXYueG1sUEsBAhQAFAAAAAgAh07iQF0CjBoIAgAA+gMAAA4AAAAAAAAAAQAgAAAA&#10;JgEAAGRycy9lMm9Eb2MueG1sUEsFBgAAAAAGAAYAWQEAAKAFAAAAAA==&#10;">
                        <v:fill on="f" focussize="0,0"/>
                        <v:stroke weight="0.5pt" color="#000000" joinstyle="round" dashstyle="dash" endarrow="block"/>
                        <v:imagedata o:title=""/>
                        <o:lock v:ext="edit" aspectratio="f"/>
                      </v:line>
                      <v:rect id="矩形 2075" o:spid="_x0000_s1026" o:spt="1" style="position:absolute;left:2714625;top:2324735;height:254000;width:1428115;" fillcolor="#7F7F7F" filled="t" stroked="t" coordsize="21600,21600" o:gfxdata="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0kKiM1wAAAAUBAAAPAAAAAAAAAAEAIAAAACIAAABkcnMv&#10;ZG93bnJldi54bWxQSwECFAAUAAAACACHTuJANetSIT0CAACQBAAADgAAAAAAAAABACAAAAAmAQAA&#10;ZHJzL2Uyb0RvYy54bWxQSwUGAAAAAAYABgBZAQAA1QUAAAAA&#10;">
                        <v:fill on="t" opacity="32768f" focussize="0,0"/>
                        <v:stroke color="#000000" joinstyle="miter" dashstyle="dash"/>
                        <v:imagedata o:title=""/>
                        <o:lock v:ext="edit" aspectratio="f"/>
                        <v:textbox inset="0mm,0.5mm,0mm,0mm">
                          <w:txbxContent>
                            <w:p w14:paraId="674A0FE5">
                              <w:pPr>
                                <w:jc w:val="center"/>
                                <w:rPr>
                                  <w:rFonts w:hint="default"/>
                                  <w:sz w:val="18"/>
                                  <w:szCs w:val="18"/>
                                  <w:lang w:val="en-US"/>
                                </w:rPr>
                              </w:pPr>
                              <w:r>
                                <w:rPr>
                                  <w:rFonts w:hint="eastAsia"/>
                                  <w:sz w:val="18"/>
                                  <w:szCs w:val="18"/>
                                  <w:lang w:val="en-US" w:eastAsia="zh-CN"/>
                                </w:rPr>
                                <w:t>茶籽壳300</w:t>
                              </w:r>
                            </w:p>
                          </w:txbxContent>
                        </v:textbox>
                      </v:rect>
                      <v:line id="直线 889" o:spid="_x0000_s1026" o:spt="20" style="position:absolute;left:1920875;top:2126615;flip:x;height:215900;width:0;" filled="f" stroked="t" coordsize="21600,21600" o:gfxdata="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8Dlzj1wAAAAUBAAAPAAAAAAAAAAEAIAAAACIAAABk&#10;cnMvZG93bnJldi54bWxQSwECFAAUAAAACACHTuJAh96ZXAcCAAD4AwAADgAAAAAAAAABACAAAAAm&#10;AQAAZHJzL2Uyb0RvYy54bWxQSwUGAAAAAAYABgBZAQAAnwUAAAAA&#10;">
                        <v:fill on="f" focussize="0,0"/>
                        <v:stroke weight="0.5pt" color="#000000" joinstyle="round" endarrow="block"/>
                        <v:imagedata o:title=""/>
                        <o:lock v:ext="edit" aspectratio="f"/>
                      </v:line>
                      <v:rect id="矩形 2066" o:spid="_x0000_s1026" o:spt="1" style="position:absolute;left:1628775;top:2332355;height:252095;width:575945;" fillcolor="#D9D9D9" filled="t" stroked="t" coordsize="21600,21600" o:gfxdata="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KENVCbVAAAABQEAAA8AAAAAAAAAAQAgAAAAIgAAAGRycy9k&#10;b3ducmV2LnhtbFBLAQIUABQAAAAIAIdO4kCAZMfuPgIAAJAEAAAOAAAAAAAAAAEAIAAAACQBAABk&#10;cnMvZTJvRG9jLnhtbFBLBQYAAAAABgAGAFkBAADUBQAAAAA=&#10;">
                        <v:fill on="t" opacity="26213f" focussize="0,0"/>
                        <v:stroke color="#000000" joinstyle="miter"/>
                        <v:imagedata o:title=""/>
                        <o:lock v:ext="edit" aspectratio="f"/>
                        <v:textbox inset="0mm,0.5mm,0mm,0mm">
                          <w:txbxContent>
                            <w:p w14:paraId="24EC77B2">
                              <w:pPr>
                                <w:jc w:val="center"/>
                                <w:rPr>
                                  <w:rFonts w:hint="eastAsia" w:eastAsia="宋体"/>
                                  <w:sz w:val="18"/>
                                  <w:szCs w:val="18"/>
                                  <w:lang w:val="en-US" w:eastAsia="zh-CN"/>
                                </w:rPr>
                              </w:pPr>
                              <w:r>
                                <w:rPr>
                                  <w:rFonts w:hint="eastAsia"/>
                                  <w:sz w:val="18"/>
                                  <w:szCs w:val="18"/>
                                  <w:lang w:val="en-US" w:eastAsia="zh-CN"/>
                                </w:rPr>
                                <w:t>剥壳机</w:t>
                              </w:r>
                            </w:p>
                            <w:p w14:paraId="200DB1CD">
                              <w:pPr>
                                <w:rPr>
                                  <w:rFonts w:hint="eastAsia"/>
                                  <w:lang w:val="en-US" w:eastAsia="zh-CN"/>
                                </w:rPr>
                              </w:pPr>
                            </w:p>
                          </w:txbxContent>
                        </v:textbox>
                      </v:rect>
                      <v:line id="直线 889" o:spid="_x0000_s1026" o:spt="20" style="position:absolute;left:1930400;top:2593340;flip:x;height:215900;width:0;" filled="f" stroked="t" coordsize="21600,21600" o:gfxdata="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wOXOPXAAAABQEAAA8AAAAAAAAAAQAgAAAAIgAAAGRycy9k&#10;b3ducmV2LnhtbFBLAQIUABQAAAAIAIdO4kBN9PFDAwIAAPgDAAAOAAAAAAAAAAEAIAAAACYBAABk&#10;cnMvZTJvRG9jLnhtbFBLBQYAAAAABgAGAFkBAACbBQAAAAA=&#10;">
                        <v:fill on="f" focussize="0,0"/>
                        <v:stroke weight="0.5pt" color="#000000" joinstyle="round" endarrow="block"/>
                        <v:imagedata o:title=""/>
                        <o:lock v:ext="edit" aspectratio="f"/>
                      </v:line>
                      <v:rect id="矩形 2066" o:spid="_x0000_s1026" o:spt="1" style="position:absolute;left:1628775;top:2808605;height:252095;width:575945;" fillcolor="#D9D9D9" filled="t" stroked="t" coordsize="21600,21600" o:gfxdata="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KENVCbVAAAABQEAAA8AAAAAAAAAAQAgAAAAIgAAAGRycy9k&#10;b3ducmV2LnhtbFBLAQIUABQAAAAIAIdO4kATLlDXPgIAAJAEAAAOAAAAAAAAAAEAIAAAACQBAABk&#10;cnMvZTJvRG9jLnhtbFBLBQYAAAAABgAGAFkBAADUBQAAAAA=&#10;">
                        <v:fill on="t" opacity="26213f" focussize="0,0"/>
                        <v:stroke color="#000000" joinstyle="miter"/>
                        <v:imagedata o:title=""/>
                        <o:lock v:ext="edit" aspectratio="f"/>
                        <v:textbox inset="0mm,0.5mm,0mm,0mm">
                          <w:txbxContent>
                            <w:p w14:paraId="53EB8B0B">
                              <w:pPr>
                                <w:jc w:val="center"/>
                                <w:rPr>
                                  <w:rFonts w:hint="eastAsia" w:eastAsia="宋体"/>
                                  <w:sz w:val="18"/>
                                  <w:szCs w:val="18"/>
                                  <w:lang w:val="en-US" w:eastAsia="zh-CN"/>
                                </w:rPr>
                              </w:pPr>
                              <w:r>
                                <w:rPr>
                                  <w:rFonts w:hint="eastAsia"/>
                                  <w:sz w:val="18"/>
                                  <w:szCs w:val="18"/>
                                  <w:lang w:val="en-US" w:eastAsia="zh-CN"/>
                                </w:rPr>
                                <w:t>炒籽</w:t>
                              </w:r>
                            </w:p>
                            <w:p w14:paraId="70A9B62B">
                              <w:pPr>
                                <w:rPr>
                                  <w:rFonts w:hint="eastAsia"/>
                                  <w:lang w:val="en-US" w:eastAsia="zh-CN"/>
                                </w:rPr>
                              </w:pPr>
                            </w:p>
                          </w:txbxContent>
                        </v:textbox>
                      </v:rect>
                      <v:line id="直线 2074" o:spid="_x0000_s1026" o:spt="20" style="position:absolute;left:2237105;top:3414395;flip:y;height:635;width:487680;" filled="f" stroked="t" coordsize="21600,21600" o:gfxdata="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892Fd1wAAAAUBAAAPAAAAAAAAAAEAIAAAACIA&#10;AABkcnMvZG93bnJldi54bWxQSwECFAAUAAAACACHTuJAsBOyMwoCAAD6AwAADgAAAAAAAAABACAA&#10;AAAmAQAAZHJzL2Uyb0RvYy54bWxQSwUGAAAAAAYABgBZAQAAogUAAAAA&#10;">
                        <v:fill on="f" focussize="0,0"/>
                        <v:stroke weight="0.5pt" color="#000000" joinstyle="round" dashstyle="dash" endarrow="block"/>
                        <v:imagedata o:title=""/>
                        <o:lock v:ext="edit" aspectratio="f"/>
                      </v:line>
                      <v:rect id="矩形 2072" o:spid="_x0000_s1026" o:spt="1" style="position:absolute;left:2733675;top:3286760;height:254000;width:1409065;" fillcolor="#7F7F7F" filled="t" stroked="t" coordsize="21600,21600" o:gfxdata="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dJCojNcAAAAFAQAADwAAAAAAAAABACAAAAAiAAAAZHJz&#10;L2Rvd25yZXYueG1sUEsBAhQAFAAAAAgAh07iQLDAfzY+AgAAkAQAAA4AAAAAAAAAAQAgAAAAJgEA&#10;AGRycy9lMm9Eb2MueG1sUEsFBgAAAAAGAAYAWQEAANYFAAAAAA==&#10;">
                        <v:fill on="t" opacity="32768f" focussize="0,0"/>
                        <v:stroke color="#000000" joinstyle="miter" dashstyle="dash"/>
                        <v:imagedata o:title=""/>
                        <o:lock v:ext="edit" aspectratio="f"/>
                        <v:textbox inset="0mm,0.5mm,0mm,0mm">
                          <w:txbxContent>
                            <w:p w14:paraId="48E9B0DC">
                              <w:pPr>
                                <w:jc w:val="center"/>
                                <w:rPr>
                                  <w:rFonts w:hint="default" w:eastAsia="宋体"/>
                                  <w:sz w:val="18"/>
                                  <w:szCs w:val="18"/>
                                  <w:lang w:val="en-US" w:eastAsia="zh-CN"/>
                                </w:rPr>
                              </w:pPr>
                              <w:r>
                                <w:rPr>
                                  <w:rFonts w:hint="eastAsia"/>
                                  <w:sz w:val="18"/>
                                  <w:szCs w:val="18"/>
                                  <w:lang w:eastAsia="zh-CN"/>
                                </w:rPr>
                                <w:t>茶饼</w:t>
                              </w:r>
                              <w:r>
                                <w:rPr>
                                  <w:rFonts w:hint="eastAsia"/>
                                  <w:sz w:val="18"/>
                                  <w:szCs w:val="18"/>
                                  <w:lang w:val="en-US" w:eastAsia="zh-CN"/>
                                </w:rPr>
                                <w:t>420</w:t>
                              </w:r>
                            </w:p>
                          </w:txbxContent>
                        </v:textbox>
                      </v:rect>
                      <v:line id="直线 889" o:spid="_x0000_s1026" o:spt="20" style="position:absolute;left:1930400;top:3069590;flip:x;height:215900;width:0;" filled="f" stroked="t" coordsize="21600,21600" o:gfxdata="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&#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wOXOPXAAAABQEAAA8AAAAAAAAAAQAgAAAAIgAAAGRy&#10;cy9kb3ducmV2LnhtbFBLAQIUABQAAAAIAIdO4kC9oRz8BgIAAPgDAAAOAAAAAAAAAAEAIAAAACYB&#10;AABkcnMvZTJvRG9jLnhtbFBLBQYAAAAABgAGAFkBAACeBQAAAAA=&#10;">
                        <v:fill on="f" focussize="0,0"/>
                        <v:stroke weight="0.5pt" color="#000000" joinstyle="round" endarrow="block"/>
                        <v:imagedata o:title=""/>
                        <o:lock v:ext="edit" aspectratio="f"/>
                      </v:line>
                      <v:rect id="矩形 934" o:spid="_x0000_s1026" o:spt="1" style="position:absolute;left:1257300;top:4249420;height:221615;width:1622425;" filled="f" stroked="f" coordsize="21600,21600" o:gfxdata="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Cm8CDPXAAAABQEAAA8AAAAAAAAAAQAgAAAAIgAAAGRycy9k&#10;b3ducmV2LnhtbFBLAQIUABQAAAAIAIdO4kDSx41lygEAAIMDAAAOAAAAAAAAAAEAIAAAACYBAABk&#10;cnMvZTJvRG9jLnhtbFBLBQYAAAAABgAGAFkBAABiBQAAAAA=&#10;">
                        <v:fill on="f" focussize="0,0"/>
                        <v:stroke on="f"/>
                        <v:imagedata o:title=""/>
                        <o:lock v:ext="edit" aspectratio="f"/>
                        <v:textbox inset="0mm,0mm,0mm,0mm">
                          <w:txbxContent>
                            <w:p w14:paraId="08BBAAEC">
                              <w:pPr>
                                <w:spacing w:line="240" w:lineRule="exact"/>
                                <w:jc w:val="center"/>
                                <w:rPr>
                                  <w:rFonts w:hint="default" w:eastAsia="宋体"/>
                                  <w:sz w:val="18"/>
                                  <w:szCs w:val="18"/>
                                  <w:lang w:val="en-US" w:eastAsia="zh-CN"/>
                                </w:rPr>
                              </w:pPr>
                              <w:r>
                                <w:rPr>
                                  <w:rFonts w:hint="eastAsia" w:eastAsia="宋体"/>
                                  <w:sz w:val="18"/>
                                  <w:szCs w:val="18"/>
                                  <w:lang w:val="en-US" w:eastAsia="zh-CN"/>
                                </w:rPr>
                                <w:t>进灌装车间包装成产品</w:t>
                              </w:r>
                              <w:r>
                                <w:rPr>
                                  <w:rFonts w:hint="eastAsia"/>
                                  <w:sz w:val="18"/>
                                  <w:szCs w:val="18"/>
                                  <w:lang w:val="en-US" w:eastAsia="zh-CN"/>
                                </w:rPr>
                                <w:t>30</w:t>
                              </w:r>
                              <w:r>
                                <w:rPr>
                                  <w:rFonts w:hint="eastAsia" w:eastAsia="宋体"/>
                                  <w:sz w:val="18"/>
                                  <w:szCs w:val="18"/>
                                  <w:lang w:val="en-US" w:eastAsia="zh-CN"/>
                                </w:rPr>
                                <w:t>0</w:t>
                              </w:r>
                            </w:p>
                          </w:txbxContent>
                        </v:textbox>
                      </v:rect>
                      <v:rect id="矩形 2066" o:spid="_x0000_s1026" o:spt="1" style="position:absolute;left:1638300;top:3284855;height:252095;width:575945;" fillcolor="#D9D9D9" filled="t" stroked="t" coordsize="21600,21600" o:gfxdata="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hDVQm1QAAAAUBAAAPAAAAAAAAAAEAIAAAACIAAABkcnMv&#10;ZG93bnJldi54bWxQSwECFAAUAAAACACHTuJALS13AT8CAACQBAAADgAAAAAAAAABACAAAAAkAQAA&#10;ZHJzL2Uyb0RvYy54bWxQSwUGAAAAAAYABgBZAQAA1QUAAAAA&#10;">
                        <v:fill on="t" opacity="26213f" focussize="0,0"/>
                        <v:stroke color="#000000" joinstyle="miter"/>
                        <v:imagedata o:title=""/>
                        <o:lock v:ext="edit" aspectratio="f"/>
                        <v:textbox inset="0mm,0.5mm,0mm,0mm">
                          <w:txbxContent>
                            <w:p w14:paraId="6FE02872">
                              <w:pPr>
                                <w:jc w:val="center"/>
                                <w:rPr>
                                  <w:rFonts w:hint="eastAsia" w:eastAsia="宋体"/>
                                  <w:sz w:val="18"/>
                                  <w:szCs w:val="18"/>
                                  <w:lang w:val="en-US" w:eastAsia="zh-CN"/>
                                </w:rPr>
                              </w:pPr>
                              <w:r>
                                <w:rPr>
                                  <w:rFonts w:hint="eastAsia"/>
                                  <w:sz w:val="18"/>
                                  <w:szCs w:val="18"/>
                                  <w:lang w:val="en-US" w:eastAsia="zh-CN"/>
                                </w:rPr>
                                <w:t>压榨</w:t>
                              </w:r>
                            </w:p>
                            <w:p w14:paraId="7538FD60">
                              <w:pPr>
                                <w:rPr>
                                  <w:rFonts w:hint="eastAsia"/>
                                  <w:lang w:val="en-US" w:eastAsia="zh-CN"/>
                                </w:rPr>
                              </w:pPr>
                            </w:p>
                          </w:txbxContent>
                        </v:textbox>
                      </v:rect>
                      <v:line id="直线 889" o:spid="_x0000_s1026" o:spt="20" style="position:absolute;left:1939925;top:3545840;flip:x;height:215900;width:0;" filled="f" stroked="t" coordsize="21600,21600" o:gfxdata="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8Dlzj1wAAAAUBAAAPAAAAAAAAAAEAIAAAACIAAABk&#10;cnMvZG93bnJldi54bWxQSwECFAAUAAAACACHTuJAQz59yQcCAAD4AwAADgAAAAAAAAABACAAAAAm&#10;AQAAZHJzL2Uyb0RvYy54bWxQSwUGAAAAAAYABgBZAQAAnwUAAAAA&#10;">
                        <v:fill on="f" focussize="0,0"/>
                        <v:stroke weight="0.5pt" color="#000000" joinstyle="round" endarrow="block"/>
                        <v:imagedata o:title=""/>
                        <o:lock v:ext="edit" aspectratio="f"/>
                      </v:line>
                      <v:line id="直线 889" o:spid="_x0000_s1026" o:spt="20" style="position:absolute;left:1939925;top:4022090;flip:x;height:215900;width:0;" filled="f" stroked="t" coordsize="21600,21600" o:gfxdata="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&#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8Dlzj1wAAAAUBAAAPAAAAAAAAAAEAIAAAACIAAABk&#10;cnMvZG93bnJldi54bWxQSwECFAAUAAAACACHTuJAQtJBPgcCAAD4AwAADgAAAAAAAAABACAAAAAm&#10;AQAAZHJzL2Uyb0RvYy54bWxQSwUGAAAAAAYABgBZAQAAnwUAAAAA&#10;">
                        <v:fill on="f" focussize="0,0"/>
                        <v:stroke weight="0.5pt" color="#000000" joinstyle="round" endarrow="block"/>
                        <v:imagedata o:title=""/>
                        <o:lock v:ext="edit" aspectratio="f"/>
                      </v:line>
                      <v:rect id="矩形 2066" o:spid="_x0000_s1026" o:spt="1" style="position:absolute;left:1609725;top:913130;height:252095;width:575945;" fillcolor="#D9D9D9" filled="t" stroked="t" coordsize="21600,21600" o:gfxdata="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hDVQm1QAAAAUBAAAPAAAAAAAAAAEAIAAAACIAAABkcnMvZG93&#10;bnJldi54bWxQSwECFAAUAAAACACHTuJAdlYKmTwCAACPBAAADgAAAAAAAAABACAAAAAkAQAAZHJz&#10;L2Uyb0RvYy54bWxQSwUGAAAAAAYABgBZAQAA0gUAAAAA&#10;">
                        <v:fill on="t" opacity="26213f" focussize="0,0"/>
                        <v:stroke color="#000000" joinstyle="miter"/>
                        <v:imagedata o:title=""/>
                        <o:lock v:ext="edit" aspectratio="f"/>
                        <v:textbox inset="0mm,0.5mm,0mm,0mm">
                          <w:txbxContent>
                            <w:p w14:paraId="0D88898E">
                              <w:pPr>
                                <w:jc w:val="center"/>
                                <w:rPr>
                                  <w:rFonts w:hint="eastAsia" w:eastAsia="宋体"/>
                                  <w:sz w:val="18"/>
                                  <w:szCs w:val="18"/>
                                  <w:lang w:val="en-US" w:eastAsia="zh-CN"/>
                                </w:rPr>
                              </w:pPr>
                              <w:r>
                                <w:rPr>
                                  <w:rFonts w:hint="eastAsia"/>
                                  <w:sz w:val="18"/>
                                  <w:szCs w:val="18"/>
                                  <w:lang w:val="en-US" w:eastAsia="zh-CN"/>
                                </w:rPr>
                                <w:t>风选</w:t>
                              </w:r>
                            </w:p>
                          </w:txbxContent>
                        </v:textbox>
                      </v:rect>
                      <v:line id="直线 2074" o:spid="_x0000_s1026" o:spt="20" style="position:absolute;left:2199005;top:1052195;flip:y;height:635;width:1044000;" filled="f" stroked="t" coordsize="21600,21600" o:gfxdata="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892Fd1wAAAAUBAAAPAAAAAAAAAAEAIAAAACIAAABk&#10;cnMvZG93bnJldi54bWxQSwECFAAUAAAACACHTuJABENGCAcCAAD7AwAADgAAAAAAAAABACAAAAAm&#10;AQAAZHJzL2Uyb0RvYy54bWxQSwUGAAAAAAYABgBZAQAAnwUAAAAA&#10;">
                        <v:fill on="f" focussize="0,0"/>
                        <v:stroke weight="0.5pt" color="#000000" joinstyle="round" dashstyle="dash" endarrow="block"/>
                        <v:imagedata o:title=""/>
                        <o:lock v:ext="edit" aspectratio="f"/>
                      </v:line>
                      <v:rect id="矩形 2066" o:spid="_x0000_s1026" o:spt="1" style="position:absolute;left:1638300;top:3770630;height:252095;width:575945;" fillcolor="#D9D9D9" filled="t" stroked="t" coordsize="21600,21600" o:gfxdata="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KENVCbVAAAABQEAAA8AAAAAAAAAAQAgAAAAIgAAAGRycy9k&#10;b3ducmV2LnhtbFBLAQIUABQAAAAIAIdO4kBKSZ7DPgIAAJAEAAAOAAAAAAAAAAEAIAAAACQBAABk&#10;cnMvZTJvRG9jLnhtbFBLBQYAAAAABgAGAFkBAADUBQAAAAA=&#10;">
                        <v:fill on="t" opacity="26213f" focussize="0,0"/>
                        <v:stroke color="#000000" joinstyle="miter"/>
                        <v:imagedata o:title=""/>
                        <o:lock v:ext="edit" aspectratio="f"/>
                        <v:textbox inset="0mm,0.5mm,0mm,0mm">
                          <w:txbxContent>
                            <w:p w14:paraId="7EE6C10A">
                              <w:pPr>
                                <w:jc w:val="center"/>
                                <w:rPr>
                                  <w:rFonts w:hint="eastAsia" w:eastAsia="宋体"/>
                                  <w:sz w:val="18"/>
                                  <w:szCs w:val="18"/>
                                  <w:lang w:val="en-US" w:eastAsia="zh-CN"/>
                                </w:rPr>
                              </w:pPr>
                              <w:r>
                                <w:rPr>
                                  <w:rFonts w:hint="eastAsia"/>
                                  <w:sz w:val="18"/>
                                  <w:szCs w:val="18"/>
                                  <w:lang w:val="en-US" w:eastAsia="zh-CN"/>
                                </w:rPr>
                                <w:t>板框压滤</w:t>
                              </w:r>
                            </w:p>
                            <w:p w14:paraId="16C97579">
                              <w:pPr>
                                <w:rPr>
                                  <w:rFonts w:hint="eastAsia"/>
                                  <w:lang w:val="en-US" w:eastAsia="zh-CN"/>
                                </w:rPr>
                              </w:pPr>
                            </w:p>
                          </w:txbxContent>
                        </v:textbox>
                      </v:rect>
                      <v:rect id="矩形 2075" o:spid="_x0000_s1026" o:spt="1" style="position:absolute;left:3248025;top:915035;height:254000;width:875665;" fillcolor="#7F7F7F" filled="t" stroked="t" coordsize="21600,21600" o:gfxdata="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0kKiM1wAAAAUBAAAPAAAAAAAAAAEAIAAAACIAAABkcnMv&#10;ZG93bnJldi54bWxQSwECFAAUAAAACACHTuJAQH2tgj0CAACOBAAADgAAAAAAAAABACAAAAAmAQAA&#10;ZHJzL2Uyb0RvYy54bWxQSwUGAAAAAAYABgBZAQAA1QUAAAAA&#10;">
                        <v:fill on="t" opacity="32768f" focussize="0,0"/>
                        <v:stroke color="#000000" joinstyle="miter" dashstyle="dash"/>
                        <v:imagedata o:title=""/>
                        <o:lock v:ext="edit" aspectratio="f"/>
                        <v:textbox inset="0mm,0.5mm,0mm,0mm">
                          <w:txbxContent>
                            <w:p w14:paraId="57B6E165">
                              <w:pPr>
                                <w:jc w:val="center"/>
                                <w:rPr>
                                  <w:rFonts w:hint="default"/>
                                  <w:sz w:val="18"/>
                                  <w:szCs w:val="18"/>
                                  <w:lang w:val="en-US"/>
                                </w:rPr>
                              </w:pPr>
                              <w:r>
                                <w:rPr>
                                  <w:rFonts w:hint="eastAsia"/>
                                  <w:sz w:val="18"/>
                                  <w:szCs w:val="18"/>
                                  <w:lang w:val="en-US" w:eastAsia="zh-CN"/>
                                </w:rPr>
                                <w:t>杂质1.2</w:t>
                              </w:r>
                            </w:p>
                          </w:txbxContent>
                        </v:textbox>
                      </v:rect>
                      <v:line id="直线 2074" o:spid="_x0000_s1026" o:spt="20" style="position:absolute;left:2218055;top:3900170;flip:y;height:635;width:487680;" filled="f" stroked="t" coordsize="21600,21600" o:gfxdata="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&#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892Fd1wAAAAUBAAAPAAAAAAAAAAEAIAAAACIAAABk&#10;cnMvZG93bnJldi54bWxQSwECFAAUAAAACACHTuJARCo9BQcCAAD6AwAADgAAAAAAAAABACAAAAAm&#10;AQAAZHJzL2Uyb0RvYy54bWxQSwUGAAAAAAYABgBZAQAAnwUAAAAA&#10;">
                        <v:fill on="f" focussize="0,0"/>
                        <v:stroke weight="0.5pt" color="#000000" joinstyle="round" dashstyle="dash" endarrow="block"/>
                        <v:imagedata o:title=""/>
                        <o:lock v:ext="edit" aspectratio="f"/>
                      </v:line>
                      <v:rect id="矩形 2072" o:spid="_x0000_s1026" o:spt="1" style="position:absolute;left:2714625;top:3763010;height:254000;width:1409065;" fillcolor="#7F7F7F" filled="t" stroked="t" coordsize="21600,21600" o:gfxdata="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dJCojNcAAAAFAQAADwAAAAAAAAABACAAAAAiAAAAZHJz&#10;L2Rvd25yZXYueG1sUEsBAhQAFAAAAAgAh07iQNMGHnw+AgAAkAQAAA4AAAAAAAAAAQAgAAAAJgEA&#10;AGRycy9lMm9Eb2MueG1sUEsFBgAAAAAGAAYAWQEAANYFAAAAAA==&#10;">
                        <v:fill on="t" opacity="32768f" focussize="0,0"/>
                        <v:stroke color="#000000" joinstyle="miter" dashstyle="dash"/>
                        <v:imagedata o:title=""/>
                        <o:lock v:ext="edit" aspectratio="f"/>
                        <v:textbox inset="0mm,0.5mm,0mm,0mm">
                          <w:txbxContent>
                            <w:p w14:paraId="7AD15FFB">
                              <w:pPr>
                                <w:jc w:val="center"/>
                                <w:rPr>
                                  <w:rFonts w:hint="default" w:eastAsia="宋体"/>
                                  <w:sz w:val="18"/>
                                  <w:szCs w:val="18"/>
                                  <w:lang w:val="en-US" w:eastAsia="zh-CN"/>
                                </w:rPr>
                              </w:pPr>
                              <w:r>
                                <w:rPr>
                                  <w:rFonts w:hint="eastAsia"/>
                                  <w:sz w:val="18"/>
                                  <w:szCs w:val="18"/>
                                  <w:lang w:eastAsia="zh-CN"/>
                                </w:rPr>
                                <w:t>油渣</w:t>
                              </w:r>
                              <w:r>
                                <w:rPr>
                                  <w:rFonts w:hint="eastAsia"/>
                                  <w:sz w:val="18"/>
                                  <w:szCs w:val="18"/>
                                  <w:lang w:val="en-US" w:eastAsia="zh-CN"/>
                                </w:rPr>
                                <w:t>118.86</w:t>
                              </w:r>
                            </w:p>
                          </w:txbxContent>
                        </v:textbox>
                      </v:rect>
                      <v:line id="直线 2074" o:spid="_x0000_s1026" o:spt="20" style="position:absolute;left:2199005;top:1995170;flip:y;height:635;width:487680;" filled="f" stroked="t" coordsize="21600,21600" o:gfxdata="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PdhXdcAAAAFAQAADwAAAAAAAAABACAAAAAiAAAAZHJz&#10;L2Rvd25yZXYueG1sUEsBAhQAFAAAAAgAh07iQNBo+GcFAgAA+gMAAA4AAAAAAAAAAQAgAAAAJgEA&#10;AGRycy9lMm9Eb2MueG1sUEsFBgAAAAAGAAYAWQEAAJ0FAAAAAA==&#10;">
                        <v:fill on="f" focussize="0,0"/>
                        <v:stroke weight="0.5pt" color="#000000" joinstyle="round" dashstyle="dash" endarrow="block"/>
                        <v:imagedata o:title=""/>
                        <o:lock v:ext="edit" aspectratio="f"/>
                      </v:line>
                      <v:rect id="矩形 934" o:spid="_x0000_s1026" o:spt="1" style="position:absolute;left:2695575;top:1906270;height:212090;width:546735;" filled="f" stroked="f" coordsize="21600,21600" o:gfxdata="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Cm8CDPXAAAABQEAAA8AAAAAAAAAAQAgAAAAIgAAAGRycy9k&#10;b3ducmV2LnhtbFBLAQIUABQAAAAIAIdO4kA4Q9CEygEAAIIDAAAOAAAAAAAAAAEAIAAAACYBAABk&#10;cnMvZTJvRG9jLnhtbFBLBQYAAAAABgAGAFkBAABiBQAAAAA=&#10;">
                        <v:fill on="f" focussize="0,0"/>
                        <v:stroke on="f"/>
                        <v:imagedata o:title=""/>
                        <o:lock v:ext="edit" aspectratio="f"/>
                        <v:textbox inset="0mm,0mm,0mm,0mm">
                          <w:txbxContent>
                            <w:p w14:paraId="4EC93139">
                              <w:pPr>
                                <w:spacing w:line="240" w:lineRule="exact"/>
                                <w:jc w:val="center"/>
                                <w:rPr>
                                  <w:rFonts w:hint="default" w:eastAsia="宋体"/>
                                  <w:sz w:val="18"/>
                                  <w:szCs w:val="18"/>
                                  <w:lang w:val="en-US" w:eastAsia="zh-CN"/>
                                </w:rPr>
                              </w:pPr>
                              <w:r>
                                <w:rPr>
                                  <w:rFonts w:hint="eastAsia"/>
                                  <w:sz w:val="18"/>
                                  <w:szCs w:val="18"/>
                                  <w:lang w:val="en-US" w:eastAsia="zh-CN"/>
                                </w:rPr>
                                <w:t>水汽59.94</w:t>
                              </w:r>
                            </w:p>
                          </w:txbxContent>
                        </v:textbox>
                      </v:rect>
                      <v:line id="直线 2074" o:spid="_x0000_s1026" o:spt="20" style="position:absolute;left:2780030;top:576580;height:972000;width:0;" filled="f" stroked="t" coordsize="21600,21600" o:gfxdata="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bR/o81wAAAAUBAAAPAAAAAAAAAAEAIAAAACIAAABkcnMvZG93bnJldi54bWxQ&#10;SwECFAAUAAAACACHTuJAbmfUgvgBAADpAwAADgAAAAAAAAABACAAAAAmAQAAZHJzL2Uyb0RvYy54&#10;bWxQSwUGAAAAAAYABgBZAQAAkAUAAAAA&#10;">
                        <v:fill on="f" focussize="0,0"/>
                        <v:stroke weight="0.5pt" color="#000000" joinstyle="round" dashstyle="dash"/>
                        <v:imagedata o:title=""/>
                        <o:lock v:ext="edit" aspectratio="f"/>
                      </v:line>
                      <v:rect id="矩形 934" o:spid="_x0000_s1026" o:spt="1" style="position:absolute;left:1446530;top:1665605;height:193675;width:612775;" filled="f" stroked="f" coordsize="21600,21600" o:gfxdata="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pvAgz1wAAAAUBAAAPAAAAAAAAAAEAIAAAACIAAABkcnMvZG93&#10;bnJldi54bWxQSwECFAAUAAAACACHTuJAn3aDD8gBAACCAwAADgAAAAAAAAABACAAAAAmAQAAZHJz&#10;L2Uyb0RvYy54bWxQSwUGAAAAAAYABgBZAQAAYAUAAAAA&#10;">
                        <v:fill on="f" focussize="0,0"/>
                        <v:stroke on="f"/>
                        <v:imagedata o:title=""/>
                        <o:lock v:ext="edit" aspectratio="f"/>
                        <v:textbox inset="0mm,0mm,0mm,0mm">
                          <w:txbxContent>
                            <w:p w14:paraId="5CF2F5CC">
                              <w:pPr>
                                <w:spacing w:line="240" w:lineRule="exact"/>
                                <w:jc w:val="center"/>
                                <w:rPr>
                                  <w:rFonts w:hint="default" w:eastAsia="宋体"/>
                                  <w:sz w:val="18"/>
                                  <w:szCs w:val="18"/>
                                  <w:lang w:val="en-US" w:eastAsia="zh-CN"/>
                                </w:rPr>
                              </w:pPr>
                              <w:r>
                                <w:rPr>
                                  <w:rFonts w:hint="eastAsia"/>
                                  <w:sz w:val="18"/>
                                  <w:szCs w:val="18"/>
                                  <w:lang w:val="en-US" w:eastAsia="zh-CN"/>
                                </w:rPr>
                                <w:t>1198.8</w:t>
                              </w:r>
                            </w:p>
                          </w:txbxContent>
                        </v:textbox>
                      </v:rect>
                      <v:rect id="矩形 934" o:spid="_x0000_s1026" o:spt="1" style="position:absolute;left:1513205;top:4056380;height:193675;width:508000;" filled="f" stroked="f" coordsize="21600,21600" o:gfxdata="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KbwIM9cAAAAFAQAADwAAAAAAAAABACAAAAAiAAAAZHJzL2Rv&#10;d25yZXYueG1sUEsBAhQAFAAAAAgAh07iQD5b3avJAQAAggMAAA4AAAAAAAAAAQAgAAAAJgEAAGRy&#10;cy9lMm9Eb2MueG1sUEsFBgAAAAAGAAYAWQEAAGEFAAAAAA==&#10;">
                        <v:fill on="f" focussize="0,0"/>
                        <v:stroke on="f"/>
                        <v:imagedata o:title=""/>
                        <o:lock v:ext="edit" aspectratio="f"/>
                        <v:textbox inset="0mm,0mm,0mm,0mm">
                          <w:txbxContent>
                            <w:p w14:paraId="3B96F134">
                              <w:pPr>
                                <w:spacing w:line="240" w:lineRule="exact"/>
                                <w:jc w:val="center"/>
                                <w:rPr>
                                  <w:rFonts w:hint="default" w:eastAsia="宋体"/>
                                  <w:sz w:val="18"/>
                                  <w:szCs w:val="18"/>
                                  <w:lang w:val="en-US" w:eastAsia="zh-CN"/>
                                </w:rPr>
                              </w:pPr>
                              <w:r>
                                <w:rPr>
                                  <w:rFonts w:hint="eastAsia"/>
                                  <w:sz w:val="18"/>
                                  <w:szCs w:val="18"/>
                                  <w:lang w:val="en-US" w:eastAsia="zh-CN"/>
                                </w:rPr>
                                <w:t>3</w:t>
                              </w:r>
                              <w:r>
                                <w:rPr>
                                  <w:rFonts w:hint="eastAsia" w:eastAsia="宋体"/>
                                  <w:sz w:val="18"/>
                                  <w:szCs w:val="18"/>
                                  <w:lang w:val="en-US" w:eastAsia="zh-CN"/>
                                </w:rPr>
                                <w:t>00</w:t>
                              </w:r>
                            </w:p>
                          </w:txbxContent>
                        </v:textbox>
                      </v:rect>
                      <v:rect id="矩形 934" o:spid="_x0000_s1026" o:spt="1" style="position:absolute;left:1389380;top:2132330;height:193675;width:612775;" filled="f" stroked="f" coordsize="21600,21600" o:gfxdata="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Cm8CDPXAAAABQEAAA8AAAAAAAAAAQAgAAAAIgAAAGRycy9k&#10;b3ducmV2LnhtbFBLAQIUABQAAAAIAIdO4kBMk3awygEAAIIDAAAOAAAAAAAAAAEAIAAAACYBAABk&#10;cnMvZTJvRG9jLnhtbFBLBQYAAAAABgAGAFkBAABiBQAAAAA=&#10;">
                        <v:fill on="f" focussize="0,0"/>
                        <v:stroke on="f"/>
                        <v:imagedata o:title=""/>
                        <o:lock v:ext="edit" aspectratio="f"/>
                        <v:textbox inset="0mm,0mm,0mm,0mm">
                          <w:txbxContent>
                            <w:p w14:paraId="384C9025">
                              <w:pPr>
                                <w:spacing w:line="240" w:lineRule="exact"/>
                                <w:jc w:val="center"/>
                                <w:rPr>
                                  <w:rFonts w:hint="default" w:eastAsia="宋体"/>
                                  <w:sz w:val="18"/>
                                  <w:szCs w:val="18"/>
                                  <w:lang w:val="en-US" w:eastAsia="zh-CN"/>
                                </w:rPr>
                              </w:pPr>
                              <w:r>
                                <w:rPr>
                                  <w:rFonts w:hint="eastAsia"/>
                                  <w:sz w:val="18"/>
                                  <w:szCs w:val="18"/>
                                  <w:lang w:val="en-US" w:eastAsia="zh-CN"/>
                                </w:rPr>
                                <w:t>1138.86</w:t>
                              </w:r>
                            </w:p>
                          </w:txbxContent>
                        </v:textbox>
                      </v:rect>
                      <v:rect id="矩形 934" o:spid="_x0000_s1026" o:spt="1" style="position:absolute;left:1551305;top:3532505;height:193675;width:508000;" filled="f" stroked="f" coordsize="21600,21600" o:gfxdata="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KbwIM9cAAAAFAQAADwAAAAAAAAABACAAAAAiAAAAZHJzL2Rv&#10;d25yZXYueG1sUEsBAhQAFAAAAAgAh07iQABAvJbJAQAAggMAAA4AAAAAAAAAAQAgAAAAJgEAAGRy&#10;cy9lMm9Eb2MueG1sUEsFBgAAAAAGAAYAWQEAAGEFAAAAAA==&#10;">
                        <v:fill on="f" focussize="0,0"/>
                        <v:stroke on="f"/>
                        <v:imagedata o:title=""/>
                        <o:lock v:ext="edit" aspectratio="f"/>
                        <v:textbox inset="0mm,0mm,0mm,0mm">
                          <w:txbxContent>
                            <w:p w14:paraId="50BE7B04">
                              <w:pPr>
                                <w:spacing w:line="240" w:lineRule="exact"/>
                                <w:jc w:val="center"/>
                                <w:rPr>
                                  <w:rFonts w:hint="default" w:eastAsia="宋体"/>
                                  <w:sz w:val="18"/>
                                  <w:szCs w:val="18"/>
                                  <w:lang w:val="en-US" w:eastAsia="zh-CN"/>
                                </w:rPr>
                              </w:pPr>
                              <w:r>
                                <w:rPr>
                                  <w:rFonts w:hint="eastAsia"/>
                                  <w:sz w:val="18"/>
                                  <w:szCs w:val="18"/>
                                  <w:lang w:val="en-US" w:eastAsia="zh-CN"/>
                                </w:rPr>
                                <w:t>418.86</w:t>
                              </w:r>
                            </w:p>
                          </w:txbxContent>
                        </v:textbox>
                      </v:rect>
                      <v:rect id="矩形 934" o:spid="_x0000_s1026" o:spt="1" style="position:absolute;left:1522730;top:3056255;height:184150;width:584200;" filled="f" stroked="f" coordsize="21600,21600" o:gfxdata="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Cm8CDPXAAAABQEAAA8AAAAAAAAAAQAgAAAAIgAAAGRycy9k&#10;b3ducmV2LnhtbFBLAQIUABQAAAAIAIdO4kDz+eX9ygEAAIIDAAAOAAAAAAAAAAEAIAAAACYBAABk&#10;cnMvZTJvRG9jLnhtbFBLBQYAAAAABgAGAFkBAABiBQAAAAA=&#10;">
                        <v:fill on="f" focussize="0,0"/>
                        <v:stroke on="f"/>
                        <v:imagedata o:title=""/>
                        <o:lock v:ext="edit" aspectratio="f"/>
                        <v:textbox inset="0mm,0mm,0mm,0mm">
                          <w:txbxContent>
                            <w:p w14:paraId="2FED4355">
                              <w:pPr>
                                <w:spacing w:line="240" w:lineRule="exact"/>
                                <w:jc w:val="center"/>
                                <w:rPr>
                                  <w:rFonts w:hint="default" w:eastAsia="宋体"/>
                                  <w:sz w:val="18"/>
                                  <w:szCs w:val="18"/>
                                  <w:lang w:val="en-US" w:eastAsia="zh-CN"/>
                                </w:rPr>
                              </w:pPr>
                              <w:r>
                                <w:rPr>
                                  <w:rFonts w:hint="eastAsia"/>
                                  <w:sz w:val="18"/>
                                  <w:szCs w:val="18"/>
                                  <w:lang w:val="en-US" w:eastAsia="zh-CN"/>
                                </w:rPr>
                                <w:t>838.86</w:t>
                              </w:r>
                            </w:p>
                          </w:txbxContent>
                        </v:textbox>
                      </v:rect>
                      <v:rect id="矩形 934" o:spid="_x0000_s1026" o:spt="1" style="position:absolute;left:1475105;top:2580005;height:203200;width:508000;" filled="f" stroked="f" coordsize="21600,21600" o:gfxdata="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pvAgz1wAAAAUBAAAPAAAAAAAAAAEAIAAAACIAAABkcnMvZG93&#10;bnJldi54bWxQSwECFAAUAAAACACHTuJAHKToz8gBAACCAwAADgAAAAAAAAABACAAAAAmAQAAZHJz&#10;L2Uyb0RvYy54bWxQSwUGAAAAAAYABgBZAQAAYAUAAAAA&#10;">
                        <v:fill on="f" focussize="0,0"/>
                        <v:stroke on="f"/>
                        <v:imagedata o:title=""/>
                        <o:lock v:ext="edit" aspectratio="f"/>
                        <v:textbox inset="0mm,0mm,0mm,0mm">
                          <w:txbxContent>
                            <w:p w14:paraId="0295E309">
                              <w:pPr>
                                <w:spacing w:line="240" w:lineRule="exact"/>
                                <w:jc w:val="center"/>
                                <w:rPr>
                                  <w:rFonts w:hint="default" w:eastAsia="宋体"/>
                                  <w:sz w:val="18"/>
                                  <w:szCs w:val="18"/>
                                  <w:lang w:val="en-US" w:eastAsia="zh-CN"/>
                                </w:rPr>
                              </w:pPr>
                              <w:r>
                                <w:rPr>
                                  <w:rFonts w:hint="eastAsia"/>
                                  <w:sz w:val="18"/>
                                  <w:szCs w:val="18"/>
                                  <w:lang w:val="en-US" w:eastAsia="zh-CN"/>
                                </w:rPr>
                                <w:t>838.86</w:t>
                              </w:r>
                            </w:p>
                          </w:txbxContent>
                        </v:textbox>
                      </v:rect>
                      <w10:wrap type="none"/>
                      <w10:anchorlock/>
                    </v:group>
                  </w:pict>
                </mc:Fallback>
              </mc:AlternateContent>
            </w:r>
          </w:p>
          <w:p w14:paraId="457832A3">
            <w:pPr>
              <w:adjustRightInd w:val="0"/>
              <w:snapToGrid w:val="0"/>
              <w:spacing w:after="156" w:afterLines="50"/>
              <w:jc w:val="center"/>
              <w:rPr>
                <w:rFonts w:hint="eastAsia" w:eastAsia="宋体"/>
                <w:color w:val="000000" w:themeColor="text1"/>
                <w:szCs w:val="21"/>
                <w:u w:val="none"/>
                <w:lang w:eastAsia="zh-CN"/>
                <w14:textFill>
                  <w14:solidFill>
                    <w14:schemeClr w14:val="tx1"/>
                  </w14:solidFill>
                </w14:textFill>
              </w:rPr>
            </w:pPr>
            <w:r>
              <w:rPr>
                <w:b/>
                <w:color w:val="000000" w:themeColor="text1"/>
                <w:szCs w:val="21"/>
                <w:u w:val="none"/>
                <w14:textFill>
                  <w14:solidFill>
                    <w14:schemeClr w14:val="tx1"/>
                  </w14:solidFill>
                </w14:textFill>
              </w:rPr>
              <w:t>图</w:t>
            </w:r>
            <w:r>
              <w:rPr>
                <w:rFonts w:hint="eastAsia"/>
                <w:b/>
                <w:color w:val="000000" w:themeColor="text1"/>
                <w:szCs w:val="21"/>
                <w:u w:val="none"/>
                <w14:textFill>
                  <w14:solidFill>
                    <w14:schemeClr w14:val="tx1"/>
                  </w14:solidFill>
                </w14:textFill>
              </w:rPr>
              <w:t>2</w:t>
            </w:r>
            <w:r>
              <w:rPr>
                <w:rFonts w:hint="eastAsia"/>
                <w:b/>
                <w:color w:val="000000" w:themeColor="text1"/>
                <w:szCs w:val="21"/>
                <w:u w:val="none"/>
                <w:lang w:val="en-US" w:eastAsia="zh-CN"/>
                <w14:textFill>
                  <w14:solidFill>
                    <w14:schemeClr w14:val="tx1"/>
                  </w14:solidFill>
                </w14:textFill>
              </w:rPr>
              <w:t>-7</w:t>
            </w:r>
            <w:r>
              <w:rPr>
                <w:b/>
                <w:color w:val="000000" w:themeColor="text1"/>
                <w:szCs w:val="21"/>
                <w:u w:val="none"/>
                <w14:textFill>
                  <w14:solidFill>
                    <w14:schemeClr w14:val="tx1"/>
                  </w14:solidFill>
                </w14:textFill>
              </w:rPr>
              <w:t xml:space="preserve">  </w:t>
            </w:r>
            <w:r>
              <w:rPr>
                <w:rFonts w:hint="eastAsia"/>
                <w:b/>
                <w:color w:val="000000" w:themeColor="text1"/>
                <w:szCs w:val="21"/>
                <w:u w:val="none"/>
                <w14:textFill>
                  <w14:solidFill>
                    <w14:schemeClr w14:val="tx1"/>
                  </w14:solidFill>
                </w14:textFill>
              </w:rPr>
              <w:t>茶油生产线物料平衡图</w:t>
            </w:r>
            <w:r>
              <w:rPr>
                <w:rFonts w:hint="eastAsia"/>
                <w:b/>
                <w:color w:val="000000" w:themeColor="text1"/>
                <w:szCs w:val="21"/>
                <w:u w:val="none"/>
                <w:lang w:eastAsia="zh-CN"/>
                <w14:textFill>
                  <w14:solidFill>
                    <w14:schemeClr w14:val="tx1"/>
                  </w14:solidFill>
                </w14:textFill>
              </w:rPr>
              <w:t>（</w:t>
            </w:r>
            <w:r>
              <w:rPr>
                <w:rFonts w:hint="eastAsia"/>
                <w:b/>
                <w:color w:val="000000" w:themeColor="text1"/>
                <w:szCs w:val="21"/>
                <w:u w:val="none"/>
                <w:lang w:val="en-US" w:eastAsia="zh-CN"/>
                <w14:textFill>
                  <w14:solidFill>
                    <w14:schemeClr w14:val="tx1"/>
                  </w14:solidFill>
                </w14:textFill>
              </w:rPr>
              <w:t>t/a</w:t>
            </w:r>
            <w:r>
              <w:rPr>
                <w:rFonts w:hint="eastAsia"/>
                <w:b/>
                <w:color w:val="000000" w:themeColor="text1"/>
                <w:szCs w:val="21"/>
                <w:u w:val="none"/>
                <w:lang w:eastAsia="zh-CN"/>
                <w14:textFill>
                  <w14:solidFill>
                    <w14:schemeClr w14:val="tx1"/>
                  </w14:solidFill>
                </w14:textFill>
              </w:rPr>
              <w:t>）</w:t>
            </w:r>
          </w:p>
          <w:p w14:paraId="047E5534">
            <w:pPr>
              <w:pStyle w:val="17"/>
              <w:rPr>
                <w:rFonts w:hint="eastAsia"/>
                <w:color w:val="000000" w:themeColor="text1"/>
                <w:lang w:val="en-US" w:eastAsia="zh-CN"/>
                <w14:textFill>
                  <w14:solidFill>
                    <w14:schemeClr w14:val="tx1"/>
                  </w14:solidFill>
                </w14:textFill>
              </w:rPr>
            </w:pPr>
          </w:p>
        </w:tc>
      </w:tr>
      <w:tr w14:paraId="4DF804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697" w:type="dxa"/>
            <w:noWrap w:val="0"/>
            <w:vAlign w:val="center"/>
          </w:tcPr>
          <w:p w14:paraId="6D498DCB">
            <w:pPr>
              <w:pStyle w:val="33"/>
              <w:adjustRightInd w:val="0"/>
              <w:snapToGrid w:val="0"/>
              <w:spacing w:before="0" w:beforeAutospacing="0" w:after="0" w:afterAutospacing="0"/>
              <w:jc w:val="center"/>
              <w:rPr>
                <w:rFonts w:ascii="Times New Roman" w:hAnsi="Times New Roman" w:cs="宋体"/>
                <w:color w:val="000000" w:themeColor="text1"/>
                <w:szCs w:val="24"/>
                <w:lang w:val="en-US" w:eastAsia="zh-CN"/>
                <w14:textFill>
                  <w14:solidFill>
                    <w14:schemeClr w14:val="tx1"/>
                  </w14:solidFill>
                </w14:textFill>
              </w:rPr>
            </w:pPr>
            <w:r>
              <w:rPr>
                <w:rFonts w:hint="eastAsia" w:ascii="Times New Roman" w:hAnsi="Times New Roman" w:cs="宋体"/>
                <w:bCs/>
                <w:color w:val="000000" w:themeColor="text1"/>
                <w:kern w:val="2"/>
                <w:szCs w:val="24"/>
                <w:lang w:val="en-US" w:eastAsia="zh-CN"/>
                <w14:textFill>
                  <w14:solidFill>
                    <w14:schemeClr w14:val="tx1"/>
                  </w14:solidFill>
                </w14:textFill>
              </w:rPr>
              <w:t>与项目有关的原有环境污染问题</w:t>
            </w:r>
          </w:p>
        </w:tc>
        <w:tc>
          <w:tcPr>
            <w:tcW w:w="8374" w:type="dxa"/>
            <w:noWrap w:val="0"/>
            <w:vAlign w:val="top"/>
          </w:tcPr>
          <w:p w14:paraId="63149061">
            <w:pPr>
              <w:spacing w:line="360" w:lineRule="auto"/>
              <w:ind w:firstLine="480"/>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本项目为新建项目，无与项目有关的原有环境污染问题。</w:t>
            </w:r>
          </w:p>
          <w:p w14:paraId="4E000AF0">
            <w:pPr>
              <w:spacing w:line="360" w:lineRule="auto"/>
              <w:ind w:firstLine="480"/>
              <w:rPr>
                <w:rFonts w:hint="eastAsia" w:cs="Times New Roman"/>
                <w:color w:val="000000" w:themeColor="text1"/>
                <w:sz w:val="24"/>
                <w:szCs w:val="24"/>
                <w:u w:val="none" w:color="auto"/>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本项目租赁</w:t>
            </w:r>
            <w:r>
              <w:rPr>
                <w:rFonts w:hint="eastAsia" w:ascii="Times New Roman" w:hAnsi="Times New Roman" w:eastAsia="宋体" w:cs="Times New Roman"/>
                <w:color w:val="000000" w:themeColor="text1"/>
                <w:sz w:val="24"/>
                <w:lang w:val="en-US" w:eastAsia="zh-CN"/>
                <w14:textFill>
                  <w14:solidFill>
                    <w14:schemeClr w14:val="tx1"/>
                  </w14:solidFill>
                </w14:textFill>
              </w:rPr>
              <w:t>衡</w:t>
            </w:r>
            <w:r>
              <w:rPr>
                <w:rFonts w:hint="eastAsia"/>
                <w:color w:val="000000" w:themeColor="text1"/>
                <w:sz w:val="24"/>
                <w:lang w:val="en-US" w:eastAsia="zh-CN"/>
                <w14:textFill>
                  <w14:solidFill>
                    <w14:schemeClr w14:val="tx1"/>
                  </w14:solidFill>
                </w14:textFill>
              </w:rPr>
              <w:t>阳县御鑫建材有限公司现有厂区、场地进行生产，场地内现有2条年产15万</w:t>
            </w:r>
            <w:r>
              <w:rPr>
                <w:rFonts w:hint="eastAsia" w:cs="Times New Roman"/>
                <w:color w:val="000000" w:themeColor="text1"/>
                <w:sz w:val="24"/>
                <w:szCs w:val="24"/>
                <w:u w:val="none" w:color="auto"/>
                <w:lang w:val="en-US" w:eastAsia="zh-CN"/>
                <w14:textFill>
                  <w14:solidFill>
                    <w14:schemeClr w14:val="tx1"/>
                  </w14:solidFill>
                </w14:textFill>
              </w:rPr>
              <w:t>商品混凝土生产线，该项目将于近期进行搬迁，搬迁完成后本项目将开工建设。</w:t>
            </w:r>
          </w:p>
          <w:p w14:paraId="2CF3B86C">
            <w:pPr>
              <w:spacing w:line="360" w:lineRule="auto"/>
              <w:ind w:firstLine="480"/>
              <w:rPr>
                <w:rFonts w:hint="eastAsia"/>
                <w:color w:val="000000" w:themeColor="text1"/>
                <w:sz w:val="24"/>
                <w:lang w:val="en-US" w:eastAsia="zh-CN"/>
                <w14:textFill>
                  <w14:solidFill>
                    <w14:schemeClr w14:val="tx1"/>
                  </w14:solidFill>
                </w14:textFill>
              </w:rPr>
            </w:pPr>
            <w:r>
              <w:rPr>
                <w:rFonts w:hint="eastAsia" w:cs="Times New Roman"/>
                <w:color w:val="000000" w:themeColor="text1"/>
                <w:sz w:val="24"/>
                <w:szCs w:val="24"/>
                <w:u w:val="none" w:color="auto"/>
                <w:lang w:val="en-US" w:eastAsia="zh-CN"/>
                <w14:textFill>
                  <w14:solidFill>
                    <w14:schemeClr w14:val="tx1"/>
                  </w14:solidFill>
                </w14:textFill>
              </w:rPr>
              <w:t>拟建厂区项目现状及现状环境污染情况如下：</w:t>
            </w:r>
          </w:p>
          <w:p w14:paraId="6A4D414F">
            <w:pPr>
              <w:pStyle w:val="13"/>
              <w:spacing w:beforeLines="0" w:afterLines="0" w:line="360" w:lineRule="auto"/>
              <w:ind w:firstLine="480"/>
              <w:rPr>
                <w:rFonts w:hint="eastAsia"/>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1、衡阳县御鑫建材有限公司基本情况</w:t>
            </w:r>
          </w:p>
          <w:p w14:paraId="18F923A7">
            <w:pPr>
              <w:pStyle w:val="13"/>
              <w:spacing w:beforeLines="0" w:afterLines="0" w:line="360" w:lineRule="auto"/>
              <w:ind w:firstLine="480"/>
              <w:rPr>
                <w:rFonts w:hint="eastAsia"/>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拟建场地现有</w:t>
            </w:r>
            <w:r>
              <w:rPr>
                <w:rFonts w:hint="eastAsia"/>
                <w:color w:val="000000" w:themeColor="text1"/>
                <w:sz w:val="24"/>
                <w14:textFill>
                  <w14:solidFill>
                    <w14:schemeClr w14:val="tx1"/>
                  </w14:solidFill>
                </w14:textFill>
              </w:rPr>
              <w:t>工程主要</w:t>
            </w:r>
            <w:r>
              <w:rPr>
                <w:rFonts w:hint="eastAsia"/>
                <w:color w:val="000000" w:themeColor="text1"/>
                <w:sz w:val="24"/>
                <w:lang w:eastAsia="zh-CN"/>
                <w14:textFill>
                  <w14:solidFill>
                    <w14:schemeClr w14:val="tx1"/>
                  </w14:solidFill>
                </w14:textFill>
              </w:rPr>
              <w:t>建设</w:t>
            </w:r>
            <w:r>
              <w:rPr>
                <w:rFonts w:hint="eastAsia"/>
                <w:color w:val="000000" w:themeColor="text1"/>
                <w:sz w:val="24"/>
                <w14:textFill>
                  <w14:solidFill>
                    <w14:schemeClr w14:val="tx1"/>
                  </w14:solidFill>
                </w14:textFill>
              </w:rPr>
              <w:t>内容包括</w:t>
            </w:r>
            <w:r>
              <w:rPr>
                <w:rFonts w:hint="eastAsia"/>
                <w:color w:val="000000" w:themeColor="text1"/>
                <w:sz w:val="24"/>
                <w:lang w:val="en-US" w:eastAsia="zh-CN"/>
                <w14:textFill>
                  <w14:solidFill>
                    <w14:schemeClr w14:val="tx1"/>
                  </w14:solidFill>
                </w14:textFill>
              </w:rPr>
              <w:t>混凝土搅拌站生产区</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碎石、砂生产区</w:t>
            </w:r>
            <w:r>
              <w:rPr>
                <w:rFonts w:hint="eastAsia"/>
                <w:color w:val="000000" w:themeColor="text1"/>
                <w:sz w:val="24"/>
                <w14:textFill>
                  <w14:solidFill>
                    <w14:schemeClr w14:val="tx1"/>
                  </w14:solidFill>
                </w14:textFill>
              </w:rPr>
              <w:t>、办公楼、门卫、</w:t>
            </w:r>
            <w:r>
              <w:rPr>
                <w:rFonts w:hint="eastAsia"/>
                <w:color w:val="000000" w:themeColor="text1"/>
                <w:sz w:val="24"/>
                <w:lang w:val="en-US" w:eastAsia="zh-CN"/>
                <w14:textFill>
                  <w14:solidFill>
                    <w14:schemeClr w14:val="tx1"/>
                  </w14:solidFill>
                </w14:textFill>
              </w:rPr>
              <w:t>实验室</w:t>
            </w:r>
            <w:r>
              <w:rPr>
                <w:rFonts w:hint="eastAsia"/>
                <w:color w:val="000000" w:themeColor="text1"/>
                <w:sz w:val="24"/>
                <w14:textFill>
                  <w14:solidFill>
                    <w14:schemeClr w14:val="tx1"/>
                  </w14:solidFill>
                </w14:textFill>
              </w:rPr>
              <w:t>等。建设碎石与砂石生产线1条(产品供混凝土生产线用)，商品混凝土生产线2条，形成年生产商品混凝土30万m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vertAlign w:val="baseline"/>
                <w:lang w:val="en-US" w:eastAsia="zh-CN"/>
                <w14:textFill>
                  <w14:solidFill>
                    <w14:schemeClr w14:val="tx1"/>
                  </w14:solidFill>
                </w14:textFill>
              </w:rPr>
              <w:t>的规模</w:t>
            </w:r>
            <w:r>
              <w:rPr>
                <w:rFonts w:hint="eastAsia"/>
                <w:color w:val="000000" w:themeColor="text1"/>
                <w:sz w:val="24"/>
                <w14:textFill>
                  <w14:solidFill>
                    <w14:schemeClr w14:val="tx1"/>
                  </w14:solidFill>
                </w14:textFill>
              </w:rPr>
              <w:t>。现有职工</w:t>
            </w:r>
            <w:r>
              <w:rPr>
                <w:rFonts w:hint="eastAsia"/>
                <w:color w:val="000000" w:themeColor="text1"/>
                <w:sz w:val="24"/>
                <w:lang w:val="en-US" w:eastAsia="zh-CN"/>
                <w14:textFill>
                  <w14:solidFill>
                    <w14:schemeClr w14:val="tx1"/>
                  </w14:solidFill>
                </w14:textFill>
              </w:rPr>
              <w:t>100</w:t>
            </w:r>
            <w:r>
              <w:rPr>
                <w:rFonts w:hint="eastAsia"/>
                <w:color w:val="000000" w:themeColor="text1"/>
                <w:sz w:val="24"/>
                <w14:textFill>
                  <w14:solidFill>
                    <w14:schemeClr w14:val="tx1"/>
                  </w14:solidFill>
                </w14:textFill>
              </w:rPr>
              <w:t>人，年生产天数为</w:t>
            </w:r>
            <w:r>
              <w:rPr>
                <w:rFonts w:hint="eastAsia"/>
                <w:color w:val="000000" w:themeColor="text1"/>
                <w:sz w:val="24"/>
                <w:lang w:val="en-US" w:eastAsia="zh-CN"/>
                <w14:textFill>
                  <w14:solidFill>
                    <w14:schemeClr w14:val="tx1"/>
                  </w14:solidFill>
                </w14:textFill>
              </w:rPr>
              <w:t>30</w:t>
            </w:r>
            <w:r>
              <w:rPr>
                <w:rFonts w:hint="eastAsia"/>
                <w:color w:val="000000" w:themeColor="text1"/>
                <w:sz w:val="24"/>
                <w14:textFill>
                  <w14:solidFill>
                    <w14:schemeClr w14:val="tx1"/>
                  </w14:solidFill>
                </w14:textFill>
              </w:rPr>
              <w:t>0天，</w:t>
            </w:r>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班8小时生产制。</w:t>
            </w:r>
          </w:p>
          <w:p w14:paraId="3575260B">
            <w:pPr>
              <w:pStyle w:val="13"/>
              <w:spacing w:beforeLines="0" w:afterLines="0" w:line="360" w:lineRule="auto"/>
              <w:ind w:firstLine="48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原辅料消耗见</w:t>
            </w:r>
            <w:r>
              <w:rPr>
                <w:rFonts w:hint="eastAsia" w:cs="Times New Roman"/>
                <w:color w:val="000000" w:themeColor="text1"/>
                <w:sz w:val="24"/>
                <w:lang w:eastAsia="zh-CN"/>
                <w14:textFill>
                  <w14:solidFill>
                    <w14:schemeClr w14:val="tx1"/>
                  </w14:solidFill>
                </w14:textFill>
              </w:rPr>
              <w:t>下表：</w:t>
            </w:r>
          </w:p>
          <w:p w14:paraId="3FE36D48">
            <w:pPr>
              <w:tabs>
                <w:tab w:val="left" w:pos="1072"/>
              </w:tabs>
              <w:spacing w:beforeLines="0" w:afterLines="0"/>
              <w:ind w:firstLine="422" w:firstLineChars="200"/>
              <w:jc w:val="center"/>
              <w:rPr>
                <w:rFonts w:hint="default"/>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表</w:t>
            </w:r>
            <w:r>
              <w:rPr>
                <w:rFonts w:hint="eastAsia" w:eastAsia="宋体"/>
                <w:b/>
                <w:color w:val="000000" w:themeColor="text1"/>
                <w:sz w:val="21"/>
                <w:lang w:val="en-US" w:eastAsia="zh-CN"/>
                <w14:textFill>
                  <w14:solidFill>
                    <w14:schemeClr w14:val="tx1"/>
                  </w14:solidFill>
                </w14:textFill>
              </w:rPr>
              <w:t>2</w:t>
            </w:r>
            <w:r>
              <w:rPr>
                <w:rFonts w:hint="eastAsia" w:eastAsia="宋体"/>
                <w:b/>
                <w:color w:val="000000" w:themeColor="text1"/>
                <w:sz w:val="21"/>
                <w14:textFill>
                  <w14:solidFill>
                    <w14:schemeClr w14:val="tx1"/>
                  </w14:solidFill>
                </w14:textFill>
              </w:rPr>
              <w:t>-</w:t>
            </w:r>
            <w:r>
              <w:rPr>
                <w:rFonts w:hint="eastAsia" w:eastAsia="宋体"/>
                <w:b/>
                <w:color w:val="000000" w:themeColor="text1"/>
                <w:sz w:val="21"/>
                <w:lang w:val="en-US" w:eastAsia="zh-CN"/>
                <w14:textFill>
                  <w14:solidFill>
                    <w14:schemeClr w14:val="tx1"/>
                  </w14:solidFill>
                </w14:textFill>
              </w:rPr>
              <w:t>8</w:t>
            </w:r>
            <w:r>
              <w:rPr>
                <w:rFonts w:hint="default"/>
                <w:b/>
                <w:color w:val="000000" w:themeColor="text1"/>
                <w:sz w:val="21"/>
                <w14:textFill>
                  <w14:solidFill>
                    <w14:schemeClr w14:val="tx1"/>
                  </w14:solidFill>
                </w14:textFill>
              </w:rPr>
              <w:t xml:space="preserve">  </w:t>
            </w:r>
            <w:r>
              <w:rPr>
                <w:rFonts w:hint="eastAsia" w:eastAsia="宋体"/>
                <w:b/>
                <w:color w:val="000000" w:themeColor="text1"/>
                <w:sz w:val="21"/>
                <w14:textFill>
                  <w14:solidFill>
                    <w14:schemeClr w14:val="tx1"/>
                  </w14:solidFill>
                </w14:textFill>
              </w:rPr>
              <w:t>项目原辅料消耗</w:t>
            </w:r>
          </w:p>
          <w:tbl>
            <w:tblPr>
              <w:tblStyle w:val="37"/>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914"/>
              <w:gridCol w:w="1333"/>
              <w:gridCol w:w="979"/>
              <w:gridCol w:w="917"/>
              <w:gridCol w:w="828"/>
              <w:gridCol w:w="907"/>
              <w:gridCol w:w="2248"/>
            </w:tblGrid>
            <w:tr w14:paraId="522439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562" w:type="pct"/>
                  <w:vMerge w:val="restart"/>
                  <w:tcBorders>
                    <w:tl2br w:val="nil"/>
                    <w:tr2bl w:val="nil"/>
                  </w:tcBorders>
                  <w:noWrap w:val="0"/>
                  <w:vAlign w:val="center"/>
                </w:tcPr>
                <w:p w14:paraId="5250FBFC">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序号</w:t>
                  </w:r>
                </w:p>
              </w:tc>
              <w:tc>
                <w:tcPr>
                  <w:tcW w:w="820" w:type="pct"/>
                  <w:vMerge w:val="restart"/>
                  <w:tcBorders>
                    <w:tl2br w:val="nil"/>
                    <w:tr2bl w:val="nil"/>
                  </w:tcBorders>
                  <w:noWrap w:val="0"/>
                  <w:vAlign w:val="center"/>
                </w:tcPr>
                <w:p w14:paraId="4375AB7C">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原辅料名称</w:t>
                  </w:r>
                </w:p>
              </w:tc>
              <w:tc>
                <w:tcPr>
                  <w:tcW w:w="1166" w:type="pct"/>
                  <w:gridSpan w:val="2"/>
                  <w:tcBorders>
                    <w:tl2br w:val="nil"/>
                    <w:tr2bl w:val="nil"/>
                  </w:tcBorders>
                  <w:noWrap w:val="0"/>
                  <w:vAlign w:val="center"/>
                </w:tcPr>
                <w:p w14:paraId="1208B927">
                  <w:pPr>
                    <w:spacing w:beforeLines="0" w:afterLines="0"/>
                    <w:jc w:val="center"/>
                    <w:rPr>
                      <w:rFonts w:hint="eastAsia" w:eastAsia="宋体"/>
                      <w:color w:val="000000" w:themeColor="text1"/>
                      <w:sz w:val="21"/>
                      <w:lang w:eastAsia="zh-CN"/>
                      <w14:textFill>
                        <w14:solidFill>
                          <w14:schemeClr w14:val="tx1"/>
                        </w14:solidFill>
                      </w14:textFill>
                    </w:rPr>
                  </w:pPr>
                  <w:r>
                    <w:rPr>
                      <w:rFonts w:hint="eastAsia" w:eastAsia="宋体"/>
                      <w:color w:val="000000" w:themeColor="text1"/>
                      <w:sz w:val="21"/>
                      <w14:textFill>
                        <w14:solidFill>
                          <w14:schemeClr w14:val="tx1"/>
                        </w14:solidFill>
                      </w14:textFill>
                    </w:rPr>
                    <w:t>年用量</w:t>
                  </w:r>
                  <w:r>
                    <w:rPr>
                      <w:rFonts w:hint="eastAsia" w:eastAsia="宋体"/>
                      <w:color w:val="000000" w:themeColor="text1"/>
                      <w:sz w:val="21"/>
                      <w:lang w:eastAsia="zh-CN"/>
                      <w14:textFill>
                        <w14:solidFill>
                          <w14:schemeClr w14:val="tx1"/>
                        </w14:solidFill>
                      </w14:textFill>
                    </w:rPr>
                    <w:t>（</w:t>
                  </w:r>
                  <w:r>
                    <w:rPr>
                      <w:rFonts w:hint="eastAsia" w:eastAsia="宋体"/>
                      <w:color w:val="000000" w:themeColor="text1"/>
                      <w:sz w:val="21"/>
                      <w:lang w:val="en-US" w:eastAsia="zh-CN"/>
                      <w14:textFill>
                        <w14:solidFill>
                          <w14:schemeClr w14:val="tx1"/>
                        </w14:solidFill>
                      </w14:textFill>
                    </w:rPr>
                    <w:t>t</w:t>
                  </w:r>
                  <w:r>
                    <w:rPr>
                      <w:rFonts w:hint="eastAsia" w:eastAsia="宋体"/>
                      <w:color w:val="000000" w:themeColor="text1"/>
                      <w:sz w:val="21"/>
                      <w:lang w:eastAsia="zh-CN"/>
                      <w14:textFill>
                        <w14:solidFill>
                          <w14:schemeClr w14:val="tx1"/>
                        </w14:solidFill>
                      </w14:textFill>
                    </w:rPr>
                    <w:t>）</w:t>
                  </w:r>
                </w:p>
              </w:tc>
              <w:tc>
                <w:tcPr>
                  <w:tcW w:w="1067" w:type="pct"/>
                  <w:gridSpan w:val="2"/>
                  <w:tcBorders>
                    <w:tl2br w:val="nil"/>
                    <w:tr2bl w:val="nil"/>
                  </w:tcBorders>
                  <w:noWrap w:val="0"/>
                  <w:vAlign w:val="center"/>
                </w:tcPr>
                <w:p w14:paraId="12032904">
                  <w:pPr>
                    <w:spacing w:beforeLines="0" w:afterLines="0"/>
                    <w:jc w:val="center"/>
                    <w:rPr>
                      <w:rFonts w:hint="eastAsia" w:eastAsia="宋体"/>
                      <w:color w:val="000000" w:themeColor="text1"/>
                      <w:sz w:val="21"/>
                      <w:lang w:val="en-US" w:eastAsia="zh-CN"/>
                      <w14:textFill>
                        <w14:solidFill>
                          <w14:schemeClr w14:val="tx1"/>
                        </w14:solidFill>
                      </w14:textFill>
                    </w:rPr>
                  </w:pPr>
                  <w:r>
                    <w:rPr>
                      <w:rFonts w:hint="eastAsia" w:eastAsia="宋体"/>
                      <w:color w:val="000000" w:themeColor="text1"/>
                      <w:sz w:val="21"/>
                      <w14:textFill>
                        <w14:solidFill>
                          <w14:schemeClr w14:val="tx1"/>
                        </w14:solidFill>
                      </w14:textFill>
                    </w:rPr>
                    <w:t>最大存储量</w:t>
                  </w:r>
                  <w:r>
                    <w:rPr>
                      <w:rFonts w:hint="eastAsia" w:eastAsia="宋体"/>
                      <w:color w:val="000000" w:themeColor="text1"/>
                      <w:sz w:val="21"/>
                      <w:lang w:eastAsia="zh-CN"/>
                      <w14:textFill>
                        <w14:solidFill>
                          <w14:schemeClr w14:val="tx1"/>
                        </w14:solidFill>
                      </w14:textFill>
                    </w:rPr>
                    <w:t>（</w:t>
                  </w:r>
                  <w:r>
                    <w:rPr>
                      <w:rFonts w:hint="eastAsia" w:eastAsia="宋体"/>
                      <w:color w:val="000000" w:themeColor="text1"/>
                      <w:sz w:val="21"/>
                      <w:lang w:val="en-US" w:eastAsia="zh-CN"/>
                      <w14:textFill>
                        <w14:solidFill>
                          <w14:schemeClr w14:val="tx1"/>
                        </w14:solidFill>
                      </w14:textFill>
                    </w:rPr>
                    <w:t>t</w:t>
                  </w:r>
                  <w:r>
                    <w:rPr>
                      <w:rFonts w:hint="eastAsia" w:eastAsia="宋体"/>
                      <w:color w:val="000000" w:themeColor="text1"/>
                      <w:sz w:val="21"/>
                      <w:lang w:eastAsia="zh-CN"/>
                      <w14:textFill>
                        <w14:solidFill>
                          <w14:schemeClr w14:val="tx1"/>
                        </w14:solidFill>
                      </w14:textFill>
                    </w:rPr>
                    <w:t>）</w:t>
                  </w:r>
                </w:p>
              </w:tc>
              <w:tc>
                <w:tcPr>
                  <w:tcW w:w="1382" w:type="pct"/>
                  <w:vMerge w:val="restart"/>
                  <w:tcBorders>
                    <w:tl2br w:val="nil"/>
                    <w:tr2bl w:val="nil"/>
                  </w:tcBorders>
                  <w:noWrap w:val="0"/>
                  <w:vAlign w:val="center"/>
                </w:tcPr>
                <w:p w14:paraId="257C4A30">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用途</w:t>
                  </w:r>
                </w:p>
              </w:tc>
            </w:tr>
            <w:tr w14:paraId="103FFD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562" w:type="pct"/>
                  <w:vMerge w:val="continue"/>
                  <w:tcBorders>
                    <w:tl2br w:val="nil"/>
                    <w:tr2bl w:val="nil"/>
                  </w:tcBorders>
                  <w:noWrap w:val="0"/>
                  <w:vAlign w:val="center"/>
                </w:tcPr>
                <w:p w14:paraId="5E1F7535">
                  <w:pPr>
                    <w:spacing w:beforeLines="0" w:afterLines="0"/>
                    <w:jc w:val="center"/>
                    <w:rPr>
                      <w:rFonts w:hint="eastAsia" w:eastAsia="宋体"/>
                      <w:color w:val="000000" w:themeColor="text1"/>
                      <w:sz w:val="21"/>
                      <w14:textFill>
                        <w14:solidFill>
                          <w14:schemeClr w14:val="tx1"/>
                        </w14:solidFill>
                      </w14:textFill>
                    </w:rPr>
                  </w:pPr>
                </w:p>
              </w:tc>
              <w:tc>
                <w:tcPr>
                  <w:tcW w:w="820" w:type="pct"/>
                  <w:vMerge w:val="continue"/>
                  <w:tcBorders>
                    <w:tl2br w:val="nil"/>
                    <w:tr2bl w:val="nil"/>
                  </w:tcBorders>
                  <w:noWrap w:val="0"/>
                  <w:vAlign w:val="center"/>
                </w:tcPr>
                <w:p w14:paraId="40C1B8A8">
                  <w:pPr>
                    <w:spacing w:beforeLines="0" w:afterLines="0"/>
                    <w:jc w:val="center"/>
                    <w:rPr>
                      <w:rFonts w:hint="eastAsia" w:eastAsia="宋体"/>
                      <w:color w:val="000000" w:themeColor="text1"/>
                      <w:sz w:val="21"/>
                      <w14:textFill>
                        <w14:solidFill>
                          <w14:schemeClr w14:val="tx1"/>
                        </w14:solidFill>
                      </w14:textFill>
                    </w:rPr>
                  </w:pPr>
                </w:p>
              </w:tc>
              <w:tc>
                <w:tcPr>
                  <w:tcW w:w="602" w:type="pct"/>
                  <w:tcBorders>
                    <w:tl2br w:val="nil"/>
                    <w:tr2bl w:val="nil"/>
                  </w:tcBorders>
                  <w:noWrap w:val="0"/>
                  <w:vAlign w:val="center"/>
                </w:tcPr>
                <w:p w14:paraId="0527E50D">
                  <w:pPr>
                    <w:spacing w:beforeLines="0" w:afterLines="0"/>
                    <w:jc w:val="center"/>
                    <w:rPr>
                      <w:rFonts w:hint="eastAsia" w:eastAsia="宋体"/>
                      <w:color w:val="000000" w:themeColor="text1"/>
                      <w:sz w:val="21"/>
                      <w:lang w:eastAsia="zh-CN"/>
                      <w14:textFill>
                        <w14:solidFill>
                          <w14:schemeClr w14:val="tx1"/>
                        </w14:solidFill>
                      </w14:textFill>
                    </w:rPr>
                  </w:pPr>
                  <w:r>
                    <w:rPr>
                      <w:rFonts w:hint="eastAsia" w:eastAsia="宋体"/>
                      <w:color w:val="000000" w:themeColor="text1"/>
                      <w:sz w:val="21"/>
                      <w:lang w:eastAsia="zh-CN"/>
                      <w14:textFill>
                        <w14:solidFill>
                          <w14:schemeClr w14:val="tx1"/>
                        </w14:solidFill>
                      </w14:textFill>
                    </w:rPr>
                    <w:t>现有</w:t>
                  </w:r>
                </w:p>
              </w:tc>
              <w:tc>
                <w:tcPr>
                  <w:tcW w:w="564" w:type="pct"/>
                  <w:tcBorders>
                    <w:tl2br w:val="nil"/>
                    <w:tr2bl w:val="nil"/>
                  </w:tcBorders>
                  <w:noWrap w:val="0"/>
                  <w:vAlign w:val="center"/>
                </w:tcPr>
                <w:p w14:paraId="47B87CA2">
                  <w:pPr>
                    <w:spacing w:beforeLines="0" w:afterLines="0"/>
                    <w:jc w:val="center"/>
                    <w:rPr>
                      <w:rFonts w:hint="eastAsia" w:eastAsia="宋体"/>
                      <w:color w:val="000000" w:themeColor="text1"/>
                      <w:sz w:val="21"/>
                      <w:lang w:eastAsia="zh-CN"/>
                      <w14:textFill>
                        <w14:solidFill>
                          <w14:schemeClr w14:val="tx1"/>
                        </w14:solidFill>
                      </w14:textFill>
                    </w:rPr>
                  </w:pPr>
                  <w:r>
                    <w:rPr>
                      <w:rFonts w:hint="eastAsia" w:eastAsia="宋体"/>
                      <w:color w:val="000000" w:themeColor="text1"/>
                      <w:sz w:val="21"/>
                      <w:lang w:eastAsia="zh-CN"/>
                      <w14:textFill>
                        <w14:solidFill>
                          <w14:schemeClr w14:val="tx1"/>
                        </w14:solidFill>
                      </w14:textFill>
                    </w:rPr>
                    <w:t>拟建</w:t>
                  </w:r>
                </w:p>
              </w:tc>
              <w:tc>
                <w:tcPr>
                  <w:tcW w:w="509" w:type="pct"/>
                  <w:tcBorders>
                    <w:tl2br w:val="nil"/>
                    <w:tr2bl w:val="nil"/>
                  </w:tcBorders>
                  <w:noWrap w:val="0"/>
                  <w:vAlign w:val="center"/>
                </w:tcPr>
                <w:p w14:paraId="14E5F7C6">
                  <w:pPr>
                    <w:spacing w:beforeLines="0" w:afterLines="0"/>
                    <w:jc w:val="center"/>
                    <w:rPr>
                      <w:rFonts w:hint="eastAsia" w:eastAsia="宋体"/>
                      <w:color w:val="000000" w:themeColor="text1"/>
                      <w:sz w:val="21"/>
                      <w:lang w:eastAsia="zh-CN"/>
                      <w14:textFill>
                        <w14:solidFill>
                          <w14:schemeClr w14:val="tx1"/>
                        </w14:solidFill>
                      </w14:textFill>
                    </w:rPr>
                  </w:pPr>
                  <w:r>
                    <w:rPr>
                      <w:rFonts w:hint="eastAsia" w:eastAsia="宋体"/>
                      <w:color w:val="000000" w:themeColor="text1"/>
                      <w:sz w:val="21"/>
                      <w:lang w:eastAsia="zh-CN"/>
                      <w14:textFill>
                        <w14:solidFill>
                          <w14:schemeClr w14:val="tx1"/>
                        </w14:solidFill>
                      </w14:textFill>
                    </w:rPr>
                    <w:t>现有</w:t>
                  </w:r>
                </w:p>
              </w:tc>
              <w:tc>
                <w:tcPr>
                  <w:tcW w:w="558" w:type="pct"/>
                  <w:tcBorders>
                    <w:tl2br w:val="nil"/>
                    <w:tr2bl w:val="nil"/>
                  </w:tcBorders>
                  <w:noWrap w:val="0"/>
                  <w:vAlign w:val="center"/>
                </w:tcPr>
                <w:p w14:paraId="471DFB9F">
                  <w:pPr>
                    <w:spacing w:beforeLines="0" w:afterLines="0"/>
                    <w:jc w:val="center"/>
                    <w:rPr>
                      <w:rFonts w:hint="eastAsia" w:eastAsia="宋体"/>
                      <w:color w:val="000000" w:themeColor="text1"/>
                      <w:sz w:val="21"/>
                      <w:lang w:eastAsia="zh-CN"/>
                      <w14:textFill>
                        <w14:solidFill>
                          <w14:schemeClr w14:val="tx1"/>
                        </w14:solidFill>
                      </w14:textFill>
                    </w:rPr>
                  </w:pPr>
                  <w:r>
                    <w:rPr>
                      <w:rFonts w:hint="eastAsia" w:eastAsia="宋体"/>
                      <w:color w:val="000000" w:themeColor="text1"/>
                      <w:sz w:val="21"/>
                      <w:lang w:eastAsia="zh-CN"/>
                      <w14:textFill>
                        <w14:solidFill>
                          <w14:schemeClr w14:val="tx1"/>
                        </w14:solidFill>
                      </w14:textFill>
                    </w:rPr>
                    <w:t>拟建</w:t>
                  </w:r>
                </w:p>
              </w:tc>
              <w:tc>
                <w:tcPr>
                  <w:tcW w:w="1382" w:type="pct"/>
                  <w:vMerge w:val="continue"/>
                  <w:tcBorders>
                    <w:tl2br w:val="nil"/>
                    <w:tr2bl w:val="nil"/>
                  </w:tcBorders>
                  <w:noWrap w:val="0"/>
                  <w:vAlign w:val="center"/>
                </w:tcPr>
                <w:p w14:paraId="7C0F549F">
                  <w:pPr>
                    <w:spacing w:beforeLines="0" w:afterLines="0"/>
                    <w:jc w:val="center"/>
                    <w:rPr>
                      <w:rFonts w:hint="eastAsia" w:eastAsia="宋体"/>
                      <w:color w:val="000000" w:themeColor="text1"/>
                      <w:sz w:val="21"/>
                      <w14:textFill>
                        <w14:solidFill>
                          <w14:schemeClr w14:val="tx1"/>
                        </w14:solidFill>
                      </w14:textFill>
                    </w:rPr>
                  </w:pPr>
                </w:p>
              </w:tc>
            </w:tr>
            <w:tr w14:paraId="70A20A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562" w:type="pct"/>
                  <w:tcBorders>
                    <w:tl2br w:val="nil"/>
                    <w:tr2bl w:val="nil"/>
                  </w:tcBorders>
                  <w:noWrap w:val="0"/>
                  <w:vAlign w:val="center"/>
                </w:tcPr>
                <w:p w14:paraId="6CBEFF8D">
                  <w:pPr>
                    <w:spacing w:beforeLines="0" w:afterLine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1</w:t>
                  </w:r>
                </w:p>
              </w:tc>
              <w:tc>
                <w:tcPr>
                  <w:tcW w:w="820" w:type="pct"/>
                  <w:tcBorders>
                    <w:tl2br w:val="nil"/>
                    <w:tr2bl w:val="nil"/>
                  </w:tcBorders>
                  <w:noWrap w:val="0"/>
                  <w:vAlign w:val="center"/>
                </w:tcPr>
                <w:p w14:paraId="7D5E22A7">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废石灰石</w:t>
                  </w:r>
                </w:p>
              </w:tc>
              <w:tc>
                <w:tcPr>
                  <w:tcW w:w="602" w:type="pct"/>
                  <w:tcBorders>
                    <w:tl2br w:val="nil"/>
                    <w:tr2bl w:val="nil"/>
                  </w:tcBorders>
                  <w:noWrap w:val="0"/>
                  <w:vAlign w:val="center"/>
                </w:tcPr>
                <w:p w14:paraId="4336A3DC">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39000</w:t>
                  </w:r>
                </w:p>
              </w:tc>
              <w:tc>
                <w:tcPr>
                  <w:tcW w:w="564" w:type="pct"/>
                  <w:tcBorders>
                    <w:tl2br w:val="nil"/>
                    <w:tr2bl w:val="nil"/>
                  </w:tcBorders>
                  <w:noWrap w:val="0"/>
                  <w:vAlign w:val="center"/>
                </w:tcPr>
                <w:p w14:paraId="05209C49">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0</w:t>
                  </w:r>
                </w:p>
              </w:tc>
              <w:tc>
                <w:tcPr>
                  <w:tcW w:w="509" w:type="pct"/>
                  <w:tcBorders>
                    <w:tl2br w:val="nil"/>
                    <w:tr2bl w:val="nil"/>
                  </w:tcBorders>
                  <w:noWrap w:val="0"/>
                  <w:vAlign w:val="center"/>
                </w:tcPr>
                <w:p w14:paraId="77284B84">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3000</w:t>
                  </w:r>
                </w:p>
              </w:tc>
              <w:tc>
                <w:tcPr>
                  <w:tcW w:w="558" w:type="pct"/>
                  <w:tcBorders>
                    <w:tl2br w:val="nil"/>
                    <w:tr2bl w:val="nil"/>
                  </w:tcBorders>
                  <w:noWrap w:val="0"/>
                  <w:vAlign w:val="center"/>
                </w:tcPr>
                <w:p w14:paraId="6F3B8FA6">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0</w:t>
                  </w:r>
                </w:p>
              </w:tc>
              <w:tc>
                <w:tcPr>
                  <w:tcW w:w="1382" w:type="pct"/>
                  <w:tcBorders>
                    <w:tl2br w:val="nil"/>
                    <w:tr2bl w:val="nil"/>
                  </w:tcBorders>
                  <w:noWrap w:val="0"/>
                  <w:vAlign w:val="center"/>
                </w:tcPr>
                <w:p w14:paraId="5D8B2AC9">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用于碎石生产线</w:t>
                  </w:r>
                </w:p>
              </w:tc>
            </w:tr>
            <w:tr w14:paraId="753254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562" w:type="pct"/>
                  <w:tcBorders>
                    <w:tl2br w:val="nil"/>
                    <w:tr2bl w:val="nil"/>
                  </w:tcBorders>
                  <w:noWrap w:val="0"/>
                  <w:vAlign w:val="center"/>
                </w:tcPr>
                <w:p w14:paraId="60EA748D">
                  <w:pPr>
                    <w:spacing w:beforeLines="0" w:afterLine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2</w:t>
                  </w:r>
                </w:p>
              </w:tc>
              <w:tc>
                <w:tcPr>
                  <w:tcW w:w="820" w:type="pct"/>
                  <w:tcBorders>
                    <w:tl2br w:val="nil"/>
                    <w:tr2bl w:val="nil"/>
                  </w:tcBorders>
                  <w:noWrap w:val="0"/>
                  <w:vAlign w:val="center"/>
                </w:tcPr>
                <w:p w14:paraId="3A54A539">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废花岗岩</w:t>
                  </w:r>
                </w:p>
              </w:tc>
              <w:tc>
                <w:tcPr>
                  <w:tcW w:w="602" w:type="pct"/>
                  <w:tcBorders>
                    <w:tl2br w:val="nil"/>
                    <w:tr2bl w:val="nil"/>
                  </w:tcBorders>
                  <w:noWrap w:val="0"/>
                  <w:vAlign w:val="center"/>
                </w:tcPr>
                <w:p w14:paraId="734141E8">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217000</w:t>
                  </w:r>
                </w:p>
              </w:tc>
              <w:tc>
                <w:tcPr>
                  <w:tcW w:w="564" w:type="pct"/>
                  <w:tcBorders>
                    <w:tl2br w:val="nil"/>
                    <w:tr2bl w:val="nil"/>
                  </w:tcBorders>
                  <w:noWrap w:val="0"/>
                  <w:vAlign w:val="center"/>
                </w:tcPr>
                <w:p w14:paraId="566C972C">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0</w:t>
                  </w:r>
                </w:p>
              </w:tc>
              <w:tc>
                <w:tcPr>
                  <w:tcW w:w="509" w:type="pct"/>
                  <w:tcBorders>
                    <w:tl2br w:val="nil"/>
                    <w:tr2bl w:val="nil"/>
                  </w:tcBorders>
                  <w:noWrap w:val="0"/>
                  <w:vAlign w:val="center"/>
                </w:tcPr>
                <w:p w14:paraId="74F1282C">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3000</w:t>
                  </w:r>
                </w:p>
              </w:tc>
              <w:tc>
                <w:tcPr>
                  <w:tcW w:w="558" w:type="pct"/>
                  <w:tcBorders>
                    <w:tl2br w:val="nil"/>
                    <w:tr2bl w:val="nil"/>
                  </w:tcBorders>
                  <w:noWrap w:val="0"/>
                  <w:vAlign w:val="center"/>
                </w:tcPr>
                <w:p w14:paraId="750E7FEF">
                  <w:pPr>
                    <w:spacing w:beforeLines="0" w:afterLines="0"/>
                    <w:jc w:val="center"/>
                    <w:rPr>
                      <w:rFonts w:hint="eastAsia"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0</w:t>
                  </w:r>
                </w:p>
              </w:tc>
              <w:tc>
                <w:tcPr>
                  <w:tcW w:w="1382" w:type="pct"/>
                  <w:tcBorders>
                    <w:tl2br w:val="nil"/>
                    <w:tr2bl w:val="nil"/>
                  </w:tcBorders>
                  <w:noWrap w:val="0"/>
                  <w:vAlign w:val="center"/>
                </w:tcPr>
                <w:p w14:paraId="4A258CA5">
                  <w:pPr>
                    <w:spacing w:beforeLines="0" w:afterLines="0"/>
                    <w:jc w:val="center"/>
                    <w:rPr>
                      <w:rFonts w:hint="default"/>
                      <w:color w:val="000000" w:themeColor="text1"/>
                      <w:sz w:val="21"/>
                      <w14:textFill>
                        <w14:solidFill>
                          <w14:schemeClr w14:val="tx1"/>
                        </w14:solidFill>
                      </w14:textFill>
                    </w:rPr>
                  </w:pPr>
                  <w:r>
                    <w:rPr>
                      <w:rFonts w:hint="eastAsia"/>
                      <w:color w:val="000000" w:themeColor="text1"/>
                      <w:sz w:val="21"/>
                      <w:lang w:val="en-US" w:eastAsia="zh-CN"/>
                      <w14:textFill>
                        <w14:solidFill>
                          <w14:schemeClr w14:val="tx1"/>
                        </w14:solidFill>
                      </w14:textFill>
                    </w:rPr>
                    <w:t>用于碎石生产线</w:t>
                  </w:r>
                </w:p>
              </w:tc>
            </w:tr>
            <w:tr w14:paraId="14C726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562" w:type="pct"/>
                  <w:tcBorders>
                    <w:tl2br w:val="nil"/>
                    <w:tr2bl w:val="nil"/>
                  </w:tcBorders>
                  <w:noWrap w:val="0"/>
                  <w:vAlign w:val="center"/>
                </w:tcPr>
                <w:p w14:paraId="4EF0293E">
                  <w:pPr>
                    <w:spacing w:beforeLines="0" w:afterLine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3</w:t>
                  </w:r>
                </w:p>
              </w:tc>
              <w:tc>
                <w:tcPr>
                  <w:tcW w:w="820" w:type="pct"/>
                  <w:tcBorders>
                    <w:tl2br w:val="nil"/>
                    <w:tr2bl w:val="nil"/>
                  </w:tcBorders>
                  <w:noWrap w:val="0"/>
                  <w:vAlign w:val="center"/>
                </w:tcPr>
                <w:p w14:paraId="5A86928C">
                  <w:pPr>
                    <w:spacing w:beforeLines="0" w:afterLines="0"/>
                    <w:jc w:val="center"/>
                    <w:rPr>
                      <w:rFonts w:hint="eastAsia"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碎石</w:t>
                  </w:r>
                </w:p>
              </w:tc>
              <w:tc>
                <w:tcPr>
                  <w:tcW w:w="1043" w:type="dxa"/>
                  <w:tcBorders>
                    <w:tl2br w:val="nil"/>
                    <w:tr2bl w:val="nil"/>
                  </w:tcBorders>
                  <w:noWrap w:val="0"/>
                  <w:vAlign w:val="center"/>
                </w:tcPr>
                <w:p w14:paraId="27822100">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315000</w:t>
                  </w:r>
                </w:p>
              </w:tc>
              <w:tc>
                <w:tcPr>
                  <w:tcW w:w="564" w:type="pct"/>
                  <w:tcBorders>
                    <w:tl2br w:val="nil"/>
                    <w:tr2bl w:val="nil"/>
                  </w:tcBorders>
                  <w:noWrap w:val="0"/>
                  <w:vAlign w:val="center"/>
                </w:tcPr>
                <w:p w14:paraId="48943ED8">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315000</w:t>
                  </w:r>
                </w:p>
              </w:tc>
              <w:tc>
                <w:tcPr>
                  <w:tcW w:w="882" w:type="dxa"/>
                  <w:tcBorders>
                    <w:tl2br w:val="nil"/>
                    <w:tr2bl w:val="nil"/>
                  </w:tcBorders>
                  <w:noWrap w:val="0"/>
                  <w:vAlign w:val="center"/>
                </w:tcPr>
                <w:p w14:paraId="06E6495A">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2000</w:t>
                  </w:r>
                </w:p>
              </w:tc>
              <w:tc>
                <w:tcPr>
                  <w:tcW w:w="558" w:type="pct"/>
                  <w:tcBorders>
                    <w:tl2br w:val="nil"/>
                    <w:tr2bl w:val="nil"/>
                  </w:tcBorders>
                  <w:noWrap w:val="0"/>
                  <w:vAlign w:val="center"/>
                </w:tcPr>
                <w:p w14:paraId="43DCE931">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2000</w:t>
                  </w:r>
                </w:p>
              </w:tc>
              <w:tc>
                <w:tcPr>
                  <w:tcW w:w="1382" w:type="pct"/>
                  <w:tcBorders>
                    <w:tl2br w:val="nil"/>
                    <w:tr2bl w:val="nil"/>
                  </w:tcBorders>
                  <w:noWrap w:val="0"/>
                  <w:vAlign w:val="center"/>
                </w:tcPr>
                <w:p w14:paraId="51462CB8">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商品混凝土生产</w:t>
                  </w:r>
                </w:p>
              </w:tc>
            </w:tr>
            <w:tr w14:paraId="2DC79E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562" w:type="pct"/>
                  <w:tcBorders>
                    <w:tl2br w:val="nil"/>
                    <w:tr2bl w:val="nil"/>
                  </w:tcBorders>
                  <w:noWrap w:val="0"/>
                  <w:vAlign w:val="center"/>
                </w:tcPr>
                <w:p w14:paraId="4F940806">
                  <w:pPr>
                    <w:spacing w:beforeLines="0" w:afterLine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4</w:t>
                  </w:r>
                </w:p>
              </w:tc>
              <w:tc>
                <w:tcPr>
                  <w:tcW w:w="820" w:type="pct"/>
                  <w:tcBorders>
                    <w:tl2br w:val="nil"/>
                    <w:tr2bl w:val="nil"/>
                  </w:tcBorders>
                  <w:noWrap w:val="0"/>
                  <w:vAlign w:val="center"/>
                </w:tcPr>
                <w:p w14:paraId="030406F2">
                  <w:pPr>
                    <w:spacing w:beforeLines="0" w:afterLines="0"/>
                    <w:jc w:val="center"/>
                    <w:rPr>
                      <w:rFonts w:hint="eastAsia"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砂</w:t>
                  </w:r>
                </w:p>
              </w:tc>
              <w:tc>
                <w:tcPr>
                  <w:tcW w:w="1043" w:type="dxa"/>
                  <w:tcBorders>
                    <w:tl2br w:val="nil"/>
                    <w:tr2bl w:val="nil"/>
                  </w:tcBorders>
                  <w:noWrap w:val="0"/>
                  <w:vAlign w:val="center"/>
                </w:tcPr>
                <w:p w14:paraId="5079D72D">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260000</w:t>
                  </w:r>
                </w:p>
              </w:tc>
              <w:tc>
                <w:tcPr>
                  <w:tcW w:w="564" w:type="pct"/>
                  <w:tcBorders>
                    <w:tl2br w:val="nil"/>
                    <w:tr2bl w:val="nil"/>
                  </w:tcBorders>
                  <w:noWrap w:val="0"/>
                  <w:vAlign w:val="center"/>
                </w:tcPr>
                <w:p w14:paraId="24C3A912">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260000</w:t>
                  </w:r>
                </w:p>
              </w:tc>
              <w:tc>
                <w:tcPr>
                  <w:tcW w:w="882" w:type="dxa"/>
                  <w:tcBorders>
                    <w:tl2br w:val="nil"/>
                    <w:tr2bl w:val="nil"/>
                  </w:tcBorders>
                  <w:noWrap w:val="0"/>
                  <w:vAlign w:val="center"/>
                </w:tcPr>
                <w:p w14:paraId="6EABABF7">
                  <w:pPr>
                    <w:spacing w:beforeLines="0" w:afterLines="0"/>
                    <w:jc w:val="center"/>
                    <w:rPr>
                      <w:rFonts w:hint="default"/>
                      <w:color w:val="000000" w:themeColor="text1"/>
                      <w:sz w:val="21"/>
                      <w14:textFill>
                        <w14:solidFill>
                          <w14:schemeClr w14:val="tx1"/>
                        </w14:solidFill>
                      </w14:textFill>
                    </w:rPr>
                  </w:pPr>
                  <w:r>
                    <w:rPr>
                      <w:rFonts w:hint="eastAsia"/>
                      <w:color w:val="000000" w:themeColor="text1"/>
                      <w:sz w:val="21"/>
                      <w:lang w:val="en-US" w:eastAsia="zh-CN"/>
                      <w14:textFill>
                        <w14:solidFill>
                          <w14:schemeClr w14:val="tx1"/>
                        </w14:solidFill>
                      </w14:textFill>
                    </w:rPr>
                    <w:t>2000</w:t>
                  </w:r>
                </w:p>
              </w:tc>
              <w:tc>
                <w:tcPr>
                  <w:tcW w:w="558" w:type="pct"/>
                  <w:tcBorders>
                    <w:tl2br w:val="nil"/>
                    <w:tr2bl w:val="nil"/>
                  </w:tcBorders>
                  <w:noWrap w:val="0"/>
                  <w:vAlign w:val="center"/>
                </w:tcPr>
                <w:p w14:paraId="6C0EAE8E">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2000</w:t>
                  </w:r>
                </w:p>
              </w:tc>
              <w:tc>
                <w:tcPr>
                  <w:tcW w:w="1382" w:type="pct"/>
                  <w:tcBorders>
                    <w:tl2br w:val="nil"/>
                    <w:tr2bl w:val="nil"/>
                  </w:tcBorders>
                  <w:noWrap w:val="0"/>
                  <w:vAlign w:val="center"/>
                </w:tcPr>
                <w:p w14:paraId="542B3B97">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商品混凝土生产</w:t>
                  </w:r>
                </w:p>
              </w:tc>
            </w:tr>
            <w:tr w14:paraId="7A15E3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562" w:type="pct"/>
                  <w:tcBorders>
                    <w:tl2br w:val="nil"/>
                    <w:tr2bl w:val="nil"/>
                  </w:tcBorders>
                  <w:noWrap w:val="0"/>
                  <w:vAlign w:val="center"/>
                </w:tcPr>
                <w:p w14:paraId="10C7AAD5">
                  <w:pPr>
                    <w:spacing w:beforeLines="0" w:afterLine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5</w:t>
                  </w:r>
                </w:p>
              </w:tc>
              <w:tc>
                <w:tcPr>
                  <w:tcW w:w="820" w:type="pct"/>
                  <w:tcBorders>
                    <w:tl2br w:val="nil"/>
                    <w:tr2bl w:val="nil"/>
                  </w:tcBorders>
                  <w:noWrap w:val="0"/>
                  <w:vAlign w:val="center"/>
                </w:tcPr>
                <w:p w14:paraId="6F58C83A">
                  <w:pPr>
                    <w:spacing w:beforeLines="0" w:afterLines="0"/>
                    <w:jc w:val="center"/>
                    <w:rPr>
                      <w:rFonts w:hint="eastAsia"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水泥</w:t>
                  </w:r>
                </w:p>
              </w:tc>
              <w:tc>
                <w:tcPr>
                  <w:tcW w:w="1043" w:type="dxa"/>
                  <w:tcBorders>
                    <w:tl2br w:val="nil"/>
                    <w:tr2bl w:val="nil"/>
                  </w:tcBorders>
                  <w:noWrap w:val="0"/>
                  <w:vAlign w:val="center"/>
                </w:tcPr>
                <w:p w14:paraId="3669E6E2">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75000</w:t>
                  </w:r>
                </w:p>
              </w:tc>
              <w:tc>
                <w:tcPr>
                  <w:tcW w:w="564" w:type="pct"/>
                  <w:tcBorders>
                    <w:tl2br w:val="nil"/>
                    <w:tr2bl w:val="nil"/>
                  </w:tcBorders>
                  <w:noWrap w:val="0"/>
                  <w:vAlign w:val="center"/>
                </w:tcPr>
                <w:p w14:paraId="4A8B4F09">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75000</w:t>
                  </w:r>
                </w:p>
              </w:tc>
              <w:tc>
                <w:tcPr>
                  <w:tcW w:w="882" w:type="dxa"/>
                  <w:tcBorders>
                    <w:tl2br w:val="nil"/>
                    <w:tr2bl w:val="nil"/>
                  </w:tcBorders>
                  <w:noWrap w:val="0"/>
                  <w:vAlign w:val="center"/>
                </w:tcPr>
                <w:p w14:paraId="1A28A002">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600</w:t>
                  </w:r>
                </w:p>
              </w:tc>
              <w:tc>
                <w:tcPr>
                  <w:tcW w:w="558" w:type="pct"/>
                  <w:tcBorders>
                    <w:tl2br w:val="nil"/>
                    <w:tr2bl w:val="nil"/>
                  </w:tcBorders>
                  <w:noWrap w:val="0"/>
                  <w:vAlign w:val="center"/>
                </w:tcPr>
                <w:p w14:paraId="3076A240">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600</w:t>
                  </w:r>
                </w:p>
              </w:tc>
              <w:tc>
                <w:tcPr>
                  <w:tcW w:w="1382" w:type="pct"/>
                  <w:tcBorders>
                    <w:tl2br w:val="nil"/>
                    <w:tr2bl w:val="nil"/>
                  </w:tcBorders>
                  <w:noWrap w:val="0"/>
                  <w:vAlign w:val="center"/>
                </w:tcPr>
                <w:p w14:paraId="5F05D0AA">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商品混凝土生产</w:t>
                  </w:r>
                </w:p>
              </w:tc>
            </w:tr>
            <w:tr w14:paraId="54A6B2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562" w:type="pct"/>
                  <w:tcBorders>
                    <w:tl2br w:val="nil"/>
                    <w:tr2bl w:val="nil"/>
                  </w:tcBorders>
                  <w:noWrap w:val="0"/>
                  <w:vAlign w:val="center"/>
                </w:tcPr>
                <w:p w14:paraId="0B0CA60A">
                  <w:pPr>
                    <w:spacing w:beforeLines="0" w:afterLine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6</w:t>
                  </w:r>
                </w:p>
              </w:tc>
              <w:tc>
                <w:tcPr>
                  <w:tcW w:w="820" w:type="pct"/>
                  <w:tcBorders>
                    <w:tl2br w:val="nil"/>
                    <w:tr2bl w:val="nil"/>
                  </w:tcBorders>
                  <w:noWrap w:val="0"/>
                  <w:vAlign w:val="center"/>
                </w:tcPr>
                <w:p w14:paraId="07660116">
                  <w:pPr>
                    <w:spacing w:beforeLines="0" w:afterLines="0"/>
                    <w:jc w:val="center"/>
                    <w:rPr>
                      <w:rFonts w:hint="eastAsia"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粉煤灰</w:t>
                  </w:r>
                </w:p>
              </w:tc>
              <w:tc>
                <w:tcPr>
                  <w:tcW w:w="1043" w:type="dxa"/>
                  <w:tcBorders>
                    <w:tl2br w:val="nil"/>
                    <w:tr2bl w:val="nil"/>
                  </w:tcBorders>
                  <w:noWrap w:val="0"/>
                  <w:vAlign w:val="center"/>
                </w:tcPr>
                <w:p w14:paraId="4822D505">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25000</w:t>
                  </w:r>
                </w:p>
              </w:tc>
              <w:tc>
                <w:tcPr>
                  <w:tcW w:w="564" w:type="pct"/>
                  <w:tcBorders>
                    <w:tl2br w:val="nil"/>
                    <w:tr2bl w:val="nil"/>
                  </w:tcBorders>
                  <w:noWrap w:val="0"/>
                  <w:vAlign w:val="center"/>
                </w:tcPr>
                <w:p w14:paraId="0BF661B3">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25000</w:t>
                  </w:r>
                </w:p>
              </w:tc>
              <w:tc>
                <w:tcPr>
                  <w:tcW w:w="882" w:type="dxa"/>
                  <w:tcBorders>
                    <w:tl2br w:val="nil"/>
                    <w:tr2bl w:val="nil"/>
                  </w:tcBorders>
                  <w:noWrap w:val="0"/>
                  <w:vAlign w:val="center"/>
                </w:tcPr>
                <w:p w14:paraId="73C6D90D">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300</w:t>
                  </w:r>
                </w:p>
              </w:tc>
              <w:tc>
                <w:tcPr>
                  <w:tcW w:w="558" w:type="pct"/>
                  <w:tcBorders>
                    <w:tl2br w:val="nil"/>
                    <w:tr2bl w:val="nil"/>
                  </w:tcBorders>
                  <w:noWrap w:val="0"/>
                  <w:vAlign w:val="center"/>
                </w:tcPr>
                <w:p w14:paraId="4B9164B6">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300</w:t>
                  </w:r>
                </w:p>
              </w:tc>
              <w:tc>
                <w:tcPr>
                  <w:tcW w:w="1382" w:type="pct"/>
                  <w:tcBorders>
                    <w:tl2br w:val="nil"/>
                    <w:tr2bl w:val="nil"/>
                  </w:tcBorders>
                  <w:noWrap w:val="0"/>
                  <w:vAlign w:val="center"/>
                </w:tcPr>
                <w:p w14:paraId="567E255D">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商品混凝土生产</w:t>
                  </w:r>
                </w:p>
              </w:tc>
            </w:tr>
            <w:tr w14:paraId="34DE38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562" w:type="pct"/>
                  <w:tcBorders>
                    <w:tl2br w:val="nil"/>
                    <w:tr2bl w:val="nil"/>
                  </w:tcBorders>
                  <w:noWrap w:val="0"/>
                  <w:vAlign w:val="center"/>
                </w:tcPr>
                <w:p w14:paraId="27D590EA">
                  <w:pPr>
                    <w:spacing w:beforeLines="0" w:afterLines="0"/>
                    <w:jc w:val="center"/>
                    <w:rPr>
                      <w:rFonts w:hint="eastAsia"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7</w:t>
                  </w:r>
                </w:p>
              </w:tc>
              <w:tc>
                <w:tcPr>
                  <w:tcW w:w="820" w:type="pct"/>
                  <w:tcBorders>
                    <w:tl2br w:val="nil"/>
                    <w:tr2bl w:val="nil"/>
                  </w:tcBorders>
                  <w:noWrap w:val="0"/>
                  <w:vAlign w:val="center"/>
                </w:tcPr>
                <w:p w14:paraId="3A445E0A">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水</w:t>
                  </w:r>
                </w:p>
              </w:tc>
              <w:tc>
                <w:tcPr>
                  <w:tcW w:w="1043" w:type="dxa"/>
                  <w:tcBorders>
                    <w:tl2br w:val="nil"/>
                    <w:tr2bl w:val="nil"/>
                  </w:tcBorders>
                  <w:noWrap w:val="0"/>
                  <w:vAlign w:val="center"/>
                </w:tcPr>
                <w:p w14:paraId="7996F7FF">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48000</w:t>
                  </w:r>
                </w:p>
              </w:tc>
              <w:tc>
                <w:tcPr>
                  <w:tcW w:w="564" w:type="pct"/>
                  <w:tcBorders>
                    <w:tl2br w:val="nil"/>
                    <w:tr2bl w:val="nil"/>
                  </w:tcBorders>
                  <w:noWrap w:val="0"/>
                  <w:vAlign w:val="center"/>
                </w:tcPr>
                <w:p w14:paraId="4F521086">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48000</w:t>
                  </w:r>
                </w:p>
              </w:tc>
              <w:tc>
                <w:tcPr>
                  <w:tcW w:w="882" w:type="dxa"/>
                  <w:tcBorders>
                    <w:tl2br w:val="nil"/>
                    <w:tr2bl w:val="nil"/>
                  </w:tcBorders>
                  <w:noWrap w:val="0"/>
                  <w:vAlign w:val="center"/>
                </w:tcPr>
                <w:p w14:paraId="467780EB">
                  <w:pPr>
                    <w:spacing w:beforeLines="0" w:afterLines="0"/>
                    <w:jc w:val="center"/>
                    <w:rPr>
                      <w:rFonts w:hint="default"/>
                      <w:color w:val="000000" w:themeColor="text1"/>
                      <w:sz w:val="21"/>
                      <w14:textFill>
                        <w14:solidFill>
                          <w14:schemeClr w14:val="tx1"/>
                        </w14:solidFill>
                      </w14:textFill>
                    </w:rPr>
                  </w:pPr>
                  <w:r>
                    <w:rPr>
                      <w:rFonts w:hint="eastAsia"/>
                      <w:color w:val="000000" w:themeColor="text1"/>
                      <w:sz w:val="21"/>
                      <w:lang w:val="en-US" w:eastAsia="zh-CN"/>
                      <w14:textFill>
                        <w14:solidFill>
                          <w14:schemeClr w14:val="tx1"/>
                        </w14:solidFill>
                      </w14:textFill>
                    </w:rPr>
                    <w:t>/</w:t>
                  </w:r>
                </w:p>
              </w:tc>
              <w:tc>
                <w:tcPr>
                  <w:tcW w:w="558" w:type="pct"/>
                  <w:tcBorders>
                    <w:tl2br w:val="nil"/>
                    <w:tr2bl w:val="nil"/>
                  </w:tcBorders>
                  <w:noWrap w:val="0"/>
                  <w:vAlign w:val="center"/>
                </w:tcPr>
                <w:p w14:paraId="11F225CB">
                  <w:pPr>
                    <w:spacing w:beforeLines="0" w:afterLines="0"/>
                    <w:jc w:val="center"/>
                    <w:rPr>
                      <w:rFonts w:hint="eastAsia"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w:t>
                  </w:r>
                </w:p>
              </w:tc>
              <w:tc>
                <w:tcPr>
                  <w:tcW w:w="1382" w:type="pct"/>
                  <w:tcBorders>
                    <w:tl2br w:val="nil"/>
                    <w:tr2bl w:val="nil"/>
                  </w:tcBorders>
                  <w:noWrap w:val="0"/>
                  <w:vAlign w:val="center"/>
                </w:tcPr>
                <w:p w14:paraId="06092C8C">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商品混凝土生产</w:t>
                  </w:r>
                </w:p>
              </w:tc>
            </w:tr>
            <w:tr w14:paraId="01FC7E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562" w:type="pct"/>
                  <w:tcBorders>
                    <w:tl2br w:val="nil"/>
                    <w:tr2bl w:val="nil"/>
                  </w:tcBorders>
                  <w:noWrap w:val="0"/>
                  <w:vAlign w:val="center"/>
                </w:tcPr>
                <w:p w14:paraId="6C2FFB18">
                  <w:pPr>
                    <w:spacing w:beforeLines="0" w:afterLines="0"/>
                    <w:jc w:val="center"/>
                    <w:rPr>
                      <w:rFonts w:hint="default"/>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8</w:t>
                  </w:r>
                </w:p>
              </w:tc>
              <w:tc>
                <w:tcPr>
                  <w:tcW w:w="820" w:type="pct"/>
                  <w:tcBorders>
                    <w:tl2br w:val="nil"/>
                    <w:tr2bl w:val="nil"/>
                  </w:tcBorders>
                  <w:noWrap w:val="0"/>
                  <w:vAlign w:val="center"/>
                </w:tcPr>
                <w:p w14:paraId="207CAFA7">
                  <w:pPr>
                    <w:spacing w:beforeLines="0" w:afterLines="0"/>
                    <w:jc w:val="center"/>
                    <w:rPr>
                      <w:rFonts w:hint="default"/>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减水剂</w:t>
                  </w:r>
                </w:p>
              </w:tc>
              <w:tc>
                <w:tcPr>
                  <w:tcW w:w="1043" w:type="dxa"/>
                  <w:tcBorders>
                    <w:tl2br w:val="nil"/>
                    <w:tr2bl w:val="nil"/>
                  </w:tcBorders>
                  <w:noWrap w:val="0"/>
                  <w:vAlign w:val="center"/>
                </w:tcPr>
                <w:p w14:paraId="7EABC0D0">
                  <w:pPr>
                    <w:spacing w:beforeLines="0" w:afterLines="0"/>
                    <w:jc w:val="center"/>
                    <w:rPr>
                      <w:rFonts w:hint="default"/>
                      <w:color w:val="000000" w:themeColor="text1"/>
                      <w:sz w:val="21"/>
                      <w14:textFill>
                        <w14:solidFill>
                          <w14:schemeClr w14:val="tx1"/>
                        </w14:solidFill>
                      </w14:textFill>
                    </w:rPr>
                  </w:pPr>
                  <w:r>
                    <w:rPr>
                      <w:rFonts w:hint="eastAsia"/>
                      <w:color w:val="000000" w:themeColor="text1"/>
                      <w:sz w:val="21"/>
                      <w:lang w:val="en-US" w:eastAsia="zh-CN"/>
                      <w14:textFill>
                        <w14:solidFill>
                          <w14:schemeClr w14:val="tx1"/>
                        </w14:solidFill>
                      </w14:textFill>
                    </w:rPr>
                    <w:t>2050</w:t>
                  </w:r>
                </w:p>
              </w:tc>
              <w:tc>
                <w:tcPr>
                  <w:tcW w:w="564" w:type="pct"/>
                  <w:tcBorders>
                    <w:tl2br w:val="nil"/>
                    <w:tr2bl w:val="nil"/>
                  </w:tcBorders>
                  <w:noWrap w:val="0"/>
                  <w:vAlign w:val="center"/>
                </w:tcPr>
                <w:p w14:paraId="4D4DAF50">
                  <w:pPr>
                    <w:spacing w:beforeLines="0" w:afterLines="0"/>
                    <w:jc w:val="center"/>
                    <w:rPr>
                      <w:rFonts w:hint="default"/>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2050</w:t>
                  </w:r>
                </w:p>
              </w:tc>
              <w:tc>
                <w:tcPr>
                  <w:tcW w:w="882" w:type="dxa"/>
                  <w:tcBorders>
                    <w:tl2br w:val="nil"/>
                    <w:tr2bl w:val="nil"/>
                  </w:tcBorders>
                  <w:noWrap w:val="0"/>
                  <w:vAlign w:val="center"/>
                </w:tcPr>
                <w:p w14:paraId="44804DF9">
                  <w:pPr>
                    <w:spacing w:beforeLines="0" w:afterLines="0"/>
                    <w:jc w:val="center"/>
                    <w:rPr>
                      <w:rFonts w:hint="default"/>
                      <w:color w:val="000000" w:themeColor="text1"/>
                      <w:sz w:val="21"/>
                      <w14:textFill>
                        <w14:solidFill>
                          <w14:schemeClr w14:val="tx1"/>
                        </w14:solidFill>
                      </w14:textFill>
                    </w:rPr>
                  </w:pPr>
                  <w:r>
                    <w:rPr>
                      <w:rFonts w:hint="eastAsia"/>
                      <w:color w:val="000000" w:themeColor="text1"/>
                      <w:sz w:val="21"/>
                      <w:lang w:val="en-US" w:eastAsia="zh-CN"/>
                      <w14:textFill>
                        <w14:solidFill>
                          <w14:schemeClr w14:val="tx1"/>
                        </w14:solidFill>
                      </w14:textFill>
                    </w:rPr>
                    <w:t>15</w:t>
                  </w:r>
                </w:p>
              </w:tc>
              <w:tc>
                <w:tcPr>
                  <w:tcW w:w="558" w:type="pct"/>
                  <w:tcBorders>
                    <w:tl2br w:val="nil"/>
                    <w:tr2bl w:val="nil"/>
                  </w:tcBorders>
                  <w:noWrap w:val="0"/>
                  <w:vAlign w:val="center"/>
                </w:tcPr>
                <w:p w14:paraId="262AFE7E">
                  <w:pPr>
                    <w:spacing w:beforeLines="0" w:afterLines="0"/>
                    <w:jc w:val="center"/>
                    <w:rPr>
                      <w:rFonts w:hint="default"/>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15</w:t>
                  </w:r>
                </w:p>
              </w:tc>
              <w:tc>
                <w:tcPr>
                  <w:tcW w:w="1382" w:type="pct"/>
                  <w:tcBorders>
                    <w:tl2br w:val="nil"/>
                    <w:tr2bl w:val="nil"/>
                  </w:tcBorders>
                  <w:noWrap w:val="0"/>
                  <w:vAlign w:val="center"/>
                </w:tcPr>
                <w:p w14:paraId="3E23ADF8">
                  <w:pPr>
                    <w:spacing w:beforeLines="0" w:afterLines="0"/>
                    <w:jc w:val="center"/>
                    <w:rPr>
                      <w:rFonts w:hint="eastAsia" w:eastAsia="宋体"/>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商品混凝土生产</w:t>
                  </w:r>
                </w:p>
              </w:tc>
            </w:tr>
          </w:tbl>
          <w:p w14:paraId="53F89F49">
            <w:pPr>
              <w:pStyle w:val="13"/>
              <w:spacing w:beforeLines="0" w:afterLines="0" w:line="360" w:lineRule="auto"/>
              <w:ind w:firstLine="480"/>
              <w:rPr>
                <w:rFonts w:hint="default"/>
                <w:b/>
                <w:bCs/>
                <w:color w:val="000000" w:themeColor="text1"/>
                <w:sz w:val="24"/>
                <w:lang w:val="en-US" w:eastAsia="zh-CN"/>
                <w14:textFill>
                  <w14:solidFill>
                    <w14:schemeClr w14:val="tx1"/>
                  </w14:solidFill>
                </w14:textFill>
              </w:rPr>
            </w:pPr>
            <w:r>
              <w:rPr>
                <w:rFonts w:hint="eastAsia"/>
                <w:b/>
                <w:bCs/>
                <w:color w:val="000000" w:themeColor="text1"/>
                <w:sz w:val="24"/>
                <w:lang w:val="en-US" w:eastAsia="zh-CN"/>
                <w14:textFill>
                  <w14:solidFill>
                    <w14:schemeClr w14:val="tx1"/>
                  </w14:solidFill>
                </w14:textFill>
              </w:rPr>
              <w:t>2、</w:t>
            </w:r>
            <w:r>
              <w:rPr>
                <w:rFonts w:hint="default"/>
                <w:b/>
                <w:bCs/>
                <w:color w:val="000000" w:themeColor="text1"/>
                <w:sz w:val="24"/>
                <w:lang w:val="en-US" w:eastAsia="zh-CN"/>
                <w14:textFill>
                  <w14:solidFill>
                    <w14:schemeClr w14:val="tx1"/>
                  </w14:solidFill>
                </w14:textFill>
              </w:rPr>
              <w:t>衡阳县御鑫建材有限公司</w:t>
            </w:r>
            <w:r>
              <w:rPr>
                <w:rFonts w:hint="eastAsia"/>
                <w:b/>
                <w:bCs/>
                <w:color w:val="000000" w:themeColor="text1"/>
                <w:sz w:val="24"/>
                <w:lang w:val="en-US" w:eastAsia="zh-CN"/>
                <w14:textFill>
                  <w14:solidFill>
                    <w14:schemeClr w14:val="tx1"/>
                  </w14:solidFill>
                </w14:textFill>
              </w:rPr>
              <w:t>生产工艺流程及产污环节</w:t>
            </w:r>
          </w:p>
          <w:p w14:paraId="483CFDE0">
            <w:pPr>
              <w:spacing w:beforeLines="0" w:afterLines="0" w:line="360" w:lineRule="auto"/>
              <w:ind w:firstLine="480" w:firstLineChars="200"/>
              <w:jc w:val="left"/>
              <w:rPr>
                <w:rFonts w:hint="default"/>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1</w:t>
            </w:r>
            <w:r>
              <w:rPr>
                <w:rFonts w:hint="eastAsia"/>
                <w:color w:val="000000" w:themeColor="text1"/>
                <w:sz w:val="24"/>
                <w:lang w:eastAsia="zh-CN"/>
                <w14:textFill>
                  <w14:solidFill>
                    <w14:schemeClr w14:val="tx1"/>
                  </w14:solidFill>
                </w14:textFill>
              </w:rPr>
              <w:t>）</w:t>
            </w:r>
            <w:r>
              <w:rPr>
                <w:rFonts w:hint="eastAsia" w:eastAsia="宋体"/>
                <w:color w:val="000000" w:themeColor="text1"/>
                <w:sz w:val="24"/>
                <w14:textFill>
                  <w14:solidFill>
                    <w14:schemeClr w14:val="tx1"/>
                  </w14:solidFill>
                </w14:textFill>
              </w:rPr>
              <w:t>生产工艺流程及产污环节</w:t>
            </w:r>
          </w:p>
          <w:p w14:paraId="6B3549B4">
            <w:pPr>
              <w:spacing w:beforeLines="0" w:afterLines="0" w:line="360" w:lineRule="auto"/>
              <w:ind w:firstLine="480" w:firstLineChars="200"/>
              <w:jc w:val="left"/>
              <w:rPr>
                <w:rFonts w:hint="eastAsia"/>
                <w:color w:val="000000" w:themeColor="text1"/>
                <w:sz w:val="24"/>
                <w:lang w:eastAsia="zh-CN"/>
                <w14:textFill>
                  <w14:solidFill>
                    <w14:schemeClr w14:val="tx1"/>
                  </w14:solidFill>
                </w14:textFill>
              </w:rPr>
            </w:pPr>
          </w:p>
          <w:p w14:paraId="503849A4">
            <w:pPr>
              <w:spacing w:beforeLines="0" w:afterLines="0" w:line="360" w:lineRule="auto"/>
              <w:ind w:firstLine="480" w:firstLineChars="200"/>
              <w:jc w:val="left"/>
              <w:rPr>
                <w:rFonts w:hint="eastAsia"/>
                <w:color w:val="000000" w:themeColor="text1"/>
                <w:sz w:val="24"/>
                <w:lang w:eastAsia="zh-CN"/>
                <w14:textFill>
                  <w14:solidFill>
                    <w14:schemeClr w14:val="tx1"/>
                  </w14:solidFill>
                </w14:textFill>
              </w:rPr>
            </w:pPr>
          </w:p>
          <w:p w14:paraId="05BF1311">
            <w:pPr>
              <w:spacing w:beforeLines="0" w:afterLines="0" w:line="360" w:lineRule="auto"/>
              <w:ind w:firstLine="480" w:firstLineChars="200"/>
              <w:jc w:val="left"/>
              <w:rPr>
                <w:rFonts w:hint="eastAsia"/>
                <w:color w:val="000000" w:themeColor="text1"/>
                <w:sz w:val="24"/>
                <w:lang w:eastAsia="zh-CN"/>
                <w14:textFill>
                  <w14:solidFill>
                    <w14:schemeClr w14:val="tx1"/>
                  </w14:solidFill>
                </w14:textFill>
              </w:rPr>
            </w:pPr>
          </w:p>
          <w:p w14:paraId="0392C8CD">
            <w:pPr>
              <w:spacing w:beforeLines="0" w:afterLines="0" w:line="360" w:lineRule="auto"/>
              <w:ind w:firstLine="480" w:firstLineChars="200"/>
              <w:jc w:val="left"/>
              <w:rPr>
                <w:rFonts w:hint="eastAsia"/>
                <w:color w:val="000000" w:themeColor="text1"/>
                <w:sz w:val="24"/>
                <w:lang w:eastAsia="zh-CN"/>
                <w14:textFill>
                  <w14:solidFill>
                    <w14:schemeClr w14:val="tx1"/>
                  </w14:solidFill>
                </w14:textFill>
              </w:rPr>
            </w:pPr>
          </w:p>
          <w:p w14:paraId="24E4396B">
            <w:pPr>
              <w:spacing w:beforeLines="0" w:afterLines="0" w:line="360" w:lineRule="auto"/>
              <w:ind w:firstLine="480" w:firstLineChars="200"/>
              <w:jc w:val="left"/>
              <w:rPr>
                <w:rFonts w:hint="eastAsia"/>
                <w:color w:val="000000" w:themeColor="text1"/>
                <w:sz w:val="24"/>
                <w:lang w:eastAsia="zh-CN"/>
                <w14:textFill>
                  <w14:solidFill>
                    <w14:schemeClr w14:val="tx1"/>
                  </w14:solidFill>
                </w14:textFill>
              </w:rPr>
            </w:pPr>
          </w:p>
          <w:p w14:paraId="5FA4D80E">
            <w:pPr>
              <w:spacing w:beforeLines="0" w:afterLines="0" w:line="360" w:lineRule="auto"/>
              <w:ind w:firstLine="480" w:firstLineChars="200"/>
              <w:jc w:val="left"/>
              <w:rPr>
                <w:rFonts w:hint="eastAsia"/>
                <w:color w:val="000000" w:themeColor="text1"/>
                <w:sz w:val="24"/>
                <w:lang w:eastAsia="zh-CN"/>
                <w14:textFill>
                  <w14:solidFill>
                    <w14:schemeClr w14:val="tx1"/>
                  </w14:solidFill>
                </w14:textFill>
              </w:rPr>
            </w:pPr>
          </w:p>
          <w:p w14:paraId="18A43742">
            <w:pPr>
              <w:spacing w:beforeLines="0" w:afterLines="0" w:line="360" w:lineRule="auto"/>
              <w:ind w:firstLine="480" w:firstLineChars="200"/>
              <w:jc w:val="left"/>
              <w:rPr>
                <w:rFonts w:hint="eastAsia"/>
                <w:color w:val="000000" w:themeColor="text1"/>
                <w:sz w:val="24"/>
                <w:lang w:eastAsia="zh-CN"/>
                <w14:textFill>
                  <w14:solidFill>
                    <w14:schemeClr w14:val="tx1"/>
                  </w14:solidFill>
                </w14:textFill>
              </w:rPr>
            </w:pPr>
          </w:p>
          <w:p w14:paraId="081E0F01">
            <w:pPr>
              <w:spacing w:beforeLines="0" w:afterLines="0" w:line="360" w:lineRule="auto"/>
              <w:ind w:firstLine="480" w:firstLineChars="200"/>
              <w:jc w:val="left"/>
              <w:rPr>
                <w:rFonts w:hint="eastAsia"/>
                <w:color w:val="000000" w:themeColor="text1"/>
                <w:sz w:val="24"/>
                <w:lang w:eastAsia="zh-CN"/>
                <w14:textFill>
                  <w14:solidFill>
                    <w14:schemeClr w14:val="tx1"/>
                  </w14:solidFill>
                </w14:textFill>
              </w:rPr>
            </w:pPr>
          </w:p>
          <w:p w14:paraId="71C76F3D">
            <w:pPr>
              <w:spacing w:beforeLines="0" w:afterLines="0" w:line="360" w:lineRule="auto"/>
              <w:rPr>
                <w:rFonts w:hint="eastAsia" w:eastAsia="宋体"/>
                <w:color w:val="000000" w:themeColor="text1"/>
                <w:sz w:val="24"/>
                <w:lang w:eastAsia="zh-CN"/>
                <w14:textFill>
                  <w14:solidFill>
                    <w14:schemeClr w14:val="tx1"/>
                  </w14:solidFill>
                </w14:textFill>
              </w:rPr>
            </w:pPr>
            <w:r>
              <w:rPr>
                <w:sz w:val="21"/>
              </w:rPr>
              <mc:AlternateContent>
                <mc:Choice Requires="wps">
                  <w:drawing>
                    <wp:anchor distT="0" distB="0" distL="114300" distR="114300" simplePos="0" relativeHeight="251695104" behindDoc="0" locked="0" layoutInCell="1" allowOverlap="1">
                      <wp:simplePos x="0" y="0"/>
                      <wp:positionH relativeFrom="column">
                        <wp:posOffset>1710055</wp:posOffset>
                      </wp:positionH>
                      <wp:positionV relativeFrom="paragraph">
                        <wp:posOffset>46990</wp:posOffset>
                      </wp:positionV>
                      <wp:extent cx="492760" cy="162560"/>
                      <wp:effectExtent l="0" t="0" r="0" b="0"/>
                      <wp:wrapNone/>
                      <wp:docPr id="215" name="文本框 215"/>
                      <wp:cNvGraphicFramePr/>
                      <a:graphic xmlns:a="http://schemas.openxmlformats.org/drawingml/2006/main">
                        <a:graphicData uri="http://schemas.microsoft.com/office/word/2010/wordprocessingShape">
                          <wps:wsp>
                            <wps:cNvSpPr txBox="1"/>
                            <wps:spPr>
                              <a:xfrm>
                                <a:off x="0" y="0"/>
                                <a:ext cx="492760" cy="16256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155EAA09">
                                  <w:pPr>
                                    <w:keepNext w:val="0"/>
                                    <w:keepLines w:val="0"/>
                                    <w:pageBreakBefore w:val="0"/>
                                    <w:widowControl w:val="0"/>
                                    <w:kinsoku/>
                                    <w:wordWrap/>
                                    <w:overflowPunct/>
                                    <w:topLinePunct w:val="0"/>
                                    <w:bidi w:val="0"/>
                                    <w:adjustRightInd/>
                                    <w:snapToGrid/>
                                    <w:spacing w:line="120" w:lineRule="exact"/>
                                    <w:jc w:val="center"/>
                                    <w:textAlignment w:val="auto"/>
                                    <w:rPr>
                                      <w:rFonts w:hint="eastAsia"/>
                                      <w:b/>
                                      <w:bCs/>
                                      <w:color w:val="000000" w:themeColor="text1"/>
                                      <w:sz w:val="10"/>
                                      <w:szCs w:val="10"/>
                                      <w:lang w:eastAsia="zh-CN"/>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b/>
                                      <w:bCs/>
                                      <w:color w:val="000000" w:themeColor="text1"/>
                                      <w:sz w:val="10"/>
                                      <w:szCs w:val="10"/>
                                      <w:lang w:eastAsia="zh-CN"/>
                                      <w14:shadow w14:blurRad="38100" w14:dist="19050" w14:dir="2700000" w14:sx="100000" w14:sy="100000" w14:kx="0" w14:ky="0" w14:algn="tl">
                                        <w14:schemeClr w14:val="dk1">
                                          <w14:alpha w14:val="60000"/>
                                        </w14:schemeClr>
                                      </w14:shadow>
                                      <w14:textFill>
                                        <w14:solidFill>
                                          <w14:schemeClr w14:val="tx1"/>
                                        </w14:solidFill>
                                      </w14:textFill>
                                    </w:rPr>
                                    <w:t>原料</w:t>
                                  </w:r>
                                </w:p>
                                <w:p w14:paraId="36BE135B">
                                  <w:pPr>
                                    <w:keepNext w:val="0"/>
                                    <w:keepLines w:val="0"/>
                                    <w:pageBreakBefore w:val="0"/>
                                    <w:widowControl w:val="0"/>
                                    <w:kinsoku/>
                                    <w:wordWrap/>
                                    <w:overflowPunct/>
                                    <w:topLinePunct w:val="0"/>
                                    <w:bidi w:val="0"/>
                                    <w:adjustRightInd/>
                                    <w:snapToGrid/>
                                    <w:spacing w:line="120" w:lineRule="exact"/>
                                    <w:jc w:val="center"/>
                                    <w:textAlignment w:val="auto"/>
                                    <w:rPr>
                                      <w:rFonts w:hint="eastAsia" w:eastAsia="宋体"/>
                                      <w:b/>
                                      <w:bCs/>
                                      <w:color w:val="000000" w:themeColor="text1"/>
                                      <w:sz w:val="10"/>
                                      <w:szCs w:val="10"/>
                                      <w:lang w:eastAsia="zh-CN"/>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b/>
                                      <w:bCs/>
                                      <w:color w:val="000000" w:themeColor="text1"/>
                                      <w:sz w:val="10"/>
                                      <w:szCs w:val="10"/>
                                      <w:lang w:eastAsia="zh-CN"/>
                                      <w14:shadow w14:blurRad="38100" w14:dist="19050" w14:dir="2700000" w14:sx="100000" w14:sy="100000" w14:kx="0" w14:ky="0" w14:algn="tl">
                                        <w14:schemeClr w14:val="dk1">
                                          <w14:alpha w14:val="60000"/>
                                        </w14:schemeClr>
                                      </w14:shadow>
                                      <w14:textFill>
                                        <w14:solidFill>
                                          <w14:schemeClr w14:val="tx1"/>
                                        </w14:solidFill>
                                      </w14:textFill>
                                    </w:rPr>
                                    <w:t>（废石堆场）</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34.65pt;margin-top:3.7pt;height:12.8pt;width:38.8pt;z-index:251695104;mso-width-relative:page;mso-height-relative:page;" fillcolor="#FFFFFF [3212]" filled="t" stroked="f" coordsize="21600,21600" o:gfxdata="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APBs0vWAAAACAEAAA8AAAAAAAAAAQAgAAAA&#10;IgAAAGRycy9kb3ducmV2LnhtbFBLAQIUABQAAAAIAIdO4kArvKG0RgIAAIIEAAAOAAAAAAAAAAEA&#10;IAAAACUBAABkcnMvZTJvRG9jLnhtbFBLBQYAAAAABgAGAFkBAADdBQAAAAA=&#10;">
                      <v:fill on="t" focussize="0,0"/>
                      <v:stroke on="f" weight="0.5pt"/>
                      <v:imagedata o:title=""/>
                      <o:lock v:ext="edit" aspectratio="f"/>
                      <v:textbox inset="0mm,0mm,0mm,0mm">
                        <w:txbxContent>
                          <w:p w14:paraId="155EAA09">
                            <w:pPr>
                              <w:keepNext w:val="0"/>
                              <w:keepLines w:val="0"/>
                              <w:pageBreakBefore w:val="0"/>
                              <w:widowControl w:val="0"/>
                              <w:kinsoku/>
                              <w:wordWrap/>
                              <w:overflowPunct/>
                              <w:topLinePunct w:val="0"/>
                              <w:bidi w:val="0"/>
                              <w:adjustRightInd/>
                              <w:snapToGrid/>
                              <w:spacing w:line="120" w:lineRule="exact"/>
                              <w:jc w:val="center"/>
                              <w:textAlignment w:val="auto"/>
                              <w:rPr>
                                <w:rFonts w:hint="eastAsia"/>
                                <w:b/>
                                <w:bCs/>
                                <w:color w:val="000000" w:themeColor="text1"/>
                                <w:sz w:val="10"/>
                                <w:szCs w:val="10"/>
                                <w:lang w:eastAsia="zh-CN"/>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b/>
                                <w:bCs/>
                                <w:color w:val="000000" w:themeColor="text1"/>
                                <w:sz w:val="10"/>
                                <w:szCs w:val="10"/>
                                <w:lang w:eastAsia="zh-CN"/>
                                <w14:shadow w14:blurRad="38100" w14:dist="19050" w14:dir="2700000" w14:sx="100000" w14:sy="100000" w14:kx="0" w14:ky="0" w14:algn="tl">
                                  <w14:schemeClr w14:val="dk1">
                                    <w14:alpha w14:val="60000"/>
                                  </w14:schemeClr>
                                </w14:shadow>
                                <w14:textFill>
                                  <w14:solidFill>
                                    <w14:schemeClr w14:val="tx1"/>
                                  </w14:solidFill>
                                </w14:textFill>
                              </w:rPr>
                              <w:t>原料</w:t>
                            </w:r>
                          </w:p>
                          <w:p w14:paraId="36BE135B">
                            <w:pPr>
                              <w:keepNext w:val="0"/>
                              <w:keepLines w:val="0"/>
                              <w:pageBreakBefore w:val="0"/>
                              <w:widowControl w:val="0"/>
                              <w:kinsoku/>
                              <w:wordWrap/>
                              <w:overflowPunct/>
                              <w:topLinePunct w:val="0"/>
                              <w:bidi w:val="0"/>
                              <w:adjustRightInd/>
                              <w:snapToGrid/>
                              <w:spacing w:line="120" w:lineRule="exact"/>
                              <w:jc w:val="center"/>
                              <w:textAlignment w:val="auto"/>
                              <w:rPr>
                                <w:rFonts w:hint="eastAsia" w:eastAsia="宋体"/>
                                <w:b/>
                                <w:bCs/>
                                <w:color w:val="000000" w:themeColor="text1"/>
                                <w:sz w:val="10"/>
                                <w:szCs w:val="10"/>
                                <w:lang w:eastAsia="zh-CN"/>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b/>
                                <w:bCs/>
                                <w:color w:val="000000" w:themeColor="text1"/>
                                <w:sz w:val="10"/>
                                <w:szCs w:val="10"/>
                                <w:lang w:eastAsia="zh-CN"/>
                                <w14:shadow w14:blurRad="38100" w14:dist="19050" w14:dir="2700000" w14:sx="100000" w14:sy="100000" w14:kx="0" w14:ky="0" w14:algn="tl">
                                  <w14:schemeClr w14:val="dk1">
                                    <w14:alpha w14:val="60000"/>
                                  </w14:schemeClr>
                                </w14:shadow>
                                <w14:textFill>
                                  <w14:solidFill>
                                    <w14:schemeClr w14:val="tx1"/>
                                  </w14:solidFill>
                                </w14:textFill>
                              </w:rPr>
                              <w:t>（废石堆场）</w:t>
                            </w:r>
                          </w:p>
                        </w:txbxContent>
                      </v:textbox>
                    </v:shape>
                  </w:pict>
                </mc:Fallback>
              </mc:AlternateContent>
            </w:r>
            <w:r>
              <w:rPr>
                <w:rFonts w:hint="eastAsia" w:eastAsia="宋体"/>
                <w:color w:val="000000" w:themeColor="text1"/>
                <w:sz w:val="24"/>
                <w:lang w:eastAsia="zh-CN"/>
                <w14:textFill>
                  <w14:solidFill>
                    <w14:schemeClr w14:val="tx1"/>
                  </w14:solidFill>
                </w14:textFill>
              </w:rPr>
              <w:drawing>
                <wp:inline distT="0" distB="0" distL="114300" distR="114300">
                  <wp:extent cx="4966335" cy="3224530"/>
                  <wp:effectExtent l="0" t="0" r="5715" b="13970"/>
                  <wp:docPr id="212" name="图片 212" descr="1735093119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1735093119745"/>
                          <pic:cNvPicPr>
                            <a:picLocks noChangeAspect="1"/>
                          </pic:cNvPicPr>
                        </pic:nvPicPr>
                        <pic:blipFill>
                          <a:blip r:embed="rId16"/>
                          <a:srcRect l="6994" t="9916" r="10007" b="2568"/>
                          <a:stretch>
                            <a:fillRect/>
                          </a:stretch>
                        </pic:blipFill>
                        <pic:spPr>
                          <a:xfrm>
                            <a:off x="0" y="0"/>
                            <a:ext cx="4966335" cy="3224530"/>
                          </a:xfrm>
                          <a:prstGeom prst="rect">
                            <a:avLst/>
                          </a:prstGeom>
                        </pic:spPr>
                      </pic:pic>
                    </a:graphicData>
                  </a:graphic>
                </wp:inline>
              </w:drawing>
            </w:r>
          </w:p>
          <w:p w14:paraId="335D574F">
            <w:pPr>
              <w:spacing w:beforeLines="0" w:afterLines="0" w:line="360" w:lineRule="auto"/>
              <w:rPr>
                <w:rFonts w:hint="eastAsia" w:eastAsia="宋体"/>
                <w:color w:val="000000" w:themeColor="text1"/>
                <w:sz w:val="24"/>
                <w:lang w:eastAsia="zh-CN"/>
                <w14:textFill>
                  <w14:solidFill>
                    <w14:schemeClr w14:val="tx1"/>
                  </w14:solidFill>
                </w14:textFill>
              </w:rPr>
            </w:pPr>
            <w:r>
              <w:rPr>
                <w:rFonts w:hint="eastAsia" w:eastAsia="宋体"/>
                <w:color w:val="000000" w:themeColor="text1"/>
                <w:sz w:val="24"/>
                <w:lang w:eastAsia="zh-CN"/>
                <w14:textFill>
                  <w14:solidFill>
                    <w14:schemeClr w14:val="tx1"/>
                  </w14:solidFill>
                </w14:textFill>
              </w:rPr>
              <w:drawing>
                <wp:inline distT="0" distB="0" distL="114300" distR="114300">
                  <wp:extent cx="5076190" cy="3740785"/>
                  <wp:effectExtent l="0" t="0" r="10160" b="12065"/>
                  <wp:docPr id="214" name="图片 214" descr="173509324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1735093244396"/>
                          <pic:cNvPicPr>
                            <a:picLocks noChangeAspect="1"/>
                          </pic:cNvPicPr>
                        </pic:nvPicPr>
                        <pic:blipFill>
                          <a:blip r:embed="rId17"/>
                          <a:srcRect l="5727" t="1051" r="11687"/>
                          <a:stretch>
                            <a:fillRect/>
                          </a:stretch>
                        </pic:blipFill>
                        <pic:spPr>
                          <a:xfrm>
                            <a:off x="0" y="0"/>
                            <a:ext cx="5076190" cy="3740785"/>
                          </a:xfrm>
                          <a:prstGeom prst="rect">
                            <a:avLst/>
                          </a:prstGeom>
                        </pic:spPr>
                      </pic:pic>
                    </a:graphicData>
                  </a:graphic>
                </wp:inline>
              </w:drawing>
            </w:r>
          </w:p>
          <w:p w14:paraId="0BF0BB38">
            <w:pPr>
              <w:spacing w:beforeLines="0" w:afterLines="0" w:line="360" w:lineRule="auto"/>
              <w:ind w:firstLine="422" w:firstLineChars="200"/>
              <w:jc w:val="center"/>
              <w:rPr>
                <w:rFonts w:hint="eastAsia" w:eastAsia="宋体"/>
                <w:b/>
                <w:bCs/>
                <w:color w:val="000000" w:themeColor="text1"/>
                <w:sz w:val="21"/>
                <w:szCs w:val="21"/>
                <w:u w:val="none"/>
                <w:lang w:val="en-US" w:eastAsia="zh-CN"/>
                <w14:textFill>
                  <w14:solidFill>
                    <w14:schemeClr w14:val="tx1"/>
                  </w14:solidFill>
                </w14:textFill>
              </w:rPr>
            </w:pPr>
            <w:r>
              <w:rPr>
                <w:rFonts w:hint="eastAsia"/>
                <w:b/>
                <w:bCs/>
                <w:color w:val="000000" w:themeColor="text1"/>
                <w:sz w:val="21"/>
                <w:szCs w:val="21"/>
                <w:u w:val="none"/>
                <w:lang w:eastAsia="zh-CN"/>
                <w14:textFill>
                  <w14:solidFill>
                    <w14:schemeClr w14:val="tx1"/>
                  </w14:solidFill>
                </w14:textFill>
              </w:rPr>
              <w:t>图</w:t>
            </w:r>
            <w:r>
              <w:rPr>
                <w:rFonts w:hint="eastAsia"/>
                <w:b/>
                <w:bCs/>
                <w:color w:val="000000" w:themeColor="text1"/>
                <w:sz w:val="21"/>
                <w:szCs w:val="21"/>
                <w:u w:val="none"/>
                <w:lang w:val="en-US" w:eastAsia="zh-CN"/>
                <w14:textFill>
                  <w14:solidFill>
                    <w14:schemeClr w14:val="tx1"/>
                  </w14:solidFill>
                </w14:textFill>
              </w:rPr>
              <w:t>2-8衡阳县御鑫建材有限公司生产工艺流程图</w:t>
            </w:r>
          </w:p>
          <w:p w14:paraId="4B544430">
            <w:pPr>
              <w:spacing w:beforeLines="0" w:afterLines="0" w:line="360" w:lineRule="auto"/>
              <w:ind w:firstLine="480" w:firstLineChars="200"/>
              <w:rPr>
                <w:rFonts w:hint="default"/>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w:t>
            </w:r>
            <w:r>
              <w:rPr>
                <w:rFonts w:hint="eastAsia" w:ascii="宋体" w:hAnsi="宋体" w:cs="宋体"/>
                <w:color w:val="000000" w:themeColor="text1"/>
                <w:sz w:val="24"/>
                <w:lang w:val="en-US" w:eastAsia="zh-CN"/>
                <w14:textFill>
                  <w14:solidFill>
                    <w14:schemeClr w14:val="tx1"/>
                  </w14:solidFill>
                </w14:textFill>
              </w:rPr>
              <w:t>2</w:t>
            </w:r>
            <w:r>
              <w:rPr>
                <w:rFonts w:hint="eastAsia" w:ascii="宋体" w:hAnsi="宋体" w:cs="宋体"/>
                <w:color w:val="000000" w:themeColor="text1"/>
                <w:sz w:val="24"/>
                <w:lang w:eastAsia="zh-CN"/>
                <w14:textFill>
                  <w14:solidFill>
                    <w14:schemeClr w14:val="tx1"/>
                  </w14:solidFill>
                </w14:textFill>
              </w:rPr>
              <w:t>）</w:t>
            </w:r>
            <w:r>
              <w:rPr>
                <w:rFonts w:hint="eastAsia" w:eastAsia="宋体"/>
                <w:color w:val="000000" w:themeColor="text1"/>
                <w:sz w:val="24"/>
                <w14:textFill>
                  <w14:solidFill>
                    <w14:schemeClr w14:val="tx1"/>
                  </w14:solidFill>
                </w14:textFill>
              </w:rPr>
              <w:t>主要污染产生及排放情况</w:t>
            </w:r>
          </w:p>
          <w:p w14:paraId="45EB0941">
            <w:pPr>
              <w:spacing w:beforeLines="0" w:afterLines="0" w:line="360" w:lineRule="auto"/>
              <w:ind w:firstLine="482" w:firstLineChars="200"/>
              <w:rPr>
                <w:rFonts w:hint="default"/>
                <w:b/>
                <w:bCs/>
                <w:color w:val="000000" w:themeColor="text1"/>
                <w:sz w:val="24"/>
                <w14:textFill>
                  <w14:solidFill>
                    <w14:schemeClr w14:val="tx1"/>
                  </w14:solidFill>
                </w14:textFill>
              </w:rPr>
            </w:pPr>
            <w:r>
              <w:rPr>
                <w:rFonts w:hint="eastAsia"/>
                <w:b/>
                <w:bCs/>
                <w:color w:val="000000" w:themeColor="text1"/>
                <w:sz w:val="24"/>
                <w:lang w:eastAsia="zh-CN"/>
                <w14:textFill>
                  <w14:solidFill>
                    <w14:schemeClr w14:val="tx1"/>
                  </w14:solidFill>
                </w14:textFill>
              </w:rPr>
              <w:t>①</w:t>
            </w:r>
            <w:r>
              <w:rPr>
                <w:rFonts w:hint="eastAsia" w:eastAsia="宋体"/>
                <w:b/>
                <w:bCs/>
                <w:color w:val="000000" w:themeColor="text1"/>
                <w:sz w:val="24"/>
                <w14:textFill>
                  <w14:solidFill>
                    <w14:schemeClr w14:val="tx1"/>
                  </w14:solidFill>
                </w14:textFill>
              </w:rPr>
              <w:t>废气</w:t>
            </w:r>
          </w:p>
          <w:p w14:paraId="5E17C7C6">
            <w:pPr>
              <w:spacing w:beforeLines="0" w:afterLines="0" w:line="360" w:lineRule="auto"/>
              <w:ind w:firstLine="480" w:firstLineChars="200"/>
              <w:rPr>
                <w:rFonts w:hint="default"/>
                <w:color w:val="000000" w:themeColor="text1"/>
                <w:sz w:val="24"/>
                <w14:textFill>
                  <w14:solidFill>
                    <w14:schemeClr w14:val="tx1"/>
                  </w14:solidFill>
                </w14:textFill>
              </w:rPr>
            </w:pPr>
            <w:r>
              <w:rPr>
                <w:rFonts w:hint="eastAsia" w:eastAsia="宋体"/>
                <w:color w:val="000000" w:themeColor="text1"/>
                <w:sz w:val="24"/>
                <w14:textFill>
                  <w14:solidFill>
                    <w14:schemeClr w14:val="tx1"/>
                  </w14:solidFill>
                </w14:textFill>
              </w:rPr>
              <w:t>现有工程废气主要为是破碎、筛分、选粉、水泥仓入粉等工序产生的含尘粉尘，经集气罩收集+布袋除尘+15m高排气筒排放。</w:t>
            </w:r>
          </w:p>
          <w:p w14:paraId="7D34445F">
            <w:pPr>
              <w:spacing w:beforeLines="0" w:afterLines="0" w:line="360" w:lineRule="auto"/>
              <w:ind w:firstLine="482" w:firstLineChars="200"/>
              <w:rPr>
                <w:rFonts w:hint="default"/>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②</w:t>
            </w:r>
            <w:r>
              <w:rPr>
                <w:rFonts w:hint="eastAsia" w:eastAsia="宋体"/>
                <w:b/>
                <w:color w:val="000000" w:themeColor="text1"/>
                <w:sz w:val="24"/>
                <w14:textFill>
                  <w14:solidFill>
                    <w14:schemeClr w14:val="tx1"/>
                  </w14:solidFill>
                </w14:textFill>
              </w:rPr>
              <w:t>废水</w:t>
            </w:r>
          </w:p>
          <w:p w14:paraId="21777513">
            <w:pPr>
              <w:spacing w:beforeLines="0" w:afterLines="0" w:line="360" w:lineRule="auto"/>
              <w:ind w:firstLine="480" w:firstLineChars="200"/>
              <w:rPr>
                <w:rFonts w:hint="default"/>
                <w:color w:val="000000" w:themeColor="text1"/>
                <w:sz w:val="24"/>
                <w14:textFill>
                  <w14:solidFill>
                    <w14:schemeClr w14:val="tx1"/>
                  </w14:solidFill>
                </w14:textFill>
              </w:rPr>
            </w:pPr>
            <w:r>
              <w:rPr>
                <w:rFonts w:hint="eastAsia" w:eastAsia="宋体"/>
                <w:color w:val="000000" w:themeColor="text1"/>
                <w:sz w:val="24"/>
                <w14:textFill>
                  <w14:solidFill>
                    <w14:schemeClr w14:val="tx1"/>
                  </w14:solidFill>
                </w14:textFill>
              </w:rPr>
              <w:t>本项目生活污水经化粪池处理后定期清，用于周边农田和林地的施肥;生产过程中搅拌设备清洗废水、混凝土车罐清洗废水、初期雨水、湿选机废水等均经沉淀池出后回用于生产不外排。</w:t>
            </w:r>
          </w:p>
          <w:p w14:paraId="448EECAC">
            <w:pPr>
              <w:spacing w:beforeLines="0" w:afterLines="0" w:line="360" w:lineRule="auto"/>
              <w:ind w:firstLine="482" w:firstLineChars="200"/>
              <w:rPr>
                <w:rFonts w:hint="default"/>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③</w:t>
            </w:r>
            <w:r>
              <w:rPr>
                <w:rFonts w:hint="eastAsia" w:eastAsia="宋体"/>
                <w:b/>
                <w:color w:val="000000" w:themeColor="text1"/>
                <w:sz w:val="24"/>
                <w14:textFill>
                  <w14:solidFill>
                    <w14:schemeClr w14:val="tx1"/>
                  </w14:solidFill>
                </w14:textFill>
              </w:rPr>
              <w:t>固废</w:t>
            </w:r>
          </w:p>
          <w:p w14:paraId="6489620C">
            <w:pPr>
              <w:spacing w:beforeLines="0" w:afterLines="0" w:line="360" w:lineRule="auto"/>
              <w:ind w:firstLine="480" w:firstLineChars="200"/>
              <w:rPr>
                <w:rFonts w:hint="default"/>
                <w:color w:val="000000" w:themeColor="text1"/>
                <w:sz w:val="24"/>
                <w14:textFill>
                  <w14:solidFill>
                    <w14:schemeClr w14:val="tx1"/>
                  </w14:solidFill>
                </w14:textFill>
              </w:rPr>
            </w:pPr>
            <w:r>
              <w:rPr>
                <w:rFonts w:hint="eastAsia" w:eastAsia="宋体"/>
                <w:color w:val="000000" w:themeColor="text1"/>
                <w:sz w:val="24"/>
                <w14:textFill>
                  <w14:solidFill>
                    <w14:schemeClr w14:val="tx1"/>
                  </w14:solidFill>
                </w14:textFill>
              </w:rPr>
              <w:t>固废主要包括职工生活垃圾及生产中固体废物，生活垃圾收集后由当地环卫部门定期清运</w:t>
            </w:r>
            <w:r>
              <w:rPr>
                <w:rFonts w:hint="eastAsia" w:eastAsia="宋体"/>
                <w:color w:val="000000" w:themeColor="text1"/>
                <w:sz w:val="24"/>
                <w:lang w:eastAsia="zh-CN"/>
                <w14:textFill>
                  <w14:solidFill>
                    <w14:schemeClr w14:val="tx1"/>
                  </w14:solidFill>
                </w14:textFill>
              </w:rPr>
              <w:t>；</w:t>
            </w:r>
            <w:r>
              <w:rPr>
                <w:rFonts w:hint="eastAsia" w:eastAsia="宋体"/>
                <w:color w:val="000000" w:themeColor="text1"/>
                <w:sz w:val="24"/>
                <w14:textFill>
                  <w14:solidFill>
                    <w14:schemeClr w14:val="tx1"/>
                  </w14:solidFill>
                </w14:textFill>
              </w:rPr>
              <w:t>生产过程中袋式除尘器收集粉尘、选粉机细粉</w:t>
            </w:r>
            <w:r>
              <w:rPr>
                <w:rFonts w:hint="eastAsia" w:eastAsia="宋体"/>
                <w:color w:val="000000" w:themeColor="text1"/>
                <w:sz w:val="24"/>
                <w:lang w:val="en-US" w:eastAsia="zh-CN"/>
                <w14:textFill>
                  <w14:solidFill>
                    <w14:schemeClr w14:val="tx1"/>
                  </w14:solidFill>
                </w14:textFill>
              </w:rPr>
              <w:t>全部外售，</w:t>
            </w:r>
            <w:r>
              <w:rPr>
                <w:rFonts w:hint="eastAsia" w:eastAsia="宋体"/>
                <w:color w:val="000000" w:themeColor="text1"/>
                <w:sz w:val="24"/>
                <w14:textFill>
                  <w14:solidFill>
                    <w14:schemeClr w14:val="tx1"/>
                  </w14:solidFill>
                </w14:textFill>
              </w:rPr>
              <w:t>沉淀污泥脱水渣</w:t>
            </w:r>
            <w:r>
              <w:rPr>
                <w:rFonts w:hint="eastAsia" w:eastAsia="宋体"/>
                <w:color w:val="000000" w:themeColor="text1"/>
                <w:sz w:val="24"/>
                <w:lang w:val="en-US" w:eastAsia="zh-CN"/>
                <w14:textFill>
                  <w14:solidFill>
                    <w14:schemeClr w14:val="tx1"/>
                  </w14:solidFill>
                </w14:textFill>
              </w:rPr>
              <w:t>收集后外运填埋废弃矿坑</w:t>
            </w:r>
            <w:r>
              <w:rPr>
                <w:rFonts w:hint="eastAsia" w:eastAsia="宋体"/>
                <w:color w:val="000000" w:themeColor="text1"/>
                <w:sz w:val="24"/>
                <w14:textFill>
                  <w14:solidFill>
                    <w14:schemeClr w14:val="tx1"/>
                  </w14:solidFill>
                </w14:textFill>
              </w:rPr>
              <w:t>。</w:t>
            </w:r>
          </w:p>
          <w:p w14:paraId="5E7D81ED">
            <w:pPr>
              <w:spacing w:beforeLines="0" w:afterLines="0" w:line="360" w:lineRule="auto"/>
              <w:ind w:firstLine="482" w:firstLineChars="200"/>
              <w:rPr>
                <w:rFonts w:hint="default"/>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④</w:t>
            </w:r>
            <w:r>
              <w:rPr>
                <w:rFonts w:hint="eastAsia" w:eastAsia="宋体"/>
                <w:b/>
                <w:color w:val="000000" w:themeColor="text1"/>
                <w:sz w:val="24"/>
                <w14:textFill>
                  <w14:solidFill>
                    <w14:schemeClr w14:val="tx1"/>
                  </w14:solidFill>
                </w14:textFill>
              </w:rPr>
              <w:t>噪声</w:t>
            </w:r>
          </w:p>
          <w:p w14:paraId="092E40CA">
            <w:pPr>
              <w:spacing w:line="360" w:lineRule="auto"/>
              <w:ind w:firstLine="480"/>
              <w:rPr>
                <w:rFonts w:hint="eastAsia"/>
                <w:color w:val="000000" w:themeColor="text1"/>
                <w:sz w:val="24"/>
                <w14:textFill>
                  <w14:solidFill>
                    <w14:schemeClr w14:val="tx1"/>
                  </w14:solidFill>
                </w14:textFill>
              </w:rPr>
            </w:pPr>
            <w:r>
              <w:rPr>
                <w:rFonts w:hint="eastAsia" w:eastAsia="宋体"/>
                <w:color w:val="000000" w:themeColor="text1"/>
                <w:sz w:val="24"/>
                <w14:textFill>
                  <w14:solidFill>
                    <w14:schemeClr w14:val="tx1"/>
                  </w14:solidFill>
                </w14:textFill>
              </w:rPr>
              <w:t>主要噪声源有离心脱水机、破碎机、筛分机、振动筛、旋风选粉机等产生的设备噪声，</w:t>
            </w:r>
            <w:r>
              <w:rPr>
                <w:rFonts w:hint="eastAsia" w:eastAsia="宋体"/>
                <w:color w:val="000000" w:themeColor="text1"/>
                <w:sz w:val="24"/>
                <w:lang w:val="en-US" w:eastAsia="zh-CN"/>
                <w14:textFill>
                  <w14:solidFill>
                    <w14:schemeClr w14:val="tx1"/>
                  </w14:solidFill>
                </w14:textFill>
              </w:rPr>
              <w:t>根据编制的</w:t>
            </w:r>
            <w:r>
              <w:rPr>
                <w:rFonts w:hint="default"/>
                <w:color w:val="000000" w:themeColor="text1"/>
                <w:sz w:val="24"/>
                <w:lang w:val="en-US" w:eastAsia="zh-CN"/>
                <w14:textFill>
                  <w14:solidFill>
                    <w14:schemeClr w14:val="tx1"/>
                  </w14:solidFill>
                </w14:textFill>
              </w:rPr>
              <w:t>《废弃石材综合利用项目（一期碎石与砂、商品混凝土生产线）</w:t>
            </w:r>
            <w:r>
              <w:rPr>
                <w:rFonts w:hint="eastAsia"/>
                <w:color w:val="000000" w:themeColor="text1"/>
                <w:sz w:val="24"/>
                <w:lang w:val="en-US" w:eastAsia="zh-CN"/>
                <w14:textFill>
                  <w14:solidFill>
                    <w14:schemeClr w14:val="tx1"/>
                  </w14:solidFill>
                </w14:textFill>
              </w:rPr>
              <w:t>竣工验收监测报告</w:t>
            </w:r>
            <w:r>
              <w:rPr>
                <w:rFonts w:hint="default"/>
                <w:color w:val="000000" w:themeColor="text1"/>
                <w:sz w:val="24"/>
                <w:lang w:val="en-US"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可知，</w:t>
            </w:r>
            <w:r>
              <w:rPr>
                <w:rFonts w:hint="eastAsia" w:eastAsia="宋体"/>
                <w:color w:val="000000" w:themeColor="text1"/>
                <w:sz w:val="24"/>
                <w14:textFill>
                  <w14:solidFill>
                    <w14:schemeClr w14:val="tx1"/>
                  </w14:solidFill>
                </w14:textFill>
              </w:rPr>
              <w:t>经基础减震、厂房隔声及距离衰减后可达标排放。</w:t>
            </w:r>
          </w:p>
          <w:p w14:paraId="60831F05">
            <w:pPr>
              <w:spacing w:line="360" w:lineRule="auto"/>
              <w:ind w:firstLine="480"/>
              <w:rPr>
                <w:rFonts w:hint="eastAsia" w:eastAsia="宋体"/>
                <w:color w:val="000000" w:themeColor="text1"/>
                <w:sz w:val="24"/>
                <w:lang w:eastAsia="zh-CN"/>
                <w14:textFill>
                  <w14:solidFill>
                    <w14:schemeClr w14:val="tx1"/>
                  </w14:solidFill>
                </w14:textFill>
              </w:rPr>
            </w:pPr>
            <w:r>
              <w:rPr>
                <w:rFonts w:hint="eastAsia" w:eastAsia="宋体"/>
                <w:color w:val="000000" w:themeColor="text1"/>
                <w:sz w:val="24"/>
                <w:lang w:eastAsia="zh-CN"/>
                <w14:textFill>
                  <w14:solidFill>
                    <w14:schemeClr w14:val="tx1"/>
                  </w14:solidFill>
                </w14:textFill>
              </w:rPr>
              <w:t>本环评建议企业督促衡阳县御鑫建材有限公司搬迁时对现场的废水、固废等污染物一并进行处理，搬迁完成后对现场进行验收后再进行本项目的建设，确保建设前场地内不遗留污染物。</w:t>
            </w:r>
          </w:p>
          <w:p w14:paraId="2B6326B3">
            <w:pPr>
              <w:spacing w:line="360" w:lineRule="auto"/>
              <w:ind w:firstLine="480"/>
              <w:rPr>
                <w:rFonts w:hint="eastAsia"/>
                <w:color w:val="000000" w:themeColor="text1"/>
                <w:sz w:val="24"/>
                <w:lang w:eastAsia="zh-CN"/>
                <w14:textFill>
                  <w14:solidFill>
                    <w14:schemeClr w14:val="tx1"/>
                  </w14:solidFill>
                </w14:textFill>
              </w:rPr>
            </w:pPr>
          </w:p>
          <w:p w14:paraId="5339A380">
            <w:pPr>
              <w:spacing w:line="360" w:lineRule="auto"/>
              <w:ind w:firstLine="480"/>
              <w:rPr>
                <w:rFonts w:hint="eastAsia"/>
                <w:color w:val="000000" w:themeColor="text1"/>
                <w:sz w:val="24"/>
                <w:lang w:eastAsia="zh-CN"/>
                <w14:textFill>
                  <w14:solidFill>
                    <w14:schemeClr w14:val="tx1"/>
                  </w14:solidFill>
                </w14:textFill>
              </w:rPr>
            </w:pPr>
          </w:p>
          <w:p w14:paraId="02A5B9A1">
            <w:pPr>
              <w:spacing w:line="360" w:lineRule="auto"/>
              <w:ind w:firstLine="480"/>
              <w:rPr>
                <w:rFonts w:hint="eastAsia"/>
                <w:color w:val="000000" w:themeColor="text1"/>
                <w:sz w:val="24"/>
                <w:lang w:eastAsia="zh-CN"/>
                <w14:textFill>
                  <w14:solidFill>
                    <w14:schemeClr w14:val="tx1"/>
                  </w14:solidFill>
                </w14:textFill>
              </w:rPr>
            </w:pPr>
          </w:p>
          <w:p w14:paraId="71038790">
            <w:pPr>
              <w:spacing w:line="360" w:lineRule="auto"/>
              <w:ind w:firstLine="480"/>
              <w:rPr>
                <w:rFonts w:hint="eastAsia"/>
                <w:color w:val="000000" w:themeColor="text1"/>
                <w:sz w:val="24"/>
                <w:lang w:eastAsia="zh-CN"/>
                <w14:textFill>
                  <w14:solidFill>
                    <w14:schemeClr w14:val="tx1"/>
                  </w14:solidFill>
                </w14:textFill>
              </w:rPr>
            </w:pPr>
          </w:p>
          <w:p w14:paraId="32E79278">
            <w:pPr>
              <w:spacing w:line="360" w:lineRule="auto"/>
              <w:ind w:firstLine="480"/>
              <w:rPr>
                <w:rFonts w:hint="eastAsia"/>
                <w:color w:val="000000" w:themeColor="text1"/>
                <w:sz w:val="24"/>
                <w:lang w:eastAsia="zh-CN"/>
                <w14:textFill>
                  <w14:solidFill>
                    <w14:schemeClr w14:val="tx1"/>
                  </w14:solidFill>
                </w14:textFill>
              </w:rPr>
            </w:pPr>
          </w:p>
          <w:p w14:paraId="36BF8A16">
            <w:pPr>
              <w:spacing w:line="360" w:lineRule="auto"/>
              <w:ind w:firstLine="480"/>
              <w:rPr>
                <w:rFonts w:hint="eastAsia"/>
                <w:color w:val="000000" w:themeColor="text1"/>
                <w:sz w:val="24"/>
                <w14:textFill>
                  <w14:solidFill>
                    <w14:schemeClr w14:val="tx1"/>
                  </w14:solidFill>
                </w14:textFill>
              </w:rPr>
            </w:pPr>
          </w:p>
          <w:p w14:paraId="2E6A152B">
            <w:pPr>
              <w:spacing w:line="360" w:lineRule="auto"/>
              <w:ind w:firstLine="480"/>
              <w:rPr>
                <w:rFonts w:hint="default" w:eastAsia="宋体"/>
                <w:color w:val="0000FF"/>
                <w:sz w:val="24"/>
                <w:lang w:val="en-US" w:eastAsia="zh-CN"/>
              </w:rPr>
            </w:pPr>
          </w:p>
          <w:p w14:paraId="4D49E2A6">
            <w:pPr>
              <w:spacing w:beforeLines="0" w:afterLines="0" w:line="360" w:lineRule="auto"/>
              <w:ind w:firstLine="480" w:firstLineChars="200"/>
              <w:rPr>
                <w:rFonts w:hint="default"/>
                <w:color w:val="000000" w:themeColor="text1"/>
                <w:sz w:val="24"/>
                <w14:textFill>
                  <w14:solidFill>
                    <w14:schemeClr w14:val="tx1"/>
                  </w14:solidFill>
                </w14:textFill>
              </w:rPr>
            </w:pPr>
          </w:p>
          <w:p w14:paraId="5879402D">
            <w:pPr>
              <w:pStyle w:val="17"/>
              <w:rPr>
                <w:rFonts w:hint="eastAsia"/>
                <w:color w:val="000000" w:themeColor="text1"/>
                <w:lang w:val="en-US" w:eastAsia="zh-CN"/>
                <w14:textFill>
                  <w14:solidFill>
                    <w14:schemeClr w14:val="tx1"/>
                  </w14:solidFill>
                </w14:textFill>
              </w:rPr>
            </w:pPr>
          </w:p>
          <w:p w14:paraId="5F427E8E">
            <w:pPr>
              <w:pStyle w:val="17"/>
              <w:rPr>
                <w:rFonts w:hint="eastAsia"/>
                <w:color w:val="000000" w:themeColor="text1"/>
                <w:lang w:val="en-US" w:eastAsia="zh-CN"/>
                <w14:textFill>
                  <w14:solidFill>
                    <w14:schemeClr w14:val="tx1"/>
                  </w14:solidFill>
                </w14:textFill>
              </w:rPr>
            </w:pPr>
          </w:p>
          <w:p w14:paraId="2DBB6C2B">
            <w:pPr>
              <w:rPr>
                <w:rFonts w:hint="eastAsia"/>
                <w:color w:val="000000" w:themeColor="text1"/>
                <w:sz w:val="24"/>
                <w14:textFill>
                  <w14:solidFill>
                    <w14:schemeClr w14:val="tx1"/>
                  </w14:solidFill>
                </w14:textFill>
              </w:rPr>
            </w:pPr>
          </w:p>
          <w:p w14:paraId="46BF81BD">
            <w:pPr>
              <w:pStyle w:val="4"/>
              <w:rPr>
                <w:rFonts w:hint="eastAsia"/>
                <w:color w:val="000000" w:themeColor="text1"/>
                <w14:textFill>
                  <w14:solidFill>
                    <w14:schemeClr w14:val="tx1"/>
                  </w14:solidFill>
                </w14:textFill>
              </w:rPr>
            </w:pPr>
          </w:p>
          <w:p w14:paraId="0F205E49">
            <w:pPr>
              <w:adjustRightInd w:val="0"/>
              <w:snapToGrid w:val="0"/>
              <w:spacing w:line="360" w:lineRule="auto"/>
              <w:ind w:firstLine="480" w:firstLineChars="200"/>
              <w:rPr>
                <w:rFonts w:hint="eastAsia"/>
                <w:bCs/>
                <w:color w:val="000000" w:themeColor="text1"/>
                <w:sz w:val="24"/>
                <w14:textFill>
                  <w14:solidFill>
                    <w14:schemeClr w14:val="tx1"/>
                  </w14:solidFill>
                </w14:textFill>
              </w:rPr>
            </w:pPr>
          </w:p>
          <w:p w14:paraId="15DAC9B5">
            <w:pPr>
              <w:adjustRightInd w:val="0"/>
              <w:snapToGrid w:val="0"/>
              <w:spacing w:line="360" w:lineRule="auto"/>
              <w:ind w:firstLine="480" w:firstLineChars="200"/>
              <w:rPr>
                <w:bCs/>
                <w:color w:val="000000" w:themeColor="text1"/>
                <w:sz w:val="24"/>
                <w14:textFill>
                  <w14:solidFill>
                    <w14:schemeClr w14:val="tx1"/>
                  </w14:solidFill>
                </w14:textFill>
              </w:rPr>
            </w:pPr>
          </w:p>
        </w:tc>
      </w:tr>
    </w:tbl>
    <w:p w14:paraId="4E2CDED2">
      <w:pPr>
        <w:pStyle w:val="33"/>
        <w:jc w:val="center"/>
        <w:rPr>
          <w:rFonts w:ascii="Times New Roman" w:hAnsi="Times New Roman" w:eastAsia="黑体"/>
          <w:snapToGrid w:val="0"/>
          <w:color w:val="000000" w:themeColor="text1"/>
          <w:sz w:val="36"/>
          <w:szCs w:val="36"/>
          <w14:textFill>
            <w14:solidFill>
              <w14:schemeClr w14:val="tx1"/>
            </w14:solidFill>
          </w14:textFill>
        </w:rPr>
        <w:sectPr>
          <w:pgSz w:w="11906" w:h="16838"/>
          <w:pgMar w:top="1440" w:right="1417" w:bottom="1440" w:left="1417" w:header="851" w:footer="850" w:gutter="0"/>
          <w:pgBorders>
            <w:top w:val="none" w:sz="0" w:space="0"/>
            <w:left w:val="none" w:sz="0" w:space="0"/>
            <w:bottom w:val="none" w:sz="0" w:space="0"/>
            <w:right w:val="none" w:sz="0" w:space="0"/>
          </w:pgBorders>
          <w:cols w:space="720" w:num="1"/>
          <w:docGrid w:type="lines" w:linePitch="312" w:charSpace="0"/>
        </w:sectPr>
      </w:pPr>
    </w:p>
    <w:p w14:paraId="7B0CCBB1">
      <w:pPr>
        <w:pStyle w:val="33"/>
        <w:spacing w:before="0" w:beforeAutospacing="0" w:after="0" w:afterAutospacing="0"/>
        <w:jc w:val="center"/>
        <w:outlineLvl w:val="0"/>
        <w:rPr>
          <w:rFonts w:ascii="Times New Roman" w:hAnsi="Times New Roman" w:eastAsia="黑体"/>
          <w:snapToGrid w:val="0"/>
          <w:color w:val="000000" w:themeColor="text1"/>
          <w:sz w:val="30"/>
          <w:szCs w:val="30"/>
          <w14:textFill>
            <w14:solidFill>
              <w14:schemeClr w14:val="tx1"/>
            </w14:solidFill>
          </w14:textFill>
        </w:rPr>
      </w:pPr>
      <w:bookmarkStart w:id="34" w:name="_Toc19360"/>
      <w:r>
        <w:rPr>
          <w:rFonts w:hint="eastAsia" w:ascii="Times New Roman" w:hAnsi="Times New Roman" w:eastAsia="黑体"/>
          <w:snapToGrid w:val="0"/>
          <w:color w:val="000000" w:themeColor="text1"/>
          <w:sz w:val="30"/>
          <w:szCs w:val="30"/>
          <w14:textFill>
            <w14:solidFill>
              <w14:schemeClr w14:val="tx1"/>
            </w14:solidFill>
          </w14:textFill>
        </w:rPr>
        <w:t>三、区域环境质量现状、环境保护目标及评价标准</w:t>
      </w:r>
      <w:bookmarkEnd w:id="34"/>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11"/>
        <w:gridCol w:w="8360"/>
      </w:tblGrid>
      <w:tr w14:paraId="6708A3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47" w:hRule="atLeast"/>
          <w:jc w:val="center"/>
        </w:trPr>
        <w:tc>
          <w:tcPr>
            <w:tcW w:w="711" w:type="dxa"/>
            <w:noWrap w:val="0"/>
            <w:vAlign w:val="center"/>
          </w:tcPr>
          <w:p w14:paraId="08A3DC50">
            <w:pPr>
              <w:adjustRightInd w:val="0"/>
              <w:snapToGrid w:val="0"/>
              <w:jc w:val="center"/>
              <w:rPr>
                <w:rFonts w:hint="eastAsia" w:cs="宋体"/>
                <w:color w:val="000000" w:themeColor="text1"/>
                <w:kern w:val="0"/>
                <w:sz w:val="24"/>
                <w14:textFill>
                  <w14:solidFill>
                    <w14:schemeClr w14:val="tx1"/>
                  </w14:solidFill>
                </w14:textFill>
              </w:rPr>
            </w:pPr>
            <w:r>
              <w:rPr>
                <w:rFonts w:hint="eastAsia" w:cs="宋体"/>
                <w:color w:val="000000" w:themeColor="text1"/>
                <w:kern w:val="0"/>
                <w:sz w:val="24"/>
                <w14:textFill>
                  <w14:solidFill>
                    <w14:schemeClr w14:val="tx1"/>
                  </w14:solidFill>
                </w14:textFill>
              </w:rPr>
              <w:t>区域</w:t>
            </w:r>
          </w:p>
          <w:p w14:paraId="6A83F909">
            <w:pPr>
              <w:adjustRightInd w:val="0"/>
              <w:snapToGrid w:val="0"/>
              <w:jc w:val="center"/>
              <w:rPr>
                <w:rFonts w:hint="eastAsia" w:cs="宋体"/>
                <w:color w:val="000000" w:themeColor="text1"/>
                <w:kern w:val="0"/>
                <w:sz w:val="24"/>
                <w14:textFill>
                  <w14:solidFill>
                    <w14:schemeClr w14:val="tx1"/>
                  </w14:solidFill>
                </w14:textFill>
              </w:rPr>
            </w:pPr>
            <w:r>
              <w:rPr>
                <w:rFonts w:hint="eastAsia" w:cs="宋体"/>
                <w:color w:val="000000" w:themeColor="text1"/>
                <w:kern w:val="0"/>
                <w:sz w:val="24"/>
                <w14:textFill>
                  <w14:solidFill>
                    <w14:schemeClr w14:val="tx1"/>
                  </w14:solidFill>
                </w14:textFill>
              </w:rPr>
              <w:t>环境</w:t>
            </w:r>
          </w:p>
          <w:p w14:paraId="2812A824">
            <w:pPr>
              <w:adjustRightInd w:val="0"/>
              <w:snapToGrid w:val="0"/>
              <w:jc w:val="center"/>
              <w:rPr>
                <w:rFonts w:hint="eastAsia" w:cs="宋体"/>
                <w:color w:val="000000" w:themeColor="text1"/>
                <w:kern w:val="0"/>
                <w:sz w:val="24"/>
                <w14:textFill>
                  <w14:solidFill>
                    <w14:schemeClr w14:val="tx1"/>
                  </w14:solidFill>
                </w14:textFill>
              </w:rPr>
            </w:pPr>
            <w:r>
              <w:rPr>
                <w:rFonts w:hint="eastAsia" w:cs="宋体"/>
                <w:color w:val="000000" w:themeColor="text1"/>
                <w:kern w:val="0"/>
                <w:sz w:val="24"/>
                <w14:textFill>
                  <w14:solidFill>
                    <w14:schemeClr w14:val="tx1"/>
                  </w14:solidFill>
                </w14:textFill>
              </w:rPr>
              <w:t>质量</w:t>
            </w:r>
          </w:p>
          <w:p w14:paraId="288A3982">
            <w:pPr>
              <w:adjustRightInd w:val="0"/>
              <w:snapToGrid w:val="0"/>
              <w:jc w:val="center"/>
              <w:rPr>
                <w:rFonts w:cs="宋体"/>
                <w:color w:val="000000" w:themeColor="text1"/>
                <w:kern w:val="0"/>
                <w:szCs w:val="21"/>
                <w14:textFill>
                  <w14:solidFill>
                    <w14:schemeClr w14:val="tx1"/>
                  </w14:solidFill>
                </w14:textFill>
              </w:rPr>
            </w:pPr>
            <w:r>
              <w:rPr>
                <w:rFonts w:hint="eastAsia" w:cs="宋体"/>
                <w:color w:val="000000" w:themeColor="text1"/>
                <w:kern w:val="0"/>
                <w:sz w:val="24"/>
                <w14:textFill>
                  <w14:solidFill>
                    <w14:schemeClr w14:val="tx1"/>
                  </w14:solidFill>
                </w14:textFill>
              </w:rPr>
              <w:t>现状</w:t>
            </w:r>
          </w:p>
        </w:tc>
        <w:tc>
          <w:tcPr>
            <w:tcW w:w="8360" w:type="dxa"/>
            <w:noWrap w:val="0"/>
            <w:vAlign w:val="center"/>
          </w:tcPr>
          <w:p w14:paraId="6477C3D6">
            <w:pPr>
              <w:spacing w:line="360" w:lineRule="auto"/>
              <w:ind w:firstLine="482" w:firstLineChars="200"/>
              <w:rPr>
                <w:color w:val="000000" w:themeColor="text1"/>
                <w:sz w:val="24"/>
                <w14:textFill>
                  <w14:solidFill>
                    <w14:schemeClr w14:val="tx1"/>
                  </w14:solidFill>
                </w14:textFill>
              </w:rPr>
            </w:pPr>
            <w:r>
              <w:rPr>
                <w:b/>
                <w:bCs/>
                <w:color w:val="000000" w:themeColor="text1"/>
                <w:sz w:val="24"/>
                <w14:textFill>
                  <w14:solidFill>
                    <w14:schemeClr w14:val="tx1"/>
                  </w14:solidFill>
                </w14:textFill>
              </w:rPr>
              <w:t>1</w:t>
            </w:r>
            <w:r>
              <w:rPr>
                <w:rFonts w:hint="eastAsia"/>
                <w:b/>
                <w:bCs/>
                <w:color w:val="000000" w:themeColor="text1"/>
                <w:sz w:val="24"/>
                <w14:textFill>
                  <w14:solidFill>
                    <w14:schemeClr w14:val="tx1"/>
                  </w14:solidFill>
                </w14:textFill>
              </w:rPr>
              <w:t>、</w:t>
            </w:r>
            <w:r>
              <w:rPr>
                <w:b/>
                <w:bCs/>
                <w:color w:val="000000" w:themeColor="text1"/>
                <w:sz w:val="24"/>
                <w14:textFill>
                  <w14:solidFill>
                    <w14:schemeClr w14:val="tx1"/>
                  </w14:solidFill>
                </w14:textFill>
              </w:rPr>
              <w:t>大气环境质量现状</w:t>
            </w:r>
          </w:p>
          <w:p w14:paraId="2E49026F">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1</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环境空气质量</w:t>
            </w:r>
            <w:r>
              <w:rPr>
                <w:color w:val="000000" w:themeColor="text1"/>
                <w:sz w:val="24"/>
                <w14:textFill>
                  <w14:solidFill>
                    <w14:schemeClr w14:val="tx1"/>
                  </w14:solidFill>
                </w14:textFill>
              </w:rPr>
              <w:t>达标区判定</w:t>
            </w:r>
          </w:p>
          <w:p w14:paraId="1494E9EB">
            <w:pPr>
              <w:pStyle w:val="97"/>
              <w:widowControl w:val="0"/>
              <w:spacing w:line="360" w:lineRule="auto"/>
              <w:ind w:firstLine="480" w:firstLineChars="200"/>
              <w:jc w:val="both"/>
              <w:rPr>
                <w:rFonts w:hint="eastAsia"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本项目位于湖南省衡阳市</w:t>
            </w:r>
            <w:r>
              <w:rPr>
                <w:rFonts w:hint="eastAsia" w:cs="宋体"/>
                <w:color w:val="000000" w:themeColor="text1"/>
                <w:sz w:val="24"/>
                <w:lang w:eastAsia="zh-CN"/>
                <w14:textFill>
                  <w14:solidFill>
                    <w14:schemeClr w14:val="tx1"/>
                  </w14:solidFill>
                </w14:textFill>
              </w:rPr>
              <w:t>衡阳县演陂镇山盟村高冲组</w:t>
            </w:r>
            <w:r>
              <w:rPr>
                <w:rFonts w:hint="eastAsia" w:ascii="Times New Roman" w:hAnsi="Times New Roman"/>
                <w:color w:val="000000" w:themeColor="text1"/>
                <w14:textFill>
                  <w14:solidFill>
                    <w14:schemeClr w14:val="tx1"/>
                  </w14:solidFill>
                </w14:textFill>
              </w:rPr>
              <w:t>。依据《环境影响评价技术导则 大气环境》（HJ 2.2-2018）“6.2.1.1 项目所在区域达标判定，优先采用国家或地方生态环境主管部门公开发布的评价基准年环境质量公告或环境质量报告中的数据或结论”以及“5.5 评价基准年筛选 依据评价所需环境空气质量现状、气象资料等数据的可获得性、数据质量、代表性等因素，选择近3年中数据相对完整的1个日历年作为评价基准年”，本次评价收集衡阳市生态环境局《关于2023年12月及1-12月全市环境质量状况的通报》中相关数据作为依据，判定项目区域大气环境是否达标。原始数据截图如下：</w:t>
            </w:r>
          </w:p>
          <w:p w14:paraId="0E566FD9">
            <w:pPr>
              <w:pStyle w:val="9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4"/>
                <w:szCs w:val="32"/>
                <w14:textFill>
                  <w14:solidFill>
                    <w14:schemeClr w14:val="tx1"/>
                  </w14:solidFill>
                </w14:textFill>
              </w:rPr>
              <w:drawing>
                <wp:inline distT="0" distB="0" distL="114300" distR="114300">
                  <wp:extent cx="5141595" cy="2479675"/>
                  <wp:effectExtent l="0" t="0" r="0" b="0"/>
                  <wp:docPr id="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5"/>
                          <pic:cNvPicPr>
                            <a:picLocks noChangeAspect="1"/>
                          </pic:cNvPicPr>
                        </pic:nvPicPr>
                        <pic:blipFill>
                          <a:blip r:embed="rId18"/>
                          <a:srcRect l="1057" r="607"/>
                          <a:stretch>
                            <a:fillRect/>
                          </a:stretch>
                        </pic:blipFill>
                        <pic:spPr>
                          <a:xfrm>
                            <a:off x="0" y="0"/>
                            <a:ext cx="5141595" cy="2479675"/>
                          </a:xfrm>
                          <a:prstGeom prst="rect">
                            <a:avLst/>
                          </a:prstGeom>
                          <a:noFill/>
                          <a:ln>
                            <a:noFill/>
                          </a:ln>
                        </pic:spPr>
                      </pic:pic>
                    </a:graphicData>
                  </a:graphic>
                </wp:inline>
              </w:drawing>
            </w:r>
          </w:p>
          <w:p w14:paraId="44F43F74">
            <w:pPr>
              <w:adjustRightInd w:val="0"/>
              <w:snapToGrid w:val="0"/>
              <w:spacing w:line="36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 xml:space="preserve">图3-1  </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衡阳县</w:t>
            </w:r>
            <w:r>
              <w:rPr>
                <w:rFonts w:hint="default" w:ascii="Times New Roman" w:hAnsi="Times New Roman" w:eastAsia="宋体" w:cs="Times New Roman"/>
                <w:b/>
                <w:bCs/>
                <w:color w:val="000000" w:themeColor="text1"/>
                <w:sz w:val="21"/>
                <w:szCs w:val="21"/>
                <w14:textFill>
                  <w14:solidFill>
                    <w14:schemeClr w14:val="tx1"/>
                  </w14:solidFill>
                </w14:textFill>
              </w:rPr>
              <w:t>环境空气污染物浓度情况截图</w:t>
            </w:r>
          </w:p>
          <w:p w14:paraId="186BFAB9">
            <w:pPr>
              <w:spacing w:line="360" w:lineRule="auto"/>
              <w:ind w:firstLine="480" w:firstLineChars="200"/>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本项目区域空气环境质量现状数据及评价结果见下表：</w:t>
            </w:r>
          </w:p>
          <w:p w14:paraId="528B101E">
            <w:pPr>
              <w:keepNext/>
              <w:keepLines w:val="0"/>
              <w:pageBreakBefore w:val="0"/>
              <w:widowControl/>
              <w:kinsoku/>
              <w:wordWrap/>
              <w:overflowPunct/>
              <w:topLinePunct w:val="0"/>
              <w:autoSpaceDE/>
              <w:autoSpaceDN/>
              <w:bidi w:val="0"/>
              <w:adjustRightInd w:val="0"/>
              <w:snapToGrid w:val="0"/>
              <w:spacing w:line="264" w:lineRule="auto"/>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表3-1  区域空气质量现状评价表</w:t>
            </w:r>
          </w:p>
          <w:tbl>
            <w:tblPr>
              <w:tblStyle w:val="37"/>
              <w:tblW w:w="4999"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898"/>
              <w:gridCol w:w="2221"/>
              <w:gridCol w:w="1571"/>
              <w:gridCol w:w="1496"/>
              <w:gridCol w:w="1050"/>
              <w:gridCol w:w="876"/>
            </w:tblGrid>
            <w:tr w14:paraId="3D861B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53" w:type="pct"/>
                  <w:tcBorders>
                    <w:tl2br w:val="nil"/>
                    <w:tr2bl w:val="nil"/>
                  </w:tcBorders>
                  <w:noWrap w:val="0"/>
                  <w:vAlign w:val="center"/>
                </w:tcPr>
                <w:p w14:paraId="53B889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污染物</w:t>
                  </w:r>
                </w:p>
              </w:tc>
              <w:tc>
                <w:tcPr>
                  <w:tcW w:w="1369" w:type="pct"/>
                  <w:tcBorders>
                    <w:tl2br w:val="nil"/>
                    <w:tr2bl w:val="nil"/>
                  </w:tcBorders>
                  <w:noWrap w:val="0"/>
                  <w:vAlign w:val="center"/>
                </w:tcPr>
                <w:p w14:paraId="090366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年评价指标</w:t>
                  </w:r>
                </w:p>
              </w:tc>
              <w:tc>
                <w:tcPr>
                  <w:tcW w:w="968" w:type="pct"/>
                  <w:tcBorders>
                    <w:tl2br w:val="nil"/>
                    <w:tr2bl w:val="nil"/>
                  </w:tcBorders>
                  <w:noWrap w:val="0"/>
                  <w:vAlign w:val="center"/>
                </w:tcPr>
                <w:p w14:paraId="7AACAB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现状浓度（µg/m</w:t>
                  </w:r>
                  <w:r>
                    <w:rPr>
                      <w:rFonts w:hint="default" w:ascii="Times New Roman" w:hAnsi="Times New Roman" w:eastAsia="宋体" w:cs="Times New Roman"/>
                      <w:bCs/>
                      <w:color w:val="000000" w:themeColor="text1"/>
                      <w:sz w:val="18"/>
                      <w:szCs w:val="18"/>
                      <w:vertAlign w:val="superscript"/>
                      <w14:textFill>
                        <w14:solidFill>
                          <w14:schemeClr w14:val="tx1"/>
                        </w14:solidFill>
                      </w14:textFill>
                    </w:rPr>
                    <w:t>3</w:t>
                  </w:r>
                  <w:r>
                    <w:rPr>
                      <w:rFonts w:hint="default" w:ascii="Times New Roman" w:hAnsi="Times New Roman" w:eastAsia="宋体" w:cs="Times New Roman"/>
                      <w:bCs/>
                      <w:color w:val="000000" w:themeColor="text1"/>
                      <w:sz w:val="18"/>
                      <w:szCs w:val="18"/>
                      <w14:textFill>
                        <w14:solidFill>
                          <w14:schemeClr w14:val="tx1"/>
                        </w14:solidFill>
                      </w14:textFill>
                    </w:rPr>
                    <w:t>）</w:t>
                  </w:r>
                </w:p>
              </w:tc>
              <w:tc>
                <w:tcPr>
                  <w:tcW w:w="922" w:type="pct"/>
                  <w:tcBorders>
                    <w:tl2br w:val="nil"/>
                    <w:tr2bl w:val="nil"/>
                  </w:tcBorders>
                  <w:noWrap w:val="0"/>
                  <w:vAlign w:val="center"/>
                </w:tcPr>
                <w:p w14:paraId="03A674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标准值（µg/m</w:t>
                  </w:r>
                  <w:r>
                    <w:rPr>
                      <w:rFonts w:hint="default" w:ascii="Times New Roman" w:hAnsi="Times New Roman" w:eastAsia="宋体" w:cs="Times New Roman"/>
                      <w:bCs/>
                      <w:color w:val="000000" w:themeColor="text1"/>
                      <w:sz w:val="18"/>
                      <w:szCs w:val="18"/>
                      <w:vertAlign w:val="superscript"/>
                      <w14:textFill>
                        <w14:solidFill>
                          <w14:schemeClr w14:val="tx1"/>
                        </w14:solidFill>
                      </w14:textFill>
                    </w:rPr>
                    <w:t>3</w:t>
                  </w:r>
                  <w:r>
                    <w:rPr>
                      <w:rFonts w:hint="default" w:ascii="Times New Roman" w:hAnsi="Times New Roman" w:eastAsia="宋体" w:cs="Times New Roman"/>
                      <w:bCs/>
                      <w:color w:val="000000" w:themeColor="text1"/>
                      <w:sz w:val="18"/>
                      <w:szCs w:val="18"/>
                      <w14:textFill>
                        <w14:solidFill>
                          <w14:schemeClr w14:val="tx1"/>
                        </w14:solidFill>
                      </w14:textFill>
                    </w:rPr>
                    <w:t>）</w:t>
                  </w:r>
                </w:p>
              </w:tc>
              <w:tc>
                <w:tcPr>
                  <w:tcW w:w="647" w:type="pct"/>
                  <w:tcBorders>
                    <w:tl2br w:val="nil"/>
                    <w:tr2bl w:val="nil"/>
                  </w:tcBorders>
                  <w:noWrap w:val="0"/>
                  <w:vAlign w:val="center"/>
                </w:tcPr>
                <w:p w14:paraId="45108B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占标率（%）</w:t>
                  </w:r>
                </w:p>
              </w:tc>
              <w:tc>
                <w:tcPr>
                  <w:tcW w:w="539" w:type="pct"/>
                  <w:tcBorders>
                    <w:tl2br w:val="nil"/>
                    <w:tr2bl w:val="nil"/>
                  </w:tcBorders>
                  <w:noWrap w:val="0"/>
                  <w:vAlign w:val="center"/>
                </w:tcPr>
                <w:p w14:paraId="7803F1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达标情况</w:t>
                  </w:r>
                </w:p>
              </w:tc>
            </w:tr>
            <w:tr w14:paraId="782220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53" w:type="pct"/>
                  <w:tcBorders>
                    <w:tl2br w:val="nil"/>
                    <w:tr2bl w:val="nil"/>
                  </w:tcBorders>
                  <w:noWrap w:val="0"/>
                  <w:vAlign w:val="center"/>
                </w:tcPr>
                <w:p w14:paraId="29F635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SO</w:t>
                  </w:r>
                  <w:r>
                    <w:rPr>
                      <w:rFonts w:hint="default" w:ascii="Times New Roman" w:hAnsi="Times New Roman" w:eastAsia="宋体" w:cs="Times New Roman"/>
                      <w:bCs/>
                      <w:color w:val="000000" w:themeColor="text1"/>
                      <w:sz w:val="18"/>
                      <w:szCs w:val="18"/>
                      <w:vertAlign w:val="subscript"/>
                      <w14:textFill>
                        <w14:solidFill>
                          <w14:schemeClr w14:val="tx1"/>
                        </w14:solidFill>
                      </w14:textFill>
                    </w:rPr>
                    <w:t>2</w:t>
                  </w:r>
                </w:p>
              </w:tc>
              <w:tc>
                <w:tcPr>
                  <w:tcW w:w="1369" w:type="pct"/>
                  <w:tcBorders>
                    <w:tl2br w:val="nil"/>
                    <w:tr2bl w:val="nil"/>
                  </w:tcBorders>
                  <w:noWrap w:val="0"/>
                  <w:vAlign w:val="center"/>
                </w:tcPr>
                <w:p w14:paraId="06F847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年平均质量浓度</w:t>
                  </w:r>
                </w:p>
              </w:tc>
              <w:tc>
                <w:tcPr>
                  <w:tcW w:w="968" w:type="pct"/>
                  <w:tcBorders>
                    <w:tl2br w:val="nil"/>
                    <w:tr2bl w:val="nil"/>
                  </w:tcBorders>
                  <w:noWrap w:val="0"/>
                  <w:vAlign w:val="center"/>
                </w:tcPr>
                <w:p w14:paraId="7A5DE0B1">
                  <w:pPr>
                    <w:pStyle w:val="89"/>
                    <w:keepNext w:val="0"/>
                    <w:keepLines w:val="0"/>
                    <w:pageBreakBefore w:val="0"/>
                    <w:widowControl w:val="0"/>
                    <w:suppressLineNumbers w:val="0"/>
                    <w:kinsoku/>
                    <w:wordWrap/>
                    <w:overflowPunct/>
                    <w:topLinePunct w:val="0"/>
                    <w:autoSpaceDE/>
                    <w:autoSpaceDN/>
                    <w:bidi w:val="0"/>
                    <w:adjustRightIn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44"/>
                      <w:sz w:val="18"/>
                      <w:szCs w:val="18"/>
                      <w:lang w:val="en-US" w:eastAsia="zh-CN" w:bidi="ar-SA"/>
                      <w14:textFill>
                        <w14:solidFill>
                          <w14:schemeClr w14:val="tx1"/>
                        </w14:solidFill>
                      </w14:textFill>
                    </w:rPr>
                  </w:pPr>
                  <w:r>
                    <w:rPr>
                      <w:rFonts w:hint="eastAsia" w:ascii="Times New Roman" w:hAnsi="Times New Roman" w:eastAsia="宋体"/>
                      <w:color w:val="000000" w:themeColor="text1"/>
                      <w:sz w:val="18"/>
                      <w:szCs w:val="18"/>
                      <w:lang w:val="en-US" w:eastAsia="zh-CN"/>
                      <w14:textFill>
                        <w14:solidFill>
                          <w14:schemeClr w14:val="tx1"/>
                        </w14:solidFill>
                      </w14:textFill>
                    </w:rPr>
                    <w:t>6</w:t>
                  </w:r>
                </w:p>
              </w:tc>
              <w:tc>
                <w:tcPr>
                  <w:tcW w:w="922" w:type="pct"/>
                  <w:tcBorders>
                    <w:tl2br w:val="nil"/>
                    <w:tr2bl w:val="nil"/>
                  </w:tcBorders>
                  <w:noWrap w:val="0"/>
                  <w:vAlign w:val="center"/>
                </w:tcPr>
                <w:p w14:paraId="1D1CBA55">
                  <w:pPr>
                    <w:pStyle w:val="89"/>
                    <w:keepNext w:val="0"/>
                    <w:keepLines w:val="0"/>
                    <w:pageBreakBefore w:val="0"/>
                    <w:widowControl w:val="0"/>
                    <w:suppressLineNumbers w:val="0"/>
                    <w:kinsoku/>
                    <w:wordWrap/>
                    <w:overflowPunct/>
                    <w:topLinePunct w:val="0"/>
                    <w:autoSpaceDE/>
                    <w:autoSpaceDN/>
                    <w:bidi w:val="0"/>
                    <w:adjustRightIn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44"/>
                      <w:sz w:val="18"/>
                      <w:szCs w:val="18"/>
                      <w:lang w:val="en-US" w:eastAsia="zh-CN" w:bidi="ar-SA"/>
                      <w14:textFill>
                        <w14:solidFill>
                          <w14:schemeClr w14:val="tx1"/>
                        </w14:solidFill>
                      </w14:textFill>
                    </w:rPr>
                  </w:pPr>
                  <w:r>
                    <w:rPr>
                      <w:rFonts w:hint="eastAsia" w:ascii="Times New Roman" w:hAnsi="Times New Roman" w:eastAsia="宋体"/>
                      <w:color w:val="000000" w:themeColor="text1"/>
                      <w:sz w:val="18"/>
                      <w:szCs w:val="18"/>
                      <w:lang w:val="en-US" w:eastAsia="zh-CN"/>
                      <w14:textFill>
                        <w14:solidFill>
                          <w14:schemeClr w14:val="tx1"/>
                        </w14:solidFill>
                      </w14:textFill>
                    </w:rPr>
                    <w:t>60</w:t>
                  </w:r>
                </w:p>
              </w:tc>
              <w:tc>
                <w:tcPr>
                  <w:tcW w:w="647" w:type="pct"/>
                  <w:tcBorders>
                    <w:tl2br w:val="nil"/>
                    <w:tr2bl w:val="nil"/>
                  </w:tcBorders>
                  <w:noWrap w:val="0"/>
                  <w:vAlign w:val="center"/>
                </w:tcPr>
                <w:p w14:paraId="058454FC">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10</w:t>
                  </w:r>
                </w:p>
              </w:tc>
              <w:tc>
                <w:tcPr>
                  <w:tcW w:w="539" w:type="pct"/>
                  <w:tcBorders>
                    <w:tl2br w:val="nil"/>
                    <w:tr2bl w:val="nil"/>
                  </w:tcBorders>
                  <w:noWrap w:val="0"/>
                  <w:vAlign w:val="center"/>
                </w:tcPr>
                <w:p w14:paraId="1FD1C0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达标</w:t>
                  </w:r>
                </w:p>
              </w:tc>
            </w:tr>
            <w:tr w14:paraId="262B66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53" w:type="pct"/>
                  <w:tcBorders>
                    <w:tl2br w:val="nil"/>
                    <w:tr2bl w:val="nil"/>
                  </w:tcBorders>
                  <w:noWrap w:val="0"/>
                  <w:vAlign w:val="center"/>
                </w:tcPr>
                <w:p w14:paraId="6B0951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NO</w:t>
                  </w:r>
                  <w:r>
                    <w:rPr>
                      <w:rFonts w:hint="default" w:ascii="Times New Roman" w:hAnsi="Times New Roman" w:eastAsia="宋体" w:cs="Times New Roman"/>
                      <w:bCs/>
                      <w:color w:val="000000" w:themeColor="text1"/>
                      <w:sz w:val="18"/>
                      <w:szCs w:val="18"/>
                      <w:vertAlign w:val="subscript"/>
                      <w14:textFill>
                        <w14:solidFill>
                          <w14:schemeClr w14:val="tx1"/>
                        </w14:solidFill>
                      </w14:textFill>
                    </w:rPr>
                    <w:t>2</w:t>
                  </w:r>
                </w:p>
              </w:tc>
              <w:tc>
                <w:tcPr>
                  <w:tcW w:w="1369" w:type="pct"/>
                  <w:tcBorders>
                    <w:tl2br w:val="nil"/>
                    <w:tr2bl w:val="nil"/>
                  </w:tcBorders>
                  <w:noWrap w:val="0"/>
                  <w:vAlign w:val="center"/>
                </w:tcPr>
                <w:p w14:paraId="67D086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年平均质量浓度</w:t>
                  </w:r>
                </w:p>
              </w:tc>
              <w:tc>
                <w:tcPr>
                  <w:tcW w:w="968" w:type="pct"/>
                  <w:tcBorders>
                    <w:tl2br w:val="nil"/>
                    <w:tr2bl w:val="nil"/>
                  </w:tcBorders>
                  <w:noWrap w:val="0"/>
                  <w:vAlign w:val="center"/>
                </w:tcPr>
                <w:p w14:paraId="297AE167">
                  <w:pPr>
                    <w:pStyle w:val="89"/>
                    <w:keepNext w:val="0"/>
                    <w:keepLines w:val="0"/>
                    <w:pageBreakBefore w:val="0"/>
                    <w:widowControl w:val="0"/>
                    <w:suppressLineNumbers w:val="0"/>
                    <w:kinsoku/>
                    <w:wordWrap/>
                    <w:overflowPunct/>
                    <w:topLinePunct w:val="0"/>
                    <w:autoSpaceDE/>
                    <w:autoSpaceDN/>
                    <w:bidi w:val="0"/>
                    <w:adjustRightIn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44"/>
                      <w:sz w:val="18"/>
                      <w:szCs w:val="18"/>
                      <w:lang w:val="en-US" w:eastAsia="zh-CN" w:bidi="ar-SA"/>
                      <w14:textFill>
                        <w14:solidFill>
                          <w14:schemeClr w14:val="tx1"/>
                        </w14:solidFill>
                      </w14:textFill>
                    </w:rPr>
                  </w:pPr>
                  <w:r>
                    <w:rPr>
                      <w:rFonts w:hint="eastAsia" w:ascii="Times New Roman" w:hAnsi="Times New Roman" w:eastAsia="宋体"/>
                      <w:color w:val="000000" w:themeColor="text1"/>
                      <w:sz w:val="18"/>
                      <w:szCs w:val="18"/>
                      <w:lang w:val="en-US" w:eastAsia="zh-CN"/>
                      <w14:textFill>
                        <w14:solidFill>
                          <w14:schemeClr w14:val="tx1"/>
                        </w14:solidFill>
                      </w14:textFill>
                    </w:rPr>
                    <w:t>13</w:t>
                  </w:r>
                </w:p>
              </w:tc>
              <w:tc>
                <w:tcPr>
                  <w:tcW w:w="922" w:type="pct"/>
                  <w:tcBorders>
                    <w:tl2br w:val="nil"/>
                    <w:tr2bl w:val="nil"/>
                  </w:tcBorders>
                  <w:noWrap w:val="0"/>
                  <w:vAlign w:val="center"/>
                </w:tcPr>
                <w:p w14:paraId="728FDC36">
                  <w:pPr>
                    <w:pStyle w:val="89"/>
                    <w:keepNext w:val="0"/>
                    <w:keepLines w:val="0"/>
                    <w:pageBreakBefore w:val="0"/>
                    <w:widowControl w:val="0"/>
                    <w:suppressLineNumbers w:val="0"/>
                    <w:kinsoku/>
                    <w:wordWrap/>
                    <w:overflowPunct/>
                    <w:topLinePunct w:val="0"/>
                    <w:autoSpaceDE/>
                    <w:autoSpaceDN/>
                    <w:bidi w:val="0"/>
                    <w:adjustRightIn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44"/>
                      <w:sz w:val="18"/>
                      <w:szCs w:val="18"/>
                      <w:lang w:val="en-US" w:eastAsia="zh-CN" w:bidi="ar-SA"/>
                      <w14:textFill>
                        <w14:solidFill>
                          <w14:schemeClr w14:val="tx1"/>
                        </w14:solidFill>
                      </w14:textFill>
                    </w:rPr>
                  </w:pPr>
                  <w:r>
                    <w:rPr>
                      <w:rFonts w:hint="eastAsia" w:ascii="Times New Roman" w:hAnsi="Times New Roman" w:eastAsia="宋体"/>
                      <w:color w:val="000000" w:themeColor="text1"/>
                      <w:sz w:val="18"/>
                      <w:szCs w:val="18"/>
                      <w:lang w:val="en-US" w:eastAsia="zh-CN"/>
                      <w14:textFill>
                        <w14:solidFill>
                          <w14:schemeClr w14:val="tx1"/>
                        </w14:solidFill>
                      </w14:textFill>
                    </w:rPr>
                    <w:t>40</w:t>
                  </w:r>
                </w:p>
              </w:tc>
              <w:tc>
                <w:tcPr>
                  <w:tcW w:w="647" w:type="pct"/>
                  <w:tcBorders>
                    <w:tl2br w:val="nil"/>
                    <w:tr2bl w:val="nil"/>
                  </w:tcBorders>
                  <w:noWrap w:val="0"/>
                  <w:vAlign w:val="center"/>
                </w:tcPr>
                <w:p w14:paraId="6E7A023F">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32.5</w:t>
                  </w:r>
                </w:p>
              </w:tc>
              <w:tc>
                <w:tcPr>
                  <w:tcW w:w="539" w:type="pct"/>
                  <w:tcBorders>
                    <w:tl2br w:val="nil"/>
                    <w:tr2bl w:val="nil"/>
                  </w:tcBorders>
                  <w:noWrap w:val="0"/>
                  <w:vAlign w:val="center"/>
                </w:tcPr>
                <w:p w14:paraId="7BA464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达标</w:t>
                  </w:r>
                </w:p>
              </w:tc>
            </w:tr>
            <w:tr w14:paraId="1D5210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53" w:type="pct"/>
                  <w:tcBorders>
                    <w:tl2br w:val="nil"/>
                    <w:tr2bl w:val="nil"/>
                  </w:tcBorders>
                  <w:noWrap w:val="0"/>
                  <w:vAlign w:val="center"/>
                </w:tcPr>
                <w:p w14:paraId="4A2AF3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PM</w:t>
                  </w:r>
                  <w:r>
                    <w:rPr>
                      <w:rFonts w:hint="default" w:ascii="Times New Roman" w:hAnsi="Times New Roman" w:eastAsia="宋体" w:cs="Times New Roman"/>
                      <w:bCs/>
                      <w:color w:val="000000" w:themeColor="text1"/>
                      <w:sz w:val="18"/>
                      <w:szCs w:val="18"/>
                      <w:vertAlign w:val="subscript"/>
                      <w14:textFill>
                        <w14:solidFill>
                          <w14:schemeClr w14:val="tx1"/>
                        </w14:solidFill>
                      </w14:textFill>
                    </w:rPr>
                    <w:t>10</w:t>
                  </w:r>
                </w:p>
              </w:tc>
              <w:tc>
                <w:tcPr>
                  <w:tcW w:w="1369" w:type="pct"/>
                  <w:tcBorders>
                    <w:tl2br w:val="nil"/>
                    <w:tr2bl w:val="nil"/>
                  </w:tcBorders>
                  <w:noWrap w:val="0"/>
                  <w:vAlign w:val="center"/>
                </w:tcPr>
                <w:p w14:paraId="446CC5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年平均质量浓度</w:t>
                  </w:r>
                </w:p>
              </w:tc>
              <w:tc>
                <w:tcPr>
                  <w:tcW w:w="968" w:type="pct"/>
                  <w:tcBorders>
                    <w:tl2br w:val="nil"/>
                    <w:tr2bl w:val="nil"/>
                  </w:tcBorders>
                  <w:noWrap w:val="0"/>
                  <w:vAlign w:val="center"/>
                </w:tcPr>
                <w:p w14:paraId="592FC9FE">
                  <w:pPr>
                    <w:pStyle w:val="89"/>
                    <w:keepNext w:val="0"/>
                    <w:keepLines w:val="0"/>
                    <w:pageBreakBefore w:val="0"/>
                    <w:widowControl w:val="0"/>
                    <w:suppressLineNumbers w:val="0"/>
                    <w:kinsoku/>
                    <w:wordWrap/>
                    <w:overflowPunct/>
                    <w:topLinePunct w:val="0"/>
                    <w:autoSpaceDE/>
                    <w:autoSpaceDN/>
                    <w:bidi w:val="0"/>
                    <w:adjustRightIn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44"/>
                      <w:sz w:val="18"/>
                      <w:szCs w:val="18"/>
                      <w:lang w:val="en-US" w:eastAsia="zh-CN" w:bidi="ar-SA"/>
                      <w14:textFill>
                        <w14:solidFill>
                          <w14:schemeClr w14:val="tx1"/>
                        </w14:solidFill>
                      </w14:textFill>
                    </w:rPr>
                  </w:pPr>
                  <w:r>
                    <w:rPr>
                      <w:rFonts w:hint="eastAsia" w:ascii="Times New Roman" w:hAnsi="Times New Roman" w:eastAsia="宋体"/>
                      <w:color w:val="000000" w:themeColor="text1"/>
                      <w:sz w:val="18"/>
                      <w:szCs w:val="18"/>
                      <w:lang w:val="en-US" w:eastAsia="zh-CN"/>
                      <w14:textFill>
                        <w14:solidFill>
                          <w14:schemeClr w14:val="tx1"/>
                        </w14:solidFill>
                      </w14:textFill>
                    </w:rPr>
                    <w:t>52</w:t>
                  </w:r>
                </w:p>
              </w:tc>
              <w:tc>
                <w:tcPr>
                  <w:tcW w:w="922" w:type="pct"/>
                  <w:tcBorders>
                    <w:tl2br w:val="nil"/>
                    <w:tr2bl w:val="nil"/>
                  </w:tcBorders>
                  <w:noWrap w:val="0"/>
                  <w:vAlign w:val="center"/>
                </w:tcPr>
                <w:p w14:paraId="1C1B2FA6">
                  <w:pPr>
                    <w:pStyle w:val="89"/>
                    <w:keepNext w:val="0"/>
                    <w:keepLines w:val="0"/>
                    <w:pageBreakBefore w:val="0"/>
                    <w:widowControl w:val="0"/>
                    <w:suppressLineNumbers w:val="0"/>
                    <w:kinsoku/>
                    <w:wordWrap/>
                    <w:overflowPunct/>
                    <w:topLinePunct w:val="0"/>
                    <w:autoSpaceDE/>
                    <w:autoSpaceDN/>
                    <w:bidi w:val="0"/>
                    <w:adjustRightIn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44"/>
                      <w:sz w:val="18"/>
                      <w:szCs w:val="18"/>
                      <w:lang w:val="en-US" w:eastAsia="zh-CN" w:bidi="ar-SA"/>
                      <w14:textFill>
                        <w14:solidFill>
                          <w14:schemeClr w14:val="tx1"/>
                        </w14:solidFill>
                      </w14:textFill>
                    </w:rPr>
                  </w:pPr>
                  <w:r>
                    <w:rPr>
                      <w:rFonts w:hint="eastAsia" w:ascii="Times New Roman" w:hAnsi="Times New Roman" w:eastAsia="宋体"/>
                      <w:color w:val="000000" w:themeColor="text1"/>
                      <w:sz w:val="18"/>
                      <w:szCs w:val="18"/>
                      <w:lang w:val="en-US" w:eastAsia="zh-CN"/>
                      <w14:textFill>
                        <w14:solidFill>
                          <w14:schemeClr w14:val="tx1"/>
                        </w14:solidFill>
                      </w14:textFill>
                    </w:rPr>
                    <w:t>70</w:t>
                  </w:r>
                </w:p>
              </w:tc>
              <w:tc>
                <w:tcPr>
                  <w:tcW w:w="647" w:type="pct"/>
                  <w:tcBorders>
                    <w:tl2br w:val="nil"/>
                    <w:tr2bl w:val="nil"/>
                  </w:tcBorders>
                  <w:noWrap w:val="0"/>
                  <w:vAlign w:val="center"/>
                </w:tcPr>
                <w:p w14:paraId="2302841F">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74.29</w:t>
                  </w:r>
                </w:p>
              </w:tc>
              <w:tc>
                <w:tcPr>
                  <w:tcW w:w="539" w:type="pct"/>
                  <w:tcBorders>
                    <w:tl2br w:val="nil"/>
                    <w:tr2bl w:val="nil"/>
                  </w:tcBorders>
                  <w:noWrap w:val="0"/>
                  <w:vAlign w:val="center"/>
                </w:tcPr>
                <w:p w14:paraId="454E1F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达标</w:t>
                  </w:r>
                </w:p>
              </w:tc>
            </w:tr>
            <w:tr w14:paraId="362336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53" w:type="pct"/>
                  <w:tcBorders>
                    <w:tl2br w:val="nil"/>
                    <w:tr2bl w:val="nil"/>
                  </w:tcBorders>
                  <w:noWrap w:val="0"/>
                  <w:vAlign w:val="center"/>
                </w:tcPr>
                <w:p w14:paraId="20FF99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PM</w:t>
                  </w:r>
                  <w:r>
                    <w:rPr>
                      <w:rFonts w:hint="default" w:ascii="Times New Roman" w:hAnsi="Times New Roman" w:eastAsia="宋体" w:cs="Times New Roman"/>
                      <w:bCs/>
                      <w:color w:val="000000" w:themeColor="text1"/>
                      <w:sz w:val="18"/>
                      <w:szCs w:val="18"/>
                      <w:vertAlign w:val="subscript"/>
                      <w14:textFill>
                        <w14:solidFill>
                          <w14:schemeClr w14:val="tx1"/>
                        </w14:solidFill>
                      </w14:textFill>
                    </w:rPr>
                    <w:t>2.5</w:t>
                  </w:r>
                </w:p>
              </w:tc>
              <w:tc>
                <w:tcPr>
                  <w:tcW w:w="1369" w:type="pct"/>
                  <w:tcBorders>
                    <w:tl2br w:val="nil"/>
                    <w:tr2bl w:val="nil"/>
                  </w:tcBorders>
                  <w:noWrap w:val="0"/>
                  <w:vAlign w:val="center"/>
                </w:tcPr>
                <w:p w14:paraId="62D6935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年平均质量浓度</w:t>
                  </w:r>
                </w:p>
              </w:tc>
              <w:tc>
                <w:tcPr>
                  <w:tcW w:w="968" w:type="pct"/>
                  <w:tcBorders>
                    <w:tl2br w:val="nil"/>
                    <w:tr2bl w:val="nil"/>
                  </w:tcBorders>
                  <w:noWrap w:val="0"/>
                  <w:vAlign w:val="center"/>
                </w:tcPr>
                <w:p w14:paraId="351C303A">
                  <w:pPr>
                    <w:pStyle w:val="89"/>
                    <w:keepNext w:val="0"/>
                    <w:keepLines w:val="0"/>
                    <w:pageBreakBefore w:val="0"/>
                    <w:widowControl w:val="0"/>
                    <w:suppressLineNumbers w:val="0"/>
                    <w:kinsoku/>
                    <w:wordWrap/>
                    <w:overflowPunct/>
                    <w:topLinePunct w:val="0"/>
                    <w:autoSpaceDE/>
                    <w:autoSpaceDN/>
                    <w:bidi w:val="0"/>
                    <w:adjustRightIn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44"/>
                      <w:sz w:val="18"/>
                      <w:szCs w:val="18"/>
                      <w:lang w:val="en-US" w:eastAsia="zh-CN" w:bidi="ar-SA"/>
                      <w14:textFill>
                        <w14:solidFill>
                          <w14:schemeClr w14:val="tx1"/>
                        </w14:solidFill>
                      </w14:textFill>
                    </w:rPr>
                  </w:pPr>
                  <w:r>
                    <w:rPr>
                      <w:rFonts w:hint="eastAsia" w:ascii="Times New Roman" w:hAnsi="Times New Roman" w:eastAsia="宋体"/>
                      <w:color w:val="000000" w:themeColor="text1"/>
                      <w:sz w:val="18"/>
                      <w:szCs w:val="18"/>
                      <w:lang w:val="en-US" w:eastAsia="zh-CN"/>
                      <w14:textFill>
                        <w14:solidFill>
                          <w14:schemeClr w14:val="tx1"/>
                        </w14:solidFill>
                      </w14:textFill>
                    </w:rPr>
                    <w:t>34</w:t>
                  </w:r>
                </w:p>
              </w:tc>
              <w:tc>
                <w:tcPr>
                  <w:tcW w:w="922" w:type="pct"/>
                  <w:tcBorders>
                    <w:tl2br w:val="nil"/>
                    <w:tr2bl w:val="nil"/>
                  </w:tcBorders>
                  <w:noWrap w:val="0"/>
                  <w:vAlign w:val="center"/>
                </w:tcPr>
                <w:p w14:paraId="5AA6D67A">
                  <w:pPr>
                    <w:pStyle w:val="89"/>
                    <w:keepNext w:val="0"/>
                    <w:keepLines w:val="0"/>
                    <w:pageBreakBefore w:val="0"/>
                    <w:widowControl w:val="0"/>
                    <w:suppressLineNumbers w:val="0"/>
                    <w:kinsoku/>
                    <w:wordWrap/>
                    <w:overflowPunct/>
                    <w:topLinePunct w:val="0"/>
                    <w:autoSpaceDE/>
                    <w:autoSpaceDN/>
                    <w:bidi w:val="0"/>
                    <w:adjustRightIn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44"/>
                      <w:sz w:val="18"/>
                      <w:szCs w:val="18"/>
                      <w:lang w:val="en-US" w:eastAsia="zh-CN" w:bidi="ar-SA"/>
                      <w14:textFill>
                        <w14:solidFill>
                          <w14:schemeClr w14:val="tx1"/>
                        </w14:solidFill>
                      </w14:textFill>
                    </w:rPr>
                  </w:pPr>
                  <w:r>
                    <w:rPr>
                      <w:rFonts w:hint="eastAsia" w:ascii="Times New Roman" w:hAnsi="Times New Roman" w:eastAsia="宋体"/>
                      <w:color w:val="000000" w:themeColor="text1"/>
                      <w:sz w:val="18"/>
                      <w:szCs w:val="18"/>
                      <w:lang w:val="en-US" w:eastAsia="zh-CN"/>
                      <w14:textFill>
                        <w14:solidFill>
                          <w14:schemeClr w14:val="tx1"/>
                        </w14:solidFill>
                      </w14:textFill>
                    </w:rPr>
                    <w:t>35</w:t>
                  </w:r>
                </w:p>
              </w:tc>
              <w:tc>
                <w:tcPr>
                  <w:tcW w:w="647" w:type="pct"/>
                  <w:tcBorders>
                    <w:tl2br w:val="nil"/>
                    <w:tr2bl w:val="nil"/>
                  </w:tcBorders>
                  <w:noWrap w:val="0"/>
                  <w:vAlign w:val="center"/>
                </w:tcPr>
                <w:p w14:paraId="39A9F48F">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97.14</w:t>
                  </w:r>
                </w:p>
              </w:tc>
              <w:tc>
                <w:tcPr>
                  <w:tcW w:w="539" w:type="pct"/>
                  <w:tcBorders>
                    <w:tl2br w:val="nil"/>
                    <w:tr2bl w:val="nil"/>
                  </w:tcBorders>
                  <w:noWrap w:val="0"/>
                  <w:vAlign w:val="center"/>
                </w:tcPr>
                <w:p w14:paraId="22BFB4E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达标</w:t>
                  </w:r>
                </w:p>
              </w:tc>
            </w:tr>
            <w:tr w14:paraId="6D570F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53" w:type="pct"/>
                  <w:tcBorders>
                    <w:tl2br w:val="nil"/>
                    <w:tr2bl w:val="nil"/>
                  </w:tcBorders>
                  <w:noWrap w:val="0"/>
                  <w:vAlign w:val="center"/>
                </w:tcPr>
                <w:p w14:paraId="79E127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CO</w:t>
                  </w:r>
                </w:p>
              </w:tc>
              <w:tc>
                <w:tcPr>
                  <w:tcW w:w="1369" w:type="pct"/>
                  <w:tcBorders>
                    <w:tl2br w:val="nil"/>
                    <w:tr2bl w:val="nil"/>
                  </w:tcBorders>
                  <w:noWrap w:val="0"/>
                  <w:vAlign w:val="center"/>
                </w:tcPr>
                <w:p w14:paraId="625145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百分之95位数日平均</w:t>
                  </w:r>
                </w:p>
              </w:tc>
              <w:tc>
                <w:tcPr>
                  <w:tcW w:w="968" w:type="pct"/>
                  <w:tcBorders>
                    <w:tl2br w:val="nil"/>
                    <w:tr2bl w:val="nil"/>
                  </w:tcBorders>
                  <w:noWrap w:val="0"/>
                  <w:vAlign w:val="center"/>
                </w:tcPr>
                <w:p w14:paraId="7E59D669">
                  <w:pPr>
                    <w:pStyle w:val="89"/>
                    <w:keepNext w:val="0"/>
                    <w:keepLines w:val="0"/>
                    <w:pageBreakBefore w:val="0"/>
                    <w:widowControl w:val="0"/>
                    <w:suppressLineNumbers w:val="0"/>
                    <w:kinsoku/>
                    <w:wordWrap/>
                    <w:overflowPunct/>
                    <w:topLinePunct w:val="0"/>
                    <w:autoSpaceDE/>
                    <w:autoSpaceDN/>
                    <w:bidi w:val="0"/>
                    <w:adjustRightIn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44"/>
                      <w:sz w:val="18"/>
                      <w:szCs w:val="18"/>
                      <w:lang w:val="en-US" w:eastAsia="zh-CN" w:bidi="ar-SA"/>
                      <w14:textFill>
                        <w14:solidFill>
                          <w14:schemeClr w14:val="tx1"/>
                        </w14:solidFill>
                      </w14:textFill>
                    </w:rPr>
                  </w:pPr>
                  <w:r>
                    <w:rPr>
                      <w:rFonts w:hint="eastAsia" w:ascii="Times New Roman" w:hAnsi="Times New Roman" w:eastAsia="宋体"/>
                      <w:color w:val="000000" w:themeColor="text1"/>
                      <w:sz w:val="18"/>
                      <w:szCs w:val="18"/>
                      <w:lang w:val="en-US" w:eastAsia="zh-CN"/>
                      <w14:textFill>
                        <w14:solidFill>
                          <w14:schemeClr w14:val="tx1"/>
                        </w14:solidFill>
                      </w14:textFill>
                    </w:rPr>
                    <w:t>1.0</w:t>
                  </w:r>
                </w:p>
              </w:tc>
              <w:tc>
                <w:tcPr>
                  <w:tcW w:w="922" w:type="pct"/>
                  <w:tcBorders>
                    <w:tl2br w:val="nil"/>
                    <w:tr2bl w:val="nil"/>
                  </w:tcBorders>
                  <w:noWrap w:val="0"/>
                  <w:vAlign w:val="center"/>
                </w:tcPr>
                <w:p w14:paraId="4A37F127">
                  <w:pPr>
                    <w:pStyle w:val="89"/>
                    <w:keepNext w:val="0"/>
                    <w:keepLines w:val="0"/>
                    <w:pageBreakBefore w:val="0"/>
                    <w:widowControl w:val="0"/>
                    <w:suppressLineNumbers w:val="0"/>
                    <w:kinsoku/>
                    <w:wordWrap/>
                    <w:overflowPunct/>
                    <w:topLinePunct w:val="0"/>
                    <w:autoSpaceDE/>
                    <w:autoSpaceDN/>
                    <w:bidi w:val="0"/>
                    <w:adjustRightIn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44"/>
                      <w:sz w:val="18"/>
                      <w:szCs w:val="18"/>
                      <w:lang w:val="en-US" w:eastAsia="zh-CN" w:bidi="ar-SA"/>
                      <w14:textFill>
                        <w14:solidFill>
                          <w14:schemeClr w14:val="tx1"/>
                        </w14:solidFill>
                      </w14:textFill>
                    </w:rPr>
                  </w:pPr>
                  <w:r>
                    <w:rPr>
                      <w:rFonts w:hint="eastAsia" w:ascii="Times New Roman" w:hAnsi="Times New Roman" w:eastAsia="宋体"/>
                      <w:color w:val="000000" w:themeColor="text1"/>
                      <w:sz w:val="18"/>
                      <w:szCs w:val="18"/>
                      <w:lang w:val="en-US" w:eastAsia="zh-CN"/>
                      <w14:textFill>
                        <w14:solidFill>
                          <w14:schemeClr w14:val="tx1"/>
                        </w14:solidFill>
                      </w14:textFill>
                    </w:rPr>
                    <w:t>4</w:t>
                  </w:r>
                </w:p>
              </w:tc>
              <w:tc>
                <w:tcPr>
                  <w:tcW w:w="647" w:type="pct"/>
                  <w:tcBorders>
                    <w:tl2br w:val="nil"/>
                    <w:tr2bl w:val="nil"/>
                  </w:tcBorders>
                  <w:noWrap w:val="0"/>
                  <w:vAlign w:val="center"/>
                </w:tcPr>
                <w:p w14:paraId="47C828A3">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25</w:t>
                  </w:r>
                </w:p>
              </w:tc>
              <w:tc>
                <w:tcPr>
                  <w:tcW w:w="539" w:type="pct"/>
                  <w:tcBorders>
                    <w:tl2br w:val="nil"/>
                    <w:tr2bl w:val="nil"/>
                  </w:tcBorders>
                  <w:noWrap w:val="0"/>
                  <w:vAlign w:val="center"/>
                </w:tcPr>
                <w:p w14:paraId="341E6E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达标</w:t>
                  </w:r>
                </w:p>
              </w:tc>
            </w:tr>
            <w:tr w14:paraId="654D59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53" w:type="pct"/>
                  <w:tcBorders>
                    <w:tl2br w:val="nil"/>
                    <w:tr2bl w:val="nil"/>
                  </w:tcBorders>
                  <w:noWrap w:val="0"/>
                  <w:vAlign w:val="center"/>
                </w:tcPr>
                <w:p w14:paraId="642263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O</w:t>
                  </w:r>
                  <w:r>
                    <w:rPr>
                      <w:rFonts w:hint="default" w:ascii="Times New Roman" w:hAnsi="Times New Roman" w:eastAsia="宋体" w:cs="Times New Roman"/>
                      <w:bCs/>
                      <w:color w:val="000000" w:themeColor="text1"/>
                      <w:sz w:val="18"/>
                      <w:szCs w:val="18"/>
                      <w:vertAlign w:val="subscript"/>
                      <w14:textFill>
                        <w14:solidFill>
                          <w14:schemeClr w14:val="tx1"/>
                        </w14:solidFill>
                      </w14:textFill>
                    </w:rPr>
                    <w:t>3</w:t>
                  </w:r>
                </w:p>
              </w:tc>
              <w:tc>
                <w:tcPr>
                  <w:tcW w:w="1369" w:type="pct"/>
                  <w:tcBorders>
                    <w:tl2br w:val="nil"/>
                    <w:tr2bl w:val="nil"/>
                  </w:tcBorders>
                  <w:noWrap w:val="0"/>
                  <w:vAlign w:val="center"/>
                </w:tcPr>
                <w:p w14:paraId="55DD13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百分之90位数8小时平均</w:t>
                  </w:r>
                </w:p>
              </w:tc>
              <w:tc>
                <w:tcPr>
                  <w:tcW w:w="968" w:type="pct"/>
                  <w:tcBorders>
                    <w:tl2br w:val="nil"/>
                    <w:tr2bl w:val="nil"/>
                  </w:tcBorders>
                  <w:noWrap w:val="0"/>
                  <w:vAlign w:val="center"/>
                </w:tcPr>
                <w:p w14:paraId="4E3B1EC5">
                  <w:pPr>
                    <w:pStyle w:val="89"/>
                    <w:keepNext w:val="0"/>
                    <w:keepLines w:val="0"/>
                    <w:pageBreakBefore w:val="0"/>
                    <w:widowControl w:val="0"/>
                    <w:suppressLineNumbers w:val="0"/>
                    <w:kinsoku/>
                    <w:wordWrap/>
                    <w:overflowPunct/>
                    <w:topLinePunct w:val="0"/>
                    <w:autoSpaceDE/>
                    <w:autoSpaceDN/>
                    <w:bidi w:val="0"/>
                    <w:adjustRightIn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44"/>
                      <w:sz w:val="18"/>
                      <w:szCs w:val="18"/>
                      <w:lang w:val="en-US" w:eastAsia="zh-CN" w:bidi="ar-SA"/>
                      <w14:textFill>
                        <w14:solidFill>
                          <w14:schemeClr w14:val="tx1"/>
                        </w14:solidFill>
                      </w14:textFill>
                    </w:rPr>
                  </w:pPr>
                  <w:r>
                    <w:rPr>
                      <w:rFonts w:hint="eastAsia" w:ascii="Times New Roman" w:hAnsi="Times New Roman" w:eastAsia="宋体"/>
                      <w:color w:val="000000" w:themeColor="text1"/>
                      <w:sz w:val="18"/>
                      <w:szCs w:val="18"/>
                      <w:lang w:val="en-US" w:eastAsia="zh-CN"/>
                      <w14:textFill>
                        <w14:solidFill>
                          <w14:schemeClr w14:val="tx1"/>
                        </w14:solidFill>
                      </w14:textFill>
                    </w:rPr>
                    <w:t>120</w:t>
                  </w:r>
                </w:p>
              </w:tc>
              <w:tc>
                <w:tcPr>
                  <w:tcW w:w="922" w:type="pct"/>
                  <w:tcBorders>
                    <w:tl2br w:val="nil"/>
                    <w:tr2bl w:val="nil"/>
                  </w:tcBorders>
                  <w:noWrap w:val="0"/>
                  <w:vAlign w:val="center"/>
                </w:tcPr>
                <w:p w14:paraId="0AACA0B4">
                  <w:pPr>
                    <w:pStyle w:val="89"/>
                    <w:keepNext w:val="0"/>
                    <w:keepLines w:val="0"/>
                    <w:pageBreakBefore w:val="0"/>
                    <w:widowControl w:val="0"/>
                    <w:suppressLineNumbers w:val="0"/>
                    <w:kinsoku/>
                    <w:wordWrap/>
                    <w:overflowPunct/>
                    <w:topLinePunct w:val="0"/>
                    <w:autoSpaceDE/>
                    <w:autoSpaceDN/>
                    <w:bidi w:val="0"/>
                    <w:adjustRightIn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44"/>
                      <w:sz w:val="18"/>
                      <w:szCs w:val="18"/>
                      <w:lang w:val="en-US" w:eastAsia="zh-CN" w:bidi="ar-SA"/>
                      <w14:textFill>
                        <w14:solidFill>
                          <w14:schemeClr w14:val="tx1"/>
                        </w14:solidFill>
                      </w14:textFill>
                    </w:rPr>
                  </w:pPr>
                  <w:r>
                    <w:rPr>
                      <w:rFonts w:hint="eastAsia" w:ascii="Times New Roman" w:hAnsi="Times New Roman" w:eastAsia="宋体"/>
                      <w:color w:val="000000" w:themeColor="text1"/>
                      <w:sz w:val="18"/>
                      <w:szCs w:val="18"/>
                      <w:lang w:val="en-US" w:eastAsia="zh-CN"/>
                      <w14:textFill>
                        <w14:solidFill>
                          <w14:schemeClr w14:val="tx1"/>
                        </w14:solidFill>
                      </w14:textFill>
                    </w:rPr>
                    <w:t>160</w:t>
                  </w:r>
                </w:p>
              </w:tc>
              <w:tc>
                <w:tcPr>
                  <w:tcW w:w="647" w:type="pct"/>
                  <w:tcBorders>
                    <w:tl2br w:val="nil"/>
                    <w:tr2bl w:val="nil"/>
                  </w:tcBorders>
                  <w:noWrap w:val="0"/>
                  <w:vAlign w:val="center"/>
                </w:tcPr>
                <w:p w14:paraId="297E235D">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75</w:t>
                  </w:r>
                </w:p>
              </w:tc>
              <w:tc>
                <w:tcPr>
                  <w:tcW w:w="539" w:type="pct"/>
                  <w:tcBorders>
                    <w:tl2br w:val="nil"/>
                    <w:tr2bl w:val="nil"/>
                  </w:tcBorders>
                  <w:noWrap w:val="0"/>
                  <w:vAlign w:val="center"/>
                </w:tcPr>
                <w:p w14:paraId="73122E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18"/>
                      <w:szCs w:val="18"/>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达标</w:t>
                  </w:r>
                </w:p>
              </w:tc>
            </w:tr>
          </w:tbl>
          <w:p w14:paraId="50B1BA1C">
            <w:pPr>
              <w:spacing w:line="360" w:lineRule="auto"/>
              <w:ind w:firstLine="480" w:firstLineChars="200"/>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由上表可知，各基本污染物的年均质量浓度或百分位数日均质量浓度或百分位数8小时平均质量浓度均符合《环境空气质量标准》（GB 3095-2012及2018年修改单）中二级浓度限值，项目所在区域空气质量达标。</w:t>
            </w:r>
          </w:p>
          <w:p w14:paraId="2BA51894">
            <w:pPr>
              <w:spacing w:line="360" w:lineRule="auto"/>
              <w:ind w:firstLine="482" w:firstLineChars="200"/>
              <w:rPr>
                <w:rFonts w:hint="eastAsia"/>
                <w:b/>
                <w:bCs/>
                <w:color w:val="000000" w:themeColor="text1"/>
                <w:sz w:val="24"/>
                <w:u w:val="none"/>
                <w:lang w:bidi="ar"/>
                <w14:textFill>
                  <w14:solidFill>
                    <w14:schemeClr w14:val="tx1"/>
                  </w14:solidFill>
                </w14:textFill>
              </w:rPr>
            </w:pPr>
            <w:r>
              <w:rPr>
                <w:rFonts w:hint="eastAsia"/>
                <w:b/>
                <w:bCs/>
                <w:color w:val="000000" w:themeColor="text1"/>
                <w:sz w:val="24"/>
                <w:u w:val="none"/>
                <w:lang w:eastAsia="zh-CN"/>
                <w14:textFill>
                  <w14:solidFill>
                    <w14:schemeClr w14:val="tx1"/>
                  </w14:solidFill>
                </w14:textFill>
              </w:rPr>
              <w:t>（</w:t>
            </w:r>
            <w:r>
              <w:rPr>
                <w:rFonts w:hint="eastAsia"/>
                <w:b/>
                <w:bCs/>
                <w:color w:val="000000" w:themeColor="text1"/>
                <w:sz w:val="24"/>
                <w:u w:val="none"/>
                <w14:textFill>
                  <w14:solidFill>
                    <w14:schemeClr w14:val="tx1"/>
                  </w14:solidFill>
                </w14:textFill>
              </w:rPr>
              <w:t>2</w:t>
            </w:r>
            <w:r>
              <w:rPr>
                <w:rFonts w:hint="eastAsia"/>
                <w:b/>
                <w:bCs/>
                <w:color w:val="000000" w:themeColor="text1"/>
                <w:sz w:val="24"/>
                <w:u w:val="none"/>
                <w:lang w:eastAsia="zh-CN"/>
                <w14:textFill>
                  <w14:solidFill>
                    <w14:schemeClr w14:val="tx1"/>
                  </w14:solidFill>
                </w14:textFill>
              </w:rPr>
              <w:t>）</w:t>
            </w:r>
            <w:r>
              <w:rPr>
                <w:rFonts w:hint="eastAsia"/>
                <w:b/>
                <w:bCs/>
                <w:color w:val="000000" w:themeColor="text1"/>
                <w:sz w:val="24"/>
                <w:u w:val="none"/>
                <w:lang w:bidi="ar"/>
                <w14:textFill>
                  <w14:solidFill>
                    <w14:schemeClr w14:val="tx1"/>
                  </w14:solidFill>
                </w14:textFill>
              </w:rPr>
              <w:t>补充监测</w:t>
            </w:r>
          </w:p>
          <w:p w14:paraId="3BAD91B9">
            <w:pPr>
              <w:spacing w:line="360" w:lineRule="auto"/>
              <w:ind w:firstLine="480" w:firstLineChars="200"/>
              <w:rPr>
                <w:rFonts w:hint="default" w:eastAsia="宋体"/>
                <w:color w:val="000000" w:themeColor="text1"/>
                <w:sz w:val="24"/>
                <w:u w:val="none"/>
                <w:lang w:val="en-US" w:eastAsia="zh-CN" w:bidi="ar"/>
                <w14:textFill>
                  <w14:solidFill>
                    <w14:schemeClr w14:val="tx1"/>
                  </w14:solidFill>
                </w14:textFill>
              </w:rPr>
            </w:pPr>
            <w:r>
              <w:rPr>
                <w:rFonts w:hint="eastAsia"/>
                <w:color w:val="000000" w:themeColor="text1"/>
                <w:sz w:val="24"/>
                <w:u w:val="none"/>
                <w:lang w:bidi="ar"/>
                <w14:textFill>
                  <w14:solidFill>
                    <w14:schemeClr w14:val="tx1"/>
                  </w14:solidFill>
                </w14:textFill>
              </w:rPr>
              <w:t>根据生态环境部评估中心的相关回复</w:t>
            </w:r>
            <w:r>
              <w:rPr>
                <w:rFonts w:hint="eastAsia"/>
                <w:color w:val="000000" w:themeColor="text1"/>
                <w:sz w:val="24"/>
                <w:u w:val="none"/>
                <w:lang w:eastAsia="zh-CN" w:bidi="ar"/>
                <w14:textFill>
                  <w14:solidFill>
                    <w14:schemeClr w14:val="tx1"/>
                  </w14:solidFill>
                </w14:textFill>
              </w:rPr>
              <w:t>，</w:t>
            </w:r>
            <w:r>
              <w:rPr>
                <w:rFonts w:hint="eastAsia"/>
                <w:color w:val="000000" w:themeColor="text1"/>
                <w:sz w:val="24"/>
                <w:u w:val="none"/>
                <w:lang w:bidi="ar"/>
                <w14:textFill>
                  <w14:solidFill>
                    <w14:schemeClr w14:val="tx1"/>
                  </w14:solidFill>
                </w14:textFill>
              </w:rPr>
              <w:t>排放的特征污染物需要在国家、地方环境空气质量标准中有限值要求才涉及现状监测，且优先引用现有监测数据。</w:t>
            </w:r>
            <w:r>
              <w:rPr>
                <w:rFonts w:hint="eastAsia"/>
                <w:color w:val="000000" w:themeColor="text1"/>
                <w:sz w:val="24"/>
                <w:u w:val="none"/>
                <w:lang w:eastAsia="zh-CN" w:bidi="ar"/>
                <w14:textFill>
                  <w14:solidFill>
                    <w14:schemeClr w14:val="tx1"/>
                  </w14:solidFill>
                </w14:textFill>
              </w:rPr>
              <w:t>本项目污染物主要为颗粒物和非甲烷总烃、异味（臭气浓度）等，仅特征污染因子颗粒物在《环境空气质量标准》（GB 3095-2012）中有</w:t>
            </w:r>
            <w:r>
              <w:rPr>
                <w:rFonts w:hint="eastAsia"/>
                <w:color w:val="000000" w:themeColor="text1"/>
                <w:sz w:val="24"/>
                <w:u w:val="none"/>
                <w:lang w:bidi="ar"/>
                <w14:textFill>
                  <w14:solidFill>
                    <w14:schemeClr w14:val="tx1"/>
                  </w14:solidFill>
                </w14:textFill>
              </w:rPr>
              <w:t>限值要求</w:t>
            </w:r>
            <w:r>
              <w:rPr>
                <w:rFonts w:hint="eastAsia"/>
                <w:color w:val="000000" w:themeColor="text1"/>
                <w:sz w:val="24"/>
                <w:u w:val="none"/>
                <w:lang w:eastAsia="zh-CN" w:bidi="ar"/>
                <w14:textFill>
                  <w14:solidFill>
                    <w14:schemeClr w14:val="tx1"/>
                  </w14:solidFill>
                </w14:textFill>
              </w:rPr>
              <w:t>，因此需对颗粒物进行补充监测。</w:t>
            </w:r>
          </w:p>
          <w:p w14:paraId="012DA3CB">
            <w:pPr>
              <w:spacing w:line="360" w:lineRule="auto"/>
              <w:ind w:firstLine="480" w:firstLineChars="200"/>
              <w:rPr>
                <w:b/>
                <w:color w:val="000000" w:themeColor="text1"/>
                <w:sz w:val="28"/>
                <w:szCs w:val="28"/>
                <w14:textFill>
                  <w14:solidFill>
                    <w14:schemeClr w14:val="tx1"/>
                  </w14:solidFill>
                </w14:textFill>
              </w:rPr>
            </w:pPr>
            <w:r>
              <w:rPr>
                <w:color w:val="000000" w:themeColor="text1"/>
                <w:sz w:val="24"/>
                <w:u w:val="none"/>
                <w:lang w:bidi="ar"/>
                <w14:textFill>
                  <w14:solidFill>
                    <w14:schemeClr w14:val="tx1"/>
                  </w14:solidFill>
                </w14:textFill>
              </w:rPr>
              <w:t>为了更好地掌握建设项目地区的大气环境质量情况，</w:t>
            </w:r>
            <w:r>
              <w:rPr>
                <w:color w:val="000000" w:themeColor="text1"/>
                <w:sz w:val="24"/>
                <w:u w:val="none"/>
                <w:lang w:val="zh-CN" w:bidi="ar"/>
                <w14:textFill>
                  <w14:solidFill>
                    <w14:schemeClr w14:val="tx1"/>
                  </w14:solidFill>
                </w14:textFill>
              </w:rPr>
              <w:t>本评价委托</w:t>
            </w:r>
            <w:r>
              <w:rPr>
                <w:color w:val="000000" w:themeColor="text1"/>
                <w:sz w:val="24"/>
                <w:u w:val="none"/>
                <w:lang w:val="zh-CN" w:eastAsia="zh-CN" w:bidi="ar"/>
                <w14:textFill>
                  <w14:solidFill>
                    <w14:schemeClr w14:val="tx1"/>
                  </w14:solidFill>
                </w14:textFill>
              </w:rPr>
              <w:t>湖南中额环保科技有限公司</w:t>
            </w:r>
            <w:r>
              <w:rPr>
                <w:color w:val="000000" w:themeColor="text1"/>
                <w:sz w:val="24"/>
                <w:u w:val="none"/>
                <w:lang w:val="zh-CN" w:bidi="ar"/>
                <w14:textFill>
                  <w14:solidFill>
                    <w14:schemeClr w14:val="tx1"/>
                  </w14:solidFill>
                </w14:textFill>
              </w:rPr>
              <w:t>于</w:t>
            </w:r>
            <w:r>
              <w:rPr>
                <w:color w:val="000000" w:themeColor="text1"/>
                <w:sz w:val="24"/>
                <w:u w:val="none"/>
                <w:lang w:bidi="ar"/>
                <w14:textFill>
                  <w14:solidFill>
                    <w14:schemeClr w14:val="tx1"/>
                  </w14:solidFill>
                </w14:textFill>
              </w:rPr>
              <w:t>202</w:t>
            </w:r>
            <w:r>
              <w:rPr>
                <w:rFonts w:hint="eastAsia"/>
                <w:color w:val="000000" w:themeColor="text1"/>
                <w:sz w:val="24"/>
                <w:u w:val="none"/>
                <w:lang w:val="en-US" w:eastAsia="zh-CN" w:bidi="ar"/>
                <w14:textFill>
                  <w14:solidFill>
                    <w14:schemeClr w14:val="tx1"/>
                  </w14:solidFill>
                </w14:textFill>
              </w:rPr>
              <w:t>4</w:t>
            </w:r>
            <w:r>
              <w:rPr>
                <w:color w:val="000000" w:themeColor="text1"/>
                <w:sz w:val="24"/>
                <w:u w:val="none"/>
                <w:lang w:bidi="ar"/>
                <w14:textFill>
                  <w14:solidFill>
                    <w14:schemeClr w14:val="tx1"/>
                  </w14:solidFill>
                </w14:textFill>
              </w:rPr>
              <w:t>年</w:t>
            </w:r>
            <w:r>
              <w:rPr>
                <w:rFonts w:hint="eastAsia"/>
                <w:color w:val="000000" w:themeColor="text1"/>
                <w:sz w:val="24"/>
                <w:u w:val="none"/>
                <w:lang w:val="en-US" w:eastAsia="zh-CN" w:bidi="ar"/>
                <w14:textFill>
                  <w14:solidFill>
                    <w14:schemeClr w14:val="tx1"/>
                  </w14:solidFill>
                </w14:textFill>
              </w:rPr>
              <w:t>11</w:t>
            </w:r>
            <w:r>
              <w:rPr>
                <w:color w:val="000000" w:themeColor="text1"/>
                <w:sz w:val="24"/>
                <w:u w:val="none"/>
                <w:lang w:bidi="ar"/>
                <w14:textFill>
                  <w14:solidFill>
                    <w14:schemeClr w14:val="tx1"/>
                  </w14:solidFill>
                </w14:textFill>
              </w:rPr>
              <w:t>月</w:t>
            </w:r>
            <w:r>
              <w:rPr>
                <w:rFonts w:hint="eastAsia"/>
                <w:color w:val="000000" w:themeColor="text1"/>
                <w:sz w:val="24"/>
                <w:u w:val="none"/>
                <w:lang w:val="en-US" w:eastAsia="zh-CN" w:bidi="ar"/>
                <w14:textFill>
                  <w14:solidFill>
                    <w14:schemeClr w14:val="tx1"/>
                  </w14:solidFill>
                </w14:textFill>
              </w:rPr>
              <w:t>26</w:t>
            </w:r>
            <w:r>
              <w:rPr>
                <w:color w:val="000000" w:themeColor="text1"/>
                <w:sz w:val="24"/>
                <w:u w:val="none"/>
                <w:lang w:bidi="ar"/>
                <w14:textFill>
                  <w14:solidFill>
                    <w14:schemeClr w14:val="tx1"/>
                  </w14:solidFill>
                </w14:textFill>
              </w:rPr>
              <w:t>日</w:t>
            </w:r>
            <w:r>
              <w:rPr>
                <w:rFonts w:hint="eastAsia"/>
                <w:color w:val="000000" w:themeColor="text1"/>
                <w:sz w:val="24"/>
                <w:u w:val="none"/>
                <w:lang w:bidi="ar"/>
                <w14:textFill>
                  <w14:solidFill>
                    <w14:schemeClr w14:val="tx1"/>
                  </w14:solidFill>
                </w14:textFill>
              </w:rPr>
              <w:t>-</w:t>
            </w:r>
            <w:r>
              <w:rPr>
                <w:color w:val="000000" w:themeColor="text1"/>
                <w:sz w:val="24"/>
                <w:u w:val="none"/>
                <w:lang w:bidi="ar"/>
                <w14:textFill>
                  <w14:solidFill>
                    <w14:schemeClr w14:val="tx1"/>
                  </w14:solidFill>
                </w14:textFill>
              </w:rPr>
              <w:t>1</w:t>
            </w:r>
            <w:r>
              <w:rPr>
                <w:rFonts w:hint="eastAsia"/>
                <w:color w:val="000000" w:themeColor="text1"/>
                <w:sz w:val="24"/>
                <w:u w:val="none"/>
                <w:lang w:bidi="ar"/>
                <w14:textFill>
                  <w14:solidFill>
                    <w14:schemeClr w14:val="tx1"/>
                  </w14:solidFill>
                </w14:textFill>
              </w:rPr>
              <w:t>1</w:t>
            </w:r>
            <w:r>
              <w:rPr>
                <w:color w:val="000000" w:themeColor="text1"/>
                <w:sz w:val="24"/>
                <w:u w:val="none"/>
                <w:lang w:bidi="ar"/>
                <w14:textFill>
                  <w14:solidFill>
                    <w14:schemeClr w14:val="tx1"/>
                  </w14:solidFill>
                </w14:textFill>
              </w:rPr>
              <w:t>月</w:t>
            </w:r>
            <w:r>
              <w:rPr>
                <w:rFonts w:hint="eastAsia"/>
                <w:color w:val="000000" w:themeColor="text1"/>
                <w:sz w:val="24"/>
                <w:u w:val="none"/>
                <w:lang w:val="en-US" w:eastAsia="zh-CN" w:bidi="ar"/>
                <w14:textFill>
                  <w14:solidFill>
                    <w14:schemeClr w14:val="tx1"/>
                  </w14:solidFill>
                </w14:textFill>
              </w:rPr>
              <w:t>28</w:t>
            </w:r>
            <w:r>
              <w:rPr>
                <w:color w:val="000000" w:themeColor="text1"/>
                <w:sz w:val="24"/>
                <w:u w:val="none"/>
                <w:lang w:bidi="ar"/>
                <w14:textFill>
                  <w14:solidFill>
                    <w14:schemeClr w14:val="tx1"/>
                  </w14:solidFill>
                </w14:textFill>
              </w:rPr>
              <w:t>日对</w:t>
            </w:r>
            <w:r>
              <w:rPr>
                <w:rFonts w:hint="eastAsia"/>
                <w:color w:val="000000" w:themeColor="text1"/>
                <w:sz w:val="24"/>
                <w:u w:val="none"/>
                <w:lang w:eastAsia="zh-CN" w:bidi="ar"/>
                <w14:textFill>
                  <w14:solidFill>
                    <w14:schemeClr w14:val="tx1"/>
                  </w14:solidFill>
                </w14:textFill>
              </w:rPr>
              <w:t>项目下风向</w:t>
            </w:r>
            <w:r>
              <w:rPr>
                <w:rFonts w:hint="eastAsia"/>
                <w:color w:val="000000" w:themeColor="text1"/>
                <w:sz w:val="24"/>
                <w:u w:val="none"/>
                <w:lang w:val="en-US" w:eastAsia="zh-CN" w:bidi="ar"/>
                <w14:textFill>
                  <w14:solidFill>
                    <w14:schemeClr w14:val="tx1"/>
                  </w14:solidFill>
                </w14:textFill>
              </w:rPr>
              <w:t>TSP</w:t>
            </w:r>
            <w:r>
              <w:rPr>
                <w:color w:val="000000" w:themeColor="text1"/>
                <w:sz w:val="24"/>
                <w:u w:val="none"/>
                <w:lang w:bidi="ar"/>
                <w14:textFill>
                  <w14:solidFill>
                    <w14:schemeClr w14:val="tx1"/>
                  </w14:solidFill>
                </w14:textFill>
              </w:rPr>
              <w:t>进行环境空气现状监测，</w:t>
            </w:r>
            <w:r>
              <w:rPr>
                <w:color w:val="000000" w:themeColor="text1"/>
                <w:sz w:val="24"/>
                <w:u w:val="none"/>
                <w14:textFill>
                  <w14:solidFill>
                    <w14:schemeClr w14:val="tx1"/>
                  </w14:solidFill>
                </w14:textFill>
              </w:rPr>
              <w:t>项目指标监测数据见下表。</w:t>
            </w:r>
          </w:p>
          <w:p w14:paraId="49B0ED3D">
            <w:pPr>
              <w:jc w:val="center"/>
              <w:rPr>
                <w:b/>
                <w:snapToGrid w:val="0"/>
                <w:color w:val="000000" w:themeColor="text1"/>
                <w:kern w:val="18"/>
                <w:szCs w:val="21"/>
                <w14:textFill>
                  <w14:solidFill>
                    <w14:schemeClr w14:val="tx1"/>
                  </w14:solidFill>
                </w14:textFill>
              </w:rPr>
            </w:pPr>
            <w:r>
              <w:rPr>
                <w:b/>
                <w:color w:val="000000" w:themeColor="text1"/>
                <w:szCs w:val="21"/>
                <w14:textFill>
                  <w14:solidFill>
                    <w14:schemeClr w14:val="tx1"/>
                  </w14:solidFill>
                </w14:textFill>
              </w:rPr>
              <w:t>表</w:t>
            </w:r>
            <w:r>
              <w:rPr>
                <w:rFonts w:hint="eastAsia"/>
                <w:b/>
                <w:color w:val="000000" w:themeColor="text1"/>
                <w:szCs w:val="21"/>
                <w14:textFill>
                  <w14:solidFill>
                    <w14:schemeClr w14:val="tx1"/>
                  </w14:solidFill>
                </w14:textFill>
              </w:rPr>
              <w:t xml:space="preserve">3-2 </w:t>
            </w:r>
            <w:r>
              <w:rPr>
                <w:b/>
                <w:color w:val="000000" w:themeColor="text1"/>
                <w:szCs w:val="21"/>
                <w14:textFill>
                  <w14:solidFill>
                    <w14:schemeClr w14:val="tx1"/>
                  </w14:solidFill>
                </w14:textFill>
              </w:rPr>
              <w:t xml:space="preserve"> 环境空气质量现状监测结果统计与评价  单位：μg/m</w:t>
            </w:r>
            <w:r>
              <w:rPr>
                <w:b/>
                <w:snapToGrid w:val="0"/>
                <w:color w:val="000000" w:themeColor="text1"/>
                <w:kern w:val="18"/>
                <w:szCs w:val="21"/>
                <w:vertAlign w:val="superscript"/>
                <w14:textFill>
                  <w14:solidFill>
                    <w14:schemeClr w14:val="tx1"/>
                  </w14:solidFill>
                </w14:textFill>
              </w:rPr>
              <w:t>3</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48"/>
              <w:gridCol w:w="960"/>
              <w:gridCol w:w="1395"/>
              <w:gridCol w:w="870"/>
              <w:gridCol w:w="975"/>
              <w:gridCol w:w="885"/>
              <w:gridCol w:w="1081"/>
            </w:tblGrid>
            <w:tr w14:paraId="68F751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48" w:type="dxa"/>
                  <w:tcBorders>
                    <w:tl2br w:val="nil"/>
                    <w:tr2bl w:val="nil"/>
                  </w:tcBorders>
                  <w:noWrap w:val="0"/>
                  <w:vAlign w:val="center"/>
                </w:tcPr>
                <w:p w14:paraId="3BCD0796">
                  <w:pPr>
                    <w:widowControl/>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监测点位</w:t>
                  </w:r>
                </w:p>
              </w:tc>
              <w:tc>
                <w:tcPr>
                  <w:tcW w:w="960" w:type="dxa"/>
                  <w:tcBorders>
                    <w:tl2br w:val="nil"/>
                    <w:tr2bl w:val="nil"/>
                  </w:tcBorders>
                  <w:noWrap w:val="0"/>
                  <w:vAlign w:val="center"/>
                </w:tcPr>
                <w:p w14:paraId="4B62A519">
                  <w:pPr>
                    <w:widowControl/>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项目</w:t>
                  </w:r>
                </w:p>
              </w:tc>
              <w:tc>
                <w:tcPr>
                  <w:tcW w:w="1395" w:type="dxa"/>
                  <w:tcBorders>
                    <w:tl2br w:val="nil"/>
                    <w:tr2bl w:val="nil"/>
                  </w:tcBorders>
                  <w:noWrap w:val="0"/>
                  <w:vAlign w:val="center"/>
                </w:tcPr>
                <w:p w14:paraId="3A4FC87A">
                  <w:pPr>
                    <w:widowControl/>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监测值范围</w:t>
                  </w:r>
                </w:p>
              </w:tc>
              <w:tc>
                <w:tcPr>
                  <w:tcW w:w="870" w:type="dxa"/>
                  <w:tcBorders>
                    <w:tl2br w:val="nil"/>
                    <w:tr2bl w:val="nil"/>
                  </w:tcBorders>
                  <w:noWrap w:val="0"/>
                  <w:vAlign w:val="center"/>
                </w:tcPr>
                <w:p w14:paraId="00E4E020">
                  <w:pPr>
                    <w:widowControl/>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超标率</w:t>
                  </w:r>
                </w:p>
              </w:tc>
              <w:tc>
                <w:tcPr>
                  <w:tcW w:w="975" w:type="dxa"/>
                  <w:tcBorders>
                    <w:tl2br w:val="nil"/>
                    <w:tr2bl w:val="nil"/>
                  </w:tcBorders>
                  <w:noWrap w:val="0"/>
                  <w:vAlign w:val="center"/>
                </w:tcPr>
                <w:p w14:paraId="6D574F89">
                  <w:pPr>
                    <w:widowControl/>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最大超</w:t>
                  </w:r>
                </w:p>
                <w:p w14:paraId="5ACCF28E">
                  <w:pPr>
                    <w:widowControl/>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标倍数</w:t>
                  </w:r>
                </w:p>
              </w:tc>
              <w:tc>
                <w:tcPr>
                  <w:tcW w:w="885" w:type="dxa"/>
                  <w:tcBorders>
                    <w:tl2br w:val="nil"/>
                    <w:tr2bl w:val="nil"/>
                  </w:tcBorders>
                  <w:noWrap w:val="0"/>
                  <w:vAlign w:val="center"/>
                </w:tcPr>
                <w:p w14:paraId="61665277">
                  <w:pPr>
                    <w:widowControl/>
                    <w:adjustRightInd w:val="0"/>
                    <w:snapToGrid w:val="0"/>
                    <w:jc w:val="center"/>
                    <w:rPr>
                      <w:rFonts w:hint="eastAsia"/>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评价</w:t>
                  </w:r>
                </w:p>
                <w:p w14:paraId="6A3824C0">
                  <w:pPr>
                    <w:widowControl/>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结果</w:t>
                  </w:r>
                </w:p>
              </w:tc>
              <w:tc>
                <w:tcPr>
                  <w:tcW w:w="1081" w:type="dxa"/>
                  <w:tcBorders>
                    <w:tl2br w:val="nil"/>
                    <w:tr2bl w:val="nil"/>
                  </w:tcBorders>
                  <w:noWrap w:val="0"/>
                  <w:vAlign w:val="center"/>
                </w:tcPr>
                <w:p w14:paraId="59361A2A">
                  <w:pPr>
                    <w:widowControl/>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评价标准</w:t>
                  </w:r>
                </w:p>
              </w:tc>
            </w:tr>
            <w:tr w14:paraId="07D3AB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48" w:type="dxa"/>
                  <w:tcBorders>
                    <w:tl2br w:val="nil"/>
                    <w:tr2bl w:val="nil"/>
                  </w:tcBorders>
                  <w:noWrap w:val="0"/>
                  <w:vAlign w:val="center"/>
                </w:tcPr>
                <w:p w14:paraId="65C13B21">
                  <w:pPr>
                    <w:widowControl/>
                    <w:adjustRightInd w:val="0"/>
                    <w:snapToGrid w:val="0"/>
                    <w:jc w:val="center"/>
                    <w:rPr>
                      <w:rFonts w:hint="eastAsia"/>
                      <w:color w:val="000000" w:themeColor="text1"/>
                      <w:kern w:val="0"/>
                      <w:szCs w:val="21"/>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G1项目所在地下风向生活办公区处</w:t>
                  </w:r>
                </w:p>
              </w:tc>
              <w:tc>
                <w:tcPr>
                  <w:tcW w:w="960" w:type="dxa"/>
                  <w:tcBorders>
                    <w:tl2br w:val="nil"/>
                    <w:tr2bl w:val="nil"/>
                  </w:tcBorders>
                  <w:noWrap w:val="0"/>
                  <w:vAlign w:val="center"/>
                </w:tcPr>
                <w:p w14:paraId="67C9CD15">
                  <w:pPr>
                    <w:widowControl/>
                    <w:adjustRightInd w:val="0"/>
                    <w:snapToGrid w:val="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TSP</w:t>
                  </w:r>
                </w:p>
              </w:tc>
              <w:tc>
                <w:tcPr>
                  <w:tcW w:w="1395" w:type="dxa"/>
                  <w:tcBorders>
                    <w:tl2br w:val="nil"/>
                    <w:tr2bl w:val="nil"/>
                  </w:tcBorders>
                  <w:noWrap w:val="0"/>
                  <w:vAlign w:val="center"/>
                </w:tcPr>
                <w:p w14:paraId="548A969F">
                  <w:pPr>
                    <w:widowControl/>
                    <w:adjustRightInd w:val="0"/>
                    <w:snapToGrid w:val="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101-137</w:t>
                  </w:r>
                </w:p>
              </w:tc>
              <w:tc>
                <w:tcPr>
                  <w:tcW w:w="870" w:type="dxa"/>
                  <w:tcBorders>
                    <w:tl2br w:val="nil"/>
                    <w:tr2bl w:val="nil"/>
                  </w:tcBorders>
                  <w:noWrap w:val="0"/>
                  <w:vAlign w:val="center"/>
                </w:tcPr>
                <w:p w14:paraId="12733A57">
                  <w:pPr>
                    <w:widowControl/>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0</w:t>
                  </w:r>
                </w:p>
              </w:tc>
              <w:tc>
                <w:tcPr>
                  <w:tcW w:w="975" w:type="dxa"/>
                  <w:tcBorders>
                    <w:tl2br w:val="nil"/>
                    <w:tr2bl w:val="nil"/>
                  </w:tcBorders>
                  <w:noWrap w:val="0"/>
                  <w:vAlign w:val="center"/>
                </w:tcPr>
                <w:p w14:paraId="2F0DCA49">
                  <w:pPr>
                    <w:widowControl/>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0</w:t>
                  </w:r>
                </w:p>
              </w:tc>
              <w:tc>
                <w:tcPr>
                  <w:tcW w:w="885" w:type="dxa"/>
                  <w:tcBorders>
                    <w:tl2br w:val="nil"/>
                    <w:tr2bl w:val="nil"/>
                  </w:tcBorders>
                  <w:noWrap w:val="0"/>
                  <w:vAlign w:val="center"/>
                </w:tcPr>
                <w:p w14:paraId="7DB4A421">
                  <w:pPr>
                    <w:widowControl/>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达标</w:t>
                  </w:r>
                </w:p>
              </w:tc>
              <w:tc>
                <w:tcPr>
                  <w:tcW w:w="1081" w:type="dxa"/>
                  <w:tcBorders>
                    <w:tl2br w:val="nil"/>
                    <w:tr2bl w:val="nil"/>
                  </w:tcBorders>
                  <w:noWrap w:val="0"/>
                  <w:vAlign w:val="center"/>
                </w:tcPr>
                <w:p w14:paraId="4267F507">
                  <w:pPr>
                    <w:widowControl/>
                    <w:adjustRightInd w:val="0"/>
                    <w:snapToGrid w:val="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300</w:t>
                  </w:r>
                </w:p>
              </w:tc>
            </w:tr>
          </w:tbl>
          <w:p w14:paraId="394AFC29">
            <w:pPr>
              <w:spacing w:line="360" w:lineRule="auto"/>
              <w:ind w:firstLine="480" w:firstLineChars="200"/>
              <w:rPr>
                <w:rFonts w:hint="eastAsia"/>
                <w:color w:val="000000" w:themeColor="text1"/>
                <w:sz w:val="24"/>
                <w:u w:val="none"/>
                <w:lang w:bidi="ar"/>
                <w14:textFill>
                  <w14:solidFill>
                    <w14:schemeClr w14:val="tx1"/>
                  </w14:solidFill>
                </w14:textFill>
              </w:rPr>
            </w:pPr>
            <w:r>
              <w:rPr>
                <w:color w:val="000000" w:themeColor="text1"/>
                <w:sz w:val="24"/>
                <w:u w:val="none"/>
                <w14:textFill>
                  <w14:solidFill>
                    <w14:schemeClr w14:val="tx1"/>
                  </w14:solidFill>
                </w14:textFill>
              </w:rPr>
              <w:t>由</w:t>
            </w:r>
            <w:r>
              <w:rPr>
                <w:rFonts w:hint="eastAsia"/>
                <w:color w:val="000000" w:themeColor="text1"/>
                <w:sz w:val="24"/>
                <w:u w:val="none"/>
                <w:lang w:eastAsia="zh-CN"/>
                <w14:textFill>
                  <w14:solidFill>
                    <w14:schemeClr w14:val="tx1"/>
                  </w14:solidFill>
                </w14:textFill>
              </w:rPr>
              <w:t>上表监测结果</w:t>
            </w:r>
            <w:r>
              <w:rPr>
                <w:color w:val="000000" w:themeColor="text1"/>
                <w:sz w:val="24"/>
                <w:u w:val="none"/>
                <w14:textFill>
                  <w14:solidFill>
                    <w14:schemeClr w14:val="tx1"/>
                  </w14:solidFill>
                </w14:textFill>
              </w:rPr>
              <w:t>可知，监测因子</w:t>
            </w:r>
            <w:r>
              <w:rPr>
                <w:rFonts w:hint="eastAsia"/>
                <w:color w:val="000000" w:themeColor="text1"/>
                <w:sz w:val="24"/>
                <w:u w:val="none"/>
                <w:lang w:val="en-US" w:eastAsia="zh-CN"/>
                <w14:textFill>
                  <w14:solidFill>
                    <w14:schemeClr w14:val="tx1"/>
                  </w14:solidFill>
                </w14:textFill>
              </w:rPr>
              <w:t>TSP</w:t>
            </w:r>
            <w:r>
              <w:rPr>
                <w:color w:val="000000" w:themeColor="text1"/>
                <w:sz w:val="24"/>
                <w:u w:val="none"/>
                <w14:textFill>
                  <w14:solidFill>
                    <w14:schemeClr w14:val="tx1"/>
                  </w14:solidFill>
                </w14:textFill>
              </w:rPr>
              <w:t>均</w:t>
            </w:r>
            <w:r>
              <w:rPr>
                <w:rFonts w:hint="eastAsia"/>
                <w:color w:val="000000" w:themeColor="text1"/>
                <w:sz w:val="24"/>
                <w:u w:val="none"/>
                <w:lang w:val="en-US" w:eastAsia="zh-CN"/>
                <w14:textFill>
                  <w14:solidFill>
                    <w14:schemeClr w14:val="tx1"/>
                  </w14:solidFill>
                </w14:textFill>
              </w:rPr>
              <w:t>满足</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《环境空气质量标准》（GB3095-2012）二级标准要求。</w:t>
            </w:r>
          </w:p>
          <w:p w14:paraId="2F988FED">
            <w:pPr>
              <w:spacing w:line="360" w:lineRule="auto"/>
              <w:ind w:firstLine="482" w:firstLineChars="200"/>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w:t>
            </w:r>
            <w:r>
              <w:rPr>
                <w:b/>
                <w:bCs/>
                <w:color w:val="000000" w:themeColor="text1"/>
                <w:sz w:val="24"/>
                <w14:textFill>
                  <w14:solidFill>
                    <w14:schemeClr w14:val="tx1"/>
                  </w14:solidFill>
                </w14:textFill>
              </w:rPr>
              <w:t>地表水环境质量现状</w:t>
            </w:r>
          </w:p>
          <w:p w14:paraId="321FA3D4">
            <w:pPr>
              <w:spacing w:line="360" w:lineRule="auto"/>
              <w:ind w:firstLine="480" w:firstLineChars="200"/>
              <w:jc w:val="left"/>
              <w:rPr>
                <w:color w:val="000000" w:themeColor="text1"/>
                <w:sz w:val="24"/>
                <w14:textFill>
                  <w14:solidFill>
                    <w14:schemeClr w14:val="tx1"/>
                  </w14:solidFill>
                </w14:textFill>
              </w:rPr>
            </w:pPr>
            <w:r>
              <w:rPr>
                <w:rFonts w:eastAsia="宋体" w:cs="宋体"/>
                <w:color w:val="000000" w:themeColor="text1"/>
                <w:kern w:val="0"/>
                <w:sz w:val="24"/>
                <w14:textFill>
                  <w14:solidFill>
                    <w14:schemeClr w14:val="tx1"/>
                  </w14:solidFill>
                </w14:textFill>
              </w:rPr>
              <w:t>项目正常工况下无废水外排。评价区域内距离项目最近的地表水体为</w:t>
            </w:r>
            <w:r>
              <w:rPr>
                <w:rFonts w:hint="eastAsia" w:eastAsia="宋体" w:cs="宋体"/>
                <w:color w:val="000000" w:themeColor="text1"/>
                <w:kern w:val="0"/>
                <w:sz w:val="24"/>
                <w:lang w:val="en-US" w:eastAsia="zh-CN"/>
                <w14:textFill>
                  <w14:solidFill>
                    <w14:schemeClr w14:val="tx1"/>
                  </w14:solidFill>
                </w14:textFill>
              </w:rPr>
              <w:t>演陂水</w:t>
            </w:r>
            <w:r>
              <w:rPr>
                <w:rFonts w:eastAsia="宋体" w:cs="宋体"/>
                <w:color w:val="000000" w:themeColor="text1"/>
                <w:kern w:val="0"/>
                <w:sz w:val="24"/>
                <w14:textFill>
                  <w14:solidFill>
                    <w14:schemeClr w14:val="tx1"/>
                  </w14:solidFill>
                </w14:textFill>
              </w:rPr>
              <w:t>，</w:t>
            </w:r>
            <w:r>
              <w:rPr>
                <w:rFonts w:hint="eastAsia" w:eastAsia="宋体" w:cs="宋体"/>
                <w:color w:val="000000" w:themeColor="text1"/>
                <w:kern w:val="0"/>
                <w:sz w:val="24"/>
                <w:lang w:val="en-US" w:eastAsia="zh-CN"/>
                <w14:textFill>
                  <w14:solidFill>
                    <w14:schemeClr w14:val="tx1"/>
                  </w14:solidFill>
                </w14:textFill>
              </w:rPr>
              <w:t>最近距离位于</w:t>
            </w:r>
            <w:r>
              <w:rPr>
                <w:rFonts w:eastAsia="宋体" w:cs="宋体"/>
                <w:color w:val="000000" w:themeColor="text1"/>
                <w:kern w:val="0"/>
                <w:sz w:val="24"/>
                <w14:textFill>
                  <w14:solidFill>
                    <w14:schemeClr w14:val="tx1"/>
                  </w14:solidFill>
                </w14:textFill>
              </w:rPr>
              <w:t>本项目</w:t>
            </w:r>
            <w:r>
              <w:rPr>
                <w:rFonts w:hint="eastAsia" w:eastAsia="宋体" w:cs="宋体"/>
                <w:color w:val="000000" w:themeColor="text1"/>
                <w:kern w:val="0"/>
                <w:sz w:val="24"/>
                <w:lang w:val="en-US" w:eastAsia="zh-CN"/>
                <w14:textFill>
                  <w14:solidFill>
                    <w14:schemeClr w14:val="tx1"/>
                  </w14:solidFill>
                </w14:textFill>
              </w:rPr>
              <w:t>西南侧160m</w:t>
            </w:r>
            <w:r>
              <w:rPr>
                <w:rFonts w:eastAsia="宋体" w:cs="宋体"/>
                <w:color w:val="000000" w:themeColor="text1"/>
                <w:kern w:val="0"/>
                <w:sz w:val="24"/>
                <w14:textFill>
                  <w14:solidFill>
                    <w14:schemeClr w14:val="tx1"/>
                  </w14:solidFill>
                </w14:textFill>
              </w:rPr>
              <w:t>，主要水体功能为农业灌溉，</w:t>
            </w:r>
            <w:r>
              <w:rPr>
                <w:rFonts w:hint="eastAsia" w:eastAsia="宋体" w:cs="宋体"/>
                <w:color w:val="000000" w:themeColor="text1"/>
                <w:kern w:val="0"/>
                <w:sz w:val="24"/>
                <w:lang w:val="en-US" w:eastAsia="zh-CN"/>
                <w14:textFill>
                  <w14:solidFill>
                    <w14:schemeClr w14:val="tx1"/>
                  </w14:solidFill>
                </w14:textFill>
              </w:rPr>
              <w:t>演陂水先汇入蒸水</w:t>
            </w:r>
            <w:r>
              <w:rPr>
                <w:rFonts w:eastAsia="宋体" w:cs="宋体"/>
                <w:color w:val="000000" w:themeColor="text1"/>
                <w:kern w:val="0"/>
                <w:sz w:val="24"/>
                <w14:textFill>
                  <w14:solidFill>
                    <w14:schemeClr w14:val="tx1"/>
                  </w14:solidFill>
                </w14:textFill>
              </w:rPr>
              <w:t>，最终汇入</w:t>
            </w:r>
            <w:r>
              <w:rPr>
                <w:rFonts w:hint="eastAsia" w:eastAsia="宋体" w:cs="宋体"/>
                <w:color w:val="000000" w:themeColor="text1"/>
                <w:kern w:val="0"/>
                <w:sz w:val="24"/>
                <w:lang w:val="en-US" w:eastAsia="zh-CN"/>
                <w14:textFill>
                  <w14:solidFill>
                    <w14:schemeClr w14:val="tx1"/>
                  </w14:solidFill>
                </w14:textFill>
              </w:rPr>
              <w:t>湘江</w:t>
            </w:r>
            <w:r>
              <w:rPr>
                <w:rFonts w:eastAsia="宋体" w:cs="宋体"/>
                <w:color w:val="000000" w:themeColor="text1"/>
                <w:kern w:val="0"/>
                <w:sz w:val="24"/>
                <w14:textFill>
                  <w14:solidFill>
                    <w14:schemeClr w14:val="tx1"/>
                  </w14:solidFill>
                </w14:textFill>
              </w:rPr>
              <w:t>。根据衡阳市生态环境局</w:t>
            </w:r>
            <w:r>
              <w:rPr>
                <w:rFonts w:eastAsia="宋体" w:cs="宋体"/>
                <w:color w:val="000000" w:themeColor="text1"/>
                <w:kern w:val="0"/>
                <w:sz w:val="24"/>
                <w:u w:val="none" w:color="auto"/>
                <w14:textFill>
                  <w14:solidFill>
                    <w14:schemeClr w14:val="tx1"/>
                  </w14:solidFill>
                </w14:textFill>
              </w:rPr>
              <w:t>《</w:t>
            </w:r>
            <w:r>
              <w:rPr>
                <w:rFonts w:hint="eastAsia" w:eastAsia="宋体" w:cs="Times New Roman"/>
                <w:color w:val="000000" w:themeColor="text1"/>
                <w:sz w:val="24"/>
                <w:szCs w:val="24"/>
                <w:u w:val="none" w:color="auto"/>
                <w:lang w:val="en-US" w:eastAsia="zh-CN"/>
                <w14:textFill>
                  <w14:solidFill>
                    <w14:schemeClr w14:val="tx1"/>
                  </w14:solidFill>
                </w14:textFill>
              </w:rPr>
              <w:t>关于2023年12月及1-12月全市环境质量状况的通报</w:t>
            </w:r>
            <w:r>
              <w:rPr>
                <w:rFonts w:eastAsia="宋体" w:cs="宋体"/>
                <w:color w:val="000000" w:themeColor="text1"/>
                <w:kern w:val="0"/>
                <w:sz w:val="24"/>
                <w:highlight w:val="none"/>
                <w:u w:val="none" w:color="auto"/>
                <w14:textFill>
                  <w14:solidFill>
                    <w14:schemeClr w14:val="tx1"/>
                  </w14:solidFill>
                </w14:textFill>
              </w:rPr>
              <w:t>》</w:t>
            </w:r>
            <w:r>
              <w:rPr>
                <w:rFonts w:eastAsia="宋体" w:cs="宋体"/>
                <w:color w:val="000000" w:themeColor="text1"/>
                <w:kern w:val="0"/>
                <w:sz w:val="24"/>
                <w:highlight w:val="none"/>
                <w14:textFill>
                  <w14:solidFill>
                    <w14:schemeClr w14:val="tx1"/>
                  </w14:solidFill>
                </w14:textFill>
              </w:rPr>
              <w:t>，</w:t>
            </w:r>
            <w:r>
              <w:rPr>
                <w:rFonts w:hint="eastAsia" w:eastAsia="宋体" w:cs="宋体"/>
                <w:color w:val="000000" w:themeColor="text1"/>
                <w:kern w:val="0"/>
                <w:sz w:val="24"/>
                <w:highlight w:val="none"/>
                <w:lang w:val="en-US" w:eastAsia="zh-CN"/>
                <w14:textFill>
                  <w14:solidFill>
                    <w14:schemeClr w14:val="tx1"/>
                  </w14:solidFill>
                </w14:textFill>
              </w:rPr>
              <w:t>衡阳县蒸水</w:t>
            </w:r>
            <w:r>
              <w:rPr>
                <w:rFonts w:eastAsia="宋体" w:cs="宋体"/>
                <w:color w:val="000000" w:themeColor="text1"/>
                <w:kern w:val="0"/>
                <w:sz w:val="24"/>
                <w:highlight w:val="none"/>
                <w14:textFill>
                  <w14:solidFill>
                    <w14:schemeClr w14:val="tx1"/>
                  </w14:solidFill>
                </w14:textFill>
              </w:rPr>
              <w:t>考核断面共设置3个监测断面，分别为</w:t>
            </w:r>
            <w:r>
              <w:rPr>
                <w:rFonts w:hint="eastAsia" w:eastAsia="宋体" w:cs="宋体"/>
                <w:color w:val="000000" w:themeColor="text1"/>
                <w:kern w:val="0"/>
                <w:sz w:val="24"/>
                <w:highlight w:val="none"/>
                <w:lang w:val="en-US" w:eastAsia="zh-CN"/>
                <w14:textFill>
                  <w14:solidFill>
                    <w14:schemeClr w14:val="tx1"/>
                  </w14:solidFill>
                </w14:textFill>
              </w:rPr>
              <w:t>洪市镇、西渡水厂</w:t>
            </w:r>
            <w:r>
              <w:rPr>
                <w:rFonts w:eastAsia="宋体" w:cs="宋体"/>
                <w:color w:val="000000" w:themeColor="text1"/>
                <w:kern w:val="0"/>
                <w:sz w:val="24"/>
                <w:highlight w:val="none"/>
                <w14:textFill>
                  <w14:solidFill>
                    <w14:schemeClr w14:val="tx1"/>
                  </w14:solidFill>
                </w14:textFill>
              </w:rPr>
              <w:t>、</w:t>
            </w:r>
            <w:r>
              <w:rPr>
                <w:rFonts w:hint="eastAsia" w:eastAsia="宋体" w:cs="宋体"/>
                <w:color w:val="000000" w:themeColor="text1"/>
                <w:kern w:val="0"/>
                <w:sz w:val="24"/>
                <w:highlight w:val="none"/>
                <w:lang w:val="en-US" w:eastAsia="zh-CN"/>
                <w14:textFill>
                  <w14:solidFill>
                    <w14:schemeClr w14:val="tx1"/>
                  </w14:solidFill>
                </w14:textFill>
              </w:rPr>
              <w:t>新化村</w:t>
            </w:r>
            <w:r>
              <w:rPr>
                <w:rFonts w:eastAsia="宋体" w:cs="宋体"/>
                <w:color w:val="000000" w:themeColor="text1"/>
                <w:kern w:val="0"/>
                <w:sz w:val="24"/>
                <w:highlight w:val="none"/>
                <w14:textFill>
                  <w14:solidFill>
                    <w14:schemeClr w14:val="tx1"/>
                  </w14:solidFill>
                </w14:textFill>
              </w:rPr>
              <w:t>断面。3个断面水</w:t>
            </w:r>
            <w:r>
              <w:rPr>
                <w:rFonts w:eastAsia="宋体" w:cs="宋体"/>
                <w:color w:val="000000" w:themeColor="text1"/>
                <w:kern w:val="0"/>
                <w:sz w:val="24"/>
                <w14:textFill>
                  <w14:solidFill>
                    <w14:schemeClr w14:val="tx1"/>
                  </w14:solidFill>
                </w14:textFill>
              </w:rPr>
              <w:t>质均满足《地表水环境质量标准》（GB3838-2002）中Ⅱ类</w:t>
            </w:r>
            <w:r>
              <w:rPr>
                <w:rFonts w:hint="eastAsia" w:eastAsia="宋体" w:cs="宋体"/>
                <w:color w:val="000000" w:themeColor="text1"/>
                <w:kern w:val="0"/>
                <w:sz w:val="24"/>
                <w:lang w:eastAsia="zh-CN"/>
                <w14:textFill>
                  <w14:solidFill>
                    <w14:schemeClr w14:val="tx1"/>
                  </w14:solidFill>
                </w14:textFill>
              </w:rPr>
              <w:t>、</w:t>
            </w:r>
            <w:r>
              <w:rPr>
                <w:rFonts w:hint="eastAsia" w:ascii="宋体" w:hAnsi="宋体" w:eastAsia="宋体" w:cs="宋体"/>
                <w:color w:val="000000" w:themeColor="text1"/>
                <w:kern w:val="0"/>
                <w:sz w:val="24"/>
                <w:lang w:eastAsia="zh-CN"/>
                <w14:textFill>
                  <w14:solidFill>
                    <w14:schemeClr w14:val="tx1"/>
                  </w14:solidFill>
                </w14:textFill>
              </w:rPr>
              <w:t>Ⅲ</w:t>
            </w:r>
            <w:r>
              <w:rPr>
                <w:rFonts w:hint="eastAsia" w:ascii="宋体" w:hAnsi="宋体" w:eastAsia="宋体" w:cs="宋体"/>
                <w:color w:val="000000" w:themeColor="text1"/>
                <w:kern w:val="0"/>
                <w:sz w:val="24"/>
                <w:lang w:val="en-US" w:eastAsia="zh-CN"/>
                <w14:textFill>
                  <w14:solidFill>
                    <w14:schemeClr w14:val="tx1"/>
                  </w14:solidFill>
                </w14:textFill>
              </w:rPr>
              <w:t>类</w:t>
            </w:r>
            <w:r>
              <w:rPr>
                <w:rFonts w:eastAsia="宋体" w:cs="宋体"/>
                <w:color w:val="000000" w:themeColor="text1"/>
                <w:kern w:val="0"/>
                <w:sz w:val="24"/>
                <w14:textFill>
                  <w14:solidFill>
                    <w14:schemeClr w14:val="tx1"/>
                  </w14:solidFill>
                </w14:textFill>
              </w:rPr>
              <w:t>水质标准</w:t>
            </w:r>
            <w:r>
              <w:rPr>
                <w:rFonts w:hint="eastAsia" w:eastAsia="宋体" w:cs="宋体"/>
                <w:color w:val="000000" w:themeColor="text1"/>
                <w:kern w:val="0"/>
                <w:sz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区域地表水环境质量良好</w:t>
            </w:r>
            <w:r>
              <w:rPr>
                <w:rFonts w:eastAsia="宋体" w:cs="宋体"/>
                <w:color w:val="000000" w:themeColor="text1"/>
                <w:kern w:val="0"/>
                <w:sz w:val="24"/>
                <w14:textFill>
                  <w14:solidFill>
                    <w14:schemeClr w14:val="tx1"/>
                  </w14:solidFill>
                </w14:textFill>
              </w:rPr>
              <w:t>。</w:t>
            </w:r>
          </w:p>
          <w:p w14:paraId="46A2DA13">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p>
          <w:p w14:paraId="40BDF7F7">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p>
          <w:p w14:paraId="2747659F">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p>
          <w:p w14:paraId="6C7695CE">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p>
          <w:p w14:paraId="0DD4580D">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p>
          <w:p w14:paraId="085CA6CE">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p>
          <w:p w14:paraId="1118F025">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p>
          <w:p w14:paraId="14C39ADA">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p>
          <w:p w14:paraId="09450A7C">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p>
          <w:p w14:paraId="1E2483B4">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表</w:t>
            </w:r>
            <w:r>
              <w:rPr>
                <w:rFonts w:hint="eastAsia" w:ascii="Times New Roman" w:hAnsi="Times New Roman" w:eastAsia="宋体" w:cs="宋体"/>
                <w:b/>
                <w:color w:val="000000" w:themeColor="text1"/>
                <w:sz w:val="21"/>
                <w:szCs w:val="21"/>
                <w:u w:val="none" w:color="auto"/>
                <w:lang w:val="en-US" w:eastAsia="zh-CN"/>
                <w14:textFill>
                  <w14:solidFill>
                    <w14:schemeClr w14:val="tx1"/>
                  </w14:solidFill>
                </w14:textFill>
              </w:rPr>
              <w:t>3-</w:t>
            </w:r>
            <w:r>
              <w:rPr>
                <w:rFonts w:hint="eastAsia" w:eastAsia="宋体" w:cs="宋体"/>
                <w:b/>
                <w:color w:val="000000" w:themeColor="text1"/>
                <w:sz w:val="21"/>
                <w:szCs w:val="21"/>
                <w:u w:val="none" w:color="auto"/>
                <w:lang w:val="en-US" w:eastAsia="zh-CN"/>
                <w14:textFill>
                  <w14:solidFill>
                    <w14:schemeClr w14:val="tx1"/>
                  </w14:solidFill>
                </w14:textFill>
              </w:rPr>
              <w:t>3</w:t>
            </w:r>
            <w:r>
              <w:rPr>
                <w:rFonts w:hint="eastAsia" w:ascii="Times New Roman" w:hAnsi="Times New Roman" w:eastAsia="宋体" w:cs="宋体"/>
                <w:b/>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 xml:space="preserve"> </w:t>
            </w:r>
            <w:r>
              <w:rPr>
                <w:rFonts w:hint="eastAsia" w:ascii="Times New Roman" w:hAnsi="Times New Roman" w:eastAsia="宋体" w:cs="宋体"/>
                <w:b/>
                <w:color w:val="000000" w:themeColor="text1"/>
                <w:sz w:val="21"/>
                <w:szCs w:val="21"/>
                <w:u w:val="none" w:color="auto"/>
                <w:lang w:val="en-US" w:eastAsia="zh-CN"/>
                <w14:textFill>
                  <w14:solidFill>
                    <w14:schemeClr w14:val="tx1"/>
                  </w14:solidFill>
                </w14:textFill>
              </w:rPr>
              <w:t>项目附近主要水体水质</w:t>
            </w: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现状一览表</w:t>
            </w:r>
          </w:p>
          <w:p w14:paraId="774C4576">
            <w:pPr>
              <w:spacing w:line="360" w:lineRule="auto"/>
              <w:rPr>
                <w:rFonts w:hint="eastAsia"/>
                <w:b/>
                <w:bCs/>
                <w:color w:val="000000" w:themeColor="text1"/>
                <w:sz w:val="24"/>
                <w14:textFill>
                  <w14:solidFill>
                    <w14:schemeClr w14:val="tx1"/>
                  </w14:solidFill>
                </w14:textFill>
              </w:rPr>
            </w:pPr>
            <w:r>
              <w:rPr>
                <w:rFonts w:eastAsia="宋体" w:cs="宋体"/>
                <w:color w:val="000000" w:themeColor="text1"/>
                <w:sz w:val="24"/>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-33655</wp:posOffset>
                      </wp:positionH>
                      <wp:positionV relativeFrom="paragraph">
                        <wp:posOffset>2701290</wp:posOffset>
                      </wp:positionV>
                      <wp:extent cx="5156200" cy="564515"/>
                      <wp:effectExtent l="12700" t="12700" r="12700" b="13335"/>
                      <wp:wrapNone/>
                      <wp:docPr id="48" name="矩形 48"/>
                      <wp:cNvGraphicFramePr/>
                      <a:graphic xmlns:a="http://schemas.openxmlformats.org/drawingml/2006/main">
                        <a:graphicData uri="http://schemas.microsoft.com/office/word/2010/wordprocessingShape">
                          <wps:wsp>
                            <wps:cNvSpPr/>
                            <wps:spPr>
                              <a:xfrm>
                                <a:off x="0" y="0"/>
                                <a:ext cx="5156200" cy="564515"/>
                              </a:xfrm>
                              <a:prstGeom prst="rect">
                                <a:avLst/>
                              </a:prstGeom>
                              <a:noFill/>
                              <a:ln w="25400" cap="flat" cmpd="sng" algn="ctr">
                                <a:solidFill>
                                  <a:srgbClr val="FF0000"/>
                                </a:solidFill>
                                <a:prstDash val="solid"/>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5pt;margin-top:212.7pt;height:44.45pt;width:406pt;z-index:251662336;v-text-anchor:middle;mso-width-relative:page;mso-height-relative:page;" filled="f" stroked="t" coordsize="21600,21600" o:gfxdata="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cFbF2doAAAAKAQAADwAAAAAAAAABACAAAAAiAAAAZHJzL2Rvd25yZXYueG1sUEsBAhQA&#10;FAAAAAgAh07iQI1HdvdiAgAAxAQAAA4AAAAAAAAAAQAgAAAAKQEAAGRycy9lMm9Eb2MueG1sUEsF&#10;BgAAAAAGAAYAWQEAAP0FAAAAAA==&#10;">
                      <v:fill on="f" focussize="0,0"/>
                      <v:stroke weight="2pt" color="#FF0000 [2404]" joinstyle="round"/>
                      <v:imagedata o:title=""/>
                      <o:lock v:ext="edit" aspectratio="f"/>
                    </v:rect>
                  </w:pict>
                </mc:Fallback>
              </mc:AlternateContent>
            </w:r>
            <w:r>
              <w:rPr>
                <w:rFonts w:hint="eastAsia" w:ascii="Times New Roman" w:hAnsi="Times New Roman" w:eastAsia="宋体" w:cs="Times New Roman"/>
                <w:color w:val="000000" w:themeColor="text1"/>
                <w:sz w:val="24"/>
                <w:u w:val="none" w:color="auto"/>
                <w:lang w:val="en-US" w:eastAsia="zh-CN"/>
                <w14:textFill>
                  <w14:solidFill>
                    <w14:schemeClr w14:val="tx1"/>
                  </w14:solidFill>
                </w14:textFill>
              </w:rPr>
              <w:drawing>
                <wp:inline distT="0" distB="0" distL="114300" distR="114300">
                  <wp:extent cx="5165725" cy="3260725"/>
                  <wp:effectExtent l="0" t="0" r="15875" b="15875"/>
                  <wp:docPr id="49" name="图片 49" descr="173495594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734955944307"/>
                          <pic:cNvPicPr>
                            <a:picLocks noChangeAspect="1"/>
                          </pic:cNvPicPr>
                        </pic:nvPicPr>
                        <pic:blipFill>
                          <a:blip r:embed="rId19"/>
                          <a:stretch>
                            <a:fillRect/>
                          </a:stretch>
                        </pic:blipFill>
                        <pic:spPr>
                          <a:xfrm>
                            <a:off x="0" y="0"/>
                            <a:ext cx="5165725" cy="3260725"/>
                          </a:xfrm>
                          <a:prstGeom prst="rect">
                            <a:avLst/>
                          </a:prstGeom>
                        </pic:spPr>
                      </pic:pic>
                    </a:graphicData>
                  </a:graphic>
                </wp:inline>
              </w:drawing>
            </w:r>
          </w:p>
          <w:p w14:paraId="0D199E43">
            <w:pPr>
              <w:spacing w:line="360" w:lineRule="auto"/>
              <w:ind w:firstLine="482" w:firstLineChars="200"/>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3、声环境质量现状</w:t>
            </w:r>
          </w:p>
          <w:p w14:paraId="2AA3996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为了解建设项目周围声环境状况，委托了</w:t>
            </w:r>
            <w:r>
              <w:rPr>
                <w:rFonts w:hint="eastAsia" w:ascii="Times New Roman" w:hAnsi="Times New Roman" w:cs="Times New Roman"/>
                <w:color w:val="000000" w:themeColor="text1"/>
                <w:sz w:val="24"/>
                <w:lang w:eastAsia="zh-CN"/>
                <w14:textFill>
                  <w14:solidFill>
                    <w14:schemeClr w14:val="tx1"/>
                  </w14:solidFill>
                </w14:textFill>
              </w:rPr>
              <w:t>湖南中额环保科技有限公司</w:t>
            </w:r>
            <w:r>
              <w:rPr>
                <w:rFonts w:ascii="Times New Roman" w:hAnsi="Times New Roman" w:cs="Times New Roman"/>
                <w:color w:val="000000" w:themeColor="text1"/>
                <w:sz w:val="24"/>
                <w14:textFill>
                  <w14:solidFill>
                    <w14:schemeClr w14:val="tx1"/>
                  </w14:solidFill>
                </w14:textFill>
              </w:rPr>
              <w:t>于</w:t>
            </w:r>
            <w:r>
              <w:rPr>
                <w:rFonts w:hint="eastAsia" w:ascii="Times New Roman" w:hAnsi="Times New Roman" w:cs="Times New Roman"/>
                <w:color w:val="000000" w:themeColor="text1"/>
                <w:sz w:val="24"/>
                <w:lang w:val="en-US" w:eastAsia="zh-CN"/>
                <w14:textFill>
                  <w14:solidFill>
                    <w14:schemeClr w14:val="tx1"/>
                  </w14:solidFill>
                </w14:textFill>
              </w:rPr>
              <w:t>2024</w:t>
            </w:r>
            <w:r>
              <w:rPr>
                <w:rFonts w:ascii="Times New Roman" w:hAnsi="Times New Roman" w:cs="Times New Roman"/>
                <w:color w:val="000000" w:themeColor="text1"/>
                <w:sz w:val="24"/>
                <w14:textFill>
                  <w14:solidFill>
                    <w14:schemeClr w14:val="tx1"/>
                  </w14:solidFill>
                </w14:textFill>
              </w:rPr>
              <w:t>年</w:t>
            </w:r>
            <w:r>
              <w:rPr>
                <w:rFonts w:hint="eastAsia" w:ascii="Times New Roman" w:hAnsi="Times New Roman" w:cs="Times New Roman"/>
                <w:color w:val="000000" w:themeColor="text1"/>
                <w:sz w:val="24"/>
                <w:lang w:val="en-US" w:eastAsia="zh-CN"/>
                <w14:textFill>
                  <w14:solidFill>
                    <w14:schemeClr w14:val="tx1"/>
                  </w14:solidFill>
                </w14:textFill>
              </w:rPr>
              <w:t>11</w:t>
            </w:r>
            <w:r>
              <w:rPr>
                <w:rFonts w:ascii="Times New Roman" w:hAnsi="Times New Roman" w:cs="Times New Roman"/>
                <w:color w:val="000000" w:themeColor="text1"/>
                <w:sz w:val="24"/>
                <w14:textFill>
                  <w14:solidFill>
                    <w14:schemeClr w14:val="tx1"/>
                  </w14:solidFill>
                </w14:textFill>
              </w:rPr>
              <w:t>月</w:t>
            </w:r>
            <w:r>
              <w:rPr>
                <w:rFonts w:hint="eastAsia" w:ascii="Times New Roman" w:hAnsi="Times New Roman" w:cs="Times New Roman"/>
                <w:color w:val="000000" w:themeColor="text1"/>
                <w:sz w:val="24"/>
                <w:lang w:val="en-US" w:eastAsia="zh-CN"/>
                <w14:textFill>
                  <w14:solidFill>
                    <w14:schemeClr w14:val="tx1"/>
                  </w14:solidFill>
                </w14:textFill>
              </w:rPr>
              <w:t>27</w:t>
            </w:r>
            <w:r>
              <w:rPr>
                <w:rFonts w:ascii="Times New Roman" w:hAnsi="Times New Roman" w:cs="Times New Roman"/>
                <w:color w:val="000000" w:themeColor="text1"/>
                <w:sz w:val="24"/>
                <w14:textFill>
                  <w14:solidFill>
                    <w14:schemeClr w14:val="tx1"/>
                  </w14:solidFill>
                </w14:textFill>
              </w:rPr>
              <w:t>日对</w:t>
            </w:r>
            <w:r>
              <w:rPr>
                <w:rFonts w:hint="eastAsia" w:ascii="Times New Roman" w:hAnsi="Times New Roman" w:cs="Times New Roman"/>
                <w:color w:val="000000" w:themeColor="text1"/>
                <w:sz w:val="24"/>
                <w:lang w:val="en-US" w:eastAsia="zh-CN"/>
                <w14:textFill>
                  <w14:solidFill>
                    <w14:schemeClr w14:val="tx1"/>
                  </w14:solidFill>
                </w14:textFill>
              </w:rPr>
              <w:t>50m范围内的</w:t>
            </w:r>
            <w:r>
              <w:rPr>
                <w:rFonts w:hint="eastAsia" w:ascii="Times New Roman" w:hAnsi="Times New Roman" w:cs="Times New Roman"/>
                <w:color w:val="000000" w:themeColor="text1"/>
                <w:sz w:val="24"/>
                <w14:textFill>
                  <w14:solidFill>
                    <w14:schemeClr w14:val="tx1"/>
                  </w14:solidFill>
                </w14:textFill>
              </w:rPr>
              <w:t>环境敏感点</w:t>
            </w:r>
            <w:r>
              <w:rPr>
                <w:rFonts w:ascii="Times New Roman" w:hAnsi="Times New Roman" w:cs="Times New Roman"/>
                <w:color w:val="000000" w:themeColor="text1"/>
                <w:sz w:val="24"/>
                <w14:textFill>
                  <w14:solidFill>
                    <w14:schemeClr w14:val="tx1"/>
                  </w14:solidFill>
                </w14:textFill>
              </w:rPr>
              <w:t>进行了监测。</w:t>
            </w:r>
          </w:p>
          <w:p w14:paraId="1E5B557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（1）监测点布设</w:t>
            </w:r>
          </w:p>
          <w:p w14:paraId="428F863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项</w:t>
            </w:r>
            <w:r>
              <w:rPr>
                <w:rFonts w:hint="default" w:ascii="Times New Roman" w:hAnsi="Times New Roman" w:eastAsia="宋体" w:cs="Times New Roman"/>
                <w:color w:val="000000" w:themeColor="text1"/>
                <w:sz w:val="24"/>
                <w:lang w:val="en-US" w:eastAsia="zh-CN"/>
                <w14:textFill>
                  <w14:solidFill>
                    <w14:schemeClr w14:val="tx1"/>
                  </w14:solidFill>
                </w14:textFill>
              </w:rPr>
              <w:t>目</w:t>
            </w:r>
            <w:r>
              <w:rPr>
                <w:rFonts w:hint="eastAsia" w:ascii="Times New Roman" w:hAnsi="Times New Roman" w:eastAsia="宋体" w:cs="Times New Roman"/>
                <w:color w:val="000000" w:themeColor="text1"/>
                <w:sz w:val="24"/>
                <w:lang w:val="en-US" w:eastAsia="zh-CN"/>
                <w14:textFill>
                  <w14:solidFill>
                    <w14:schemeClr w14:val="tx1"/>
                  </w14:solidFill>
                </w14:textFill>
              </w:rPr>
              <w:t>北面敏感目标</w:t>
            </w:r>
            <w:r>
              <w:rPr>
                <w:rFonts w:hint="default" w:ascii="Times New Roman" w:hAnsi="Times New Roman" w:eastAsia="宋体" w:cs="Times New Roman"/>
                <w:color w:val="000000" w:themeColor="text1"/>
                <w:sz w:val="24"/>
                <w:lang w:val="en-US" w:eastAsia="zh-CN"/>
                <w14:textFill>
                  <w14:solidFill>
                    <w14:schemeClr w14:val="tx1"/>
                  </w14:solidFill>
                </w14:textFill>
              </w:rPr>
              <w:t>点N</w:t>
            </w:r>
            <w:r>
              <w:rPr>
                <w:rFonts w:hint="eastAsia" w:ascii="Times New Roman" w:hAnsi="Times New Roman" w:eastAsia="宋体" w:cs="Times New Roman"/>
                <w:color w:val="000000" w:themeColor="text1"/>
                <w:sz w:val="24"/>
                <w:lang w:val="en-US" w:eastAsia="zh-CN"/>
                <w14:textFill>
                  <w14:solidFill>
                    <w14:schemeClr w14:val="tx1"/>
                  </w14:solidFill>
                </w14:textFill>
              </w:rPr>
              <w:t>1</w:t>
            </w:r>
            <w:r>
              <w:rPr>
                <w:rFonts w:hint="eastAsia"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项目</w:t>
            </w:r>
            <w:r>
              <w:rPr>
                <w:rFonts w:hint="eastAsia" w:ascii="Times New Roman" w:hAnsi="Times New Roman" w:eastAsia="宋体" w:cs="Times New Roman"/>
                <w:color w:val="000000" w:themeColor="text1"/>
                <w:sz w:val="24"/>
                <w:lang w:val="en-US" w:eastAsia="zh-CN"/>
                <w14:textFill>
                  <w14:solidFill>
                    <w14:schemeClr w14:val="tx1"/>
                  </w14:solidFill>
                </w14:textFill>
              </w:rPr>
              <w:t>东</w:t>
            </w:r>
            <w:r>
              <w:rPr>
                <w:rFonts w:hint="default" w:ascii="Times New Roman" w:hAnsi="Times New Roman" w:eastAsia="宋体" w:cs="Times New Roman"/>
                <w:color w:val="000000" w:themeColor="text1"/>
                <w:sz w:val="24"/>
                <w:lang w:val="en-US" w:eastAsia="zh-CN"/>
                <w14:textFill>
                  <w14:solidFill>
                    <w14:schemeClr w14:val="tx1"/>
                  </w14:solidFill>
                </w14:textFill>
              </w:rPr>
              <w:t>侧</w:t>
            </w:r>
            <w:r>
              <w:rPr>
                <w:rFonts w:hint="eastAsia" w:ascii="Times New Roman" w:hAnsi="Times New Roman" w:eastAsia="宋体" w:cs="Times New Roman"/>
                <w:color w:val="000000" w:themeColor="text1"/>
                <w:sz w:val="24"/>
                <w:lang w:val="en-US" w:eastAsia="zh-CN"/>
                <w14:textFill>
                  <w14:solidFill>
                    <w14:schemeClr w14:val="tx1"/>
                  </w14:solidFill>
                </w14:textFill>
              </w:rPr>
              <w:t>敏感目标点N2。</w:t>
            </w:r>
          </w:p>
          <w:p w14:paraId="741C4AC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（2）监测项目及监测方法</w:t>
            </w:r>
          </w:p>
          <w:p w14:paraId="32C2424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监测项目：LAeq。</w:t>
            </w:r>
          </w:p>
          <w:p w14:paraId="67BD8ED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监测方法：参照《声环境质量标准》（GB 3096-2008）监测。</w:t>
            </w:r>
          </w:p>
          <w:p w14:paraId="15903E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（3）监测时间和频次</w:t>
            </w:r>
          </w:p>
          <w:p w14:paraId="2FC5CDB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监测时间：</w:t>
            </w:r>
            <w:r>
              <w:rPr>
                <w:rFonts w:hint="eastAsia" w:ascii="Times New Roman" w:hAnsi="Times New Roman" w:eastAsia="宋体" w:cs="Times New Roman"/>
                <w:color w:val="000000" w:themeColor="text1"/>
                <w:sz w:val="24"/>
                <w:lang w:val="en-US" w:eastAsia="zh-CN"/>
                <w14:textFill>
                  <w14:solidFill>
                    <w14:schemeClr w14:val="tx1"/>
                  </w14:solidFill>
                </w14:textFill>
              </w:rPr>
              <w:t>2024</w:t>
            </w:r>
            <w:r>
              <w:rPr>
                <w:rFonts w:ascii="Times New Roman" w:hAnsi="Times New Roman" w:eastAsia="宋体" w:cs="Times New Roman"/>
                <w:color w:val="000000" w:themeColor="text1"/>
                <w:sz w:val="24"/>
                <w14:textFill>
                  <w14:solidFill>
                    <w14:schemeClr w14:val="tx1"/>
                  </w14:solidFill>
                </w14:textFill>
              </w:rPr>
              <w:t>年</w:t>
            </w:r>
            <w:r>
              <w:rPr>
                <w:rFonts w:hint="eastAsia" w:ascii="Times New Roman" w:hAnsi="Times New Roman" w:eastAsia="宋体" w:cs="Times New Roman"/>
                <w:color w:val="000000" w:themeColor="text1"/>
                <w:sz w:val="24"/>
                <w:lang w:val="en-US" w:eastAsia="zh-CN"/>
                <w14:textFill>
                  <w14:solidFill>
                    <w14:schemeClr w14:val="tx1"/>
                  </w14:solidFill>
                </w14:textFill>
              </w:rPr>
              <w:t>11</w:t>
            </w:r>
            <w:r>
              <w:rPr>
                <w:rFonts w:ascii="Times New Roman" w:hAnsi="Times New Roman" w:eastAsia="宋体" w:cs="Times New Roman"/>
                <w:color w:val="000000" w:themeColor="text1"/>
                <w:sz w:val="24"/>
                <w14:textFill>
                  <w14:solidFill>
                    <w14:schemeClr w14:val="tx1"/>
                  </w14:solidFill>
                </w14:textFill>
              </w:rPr>
              <w:t>月</w:t>
            </w:r>
            <w:r>
              <w:rPr>
                <w:rFonts w:hint="eastAsia" w:ascii="Times New Roman" w:hAnsi="Times New Roman" w:eastAsia="宋体" w:cs="Times New Roman"/>
                <w:color w:val="000000" w:themeColor="text1"/>
                <w:sz w:val="24"/>
                <w:lang w:val="en-US" w:eastAsia="zh-CN"/>
                <w14:textFill>
                  <w14:solidFill>
                    <w14:schemeClr w14:val="tx1"/>
                  </w14:solidFill>
                </w14:textFill>
              </w:rPr>
              <w:t>27</w:t>
            </w:r>
            <w:r>
              <w:rPr>
                <w:rFonts w:ascii="Times New Roman" w:hAnsi="Times New Roman" w:eastAsia="宋体" w:cs="Times New Roman"/>
                <w:color w:val="000000" w:themeColor="text1"/>
                <w:sz w:val="24"/>
                <w14:textFill>
                  <w14:solidFill>
                    <w14:schemeClr w14:val="tx1"/>
                  </w14:solidFill>
                </w14:textFill>
              </w:rPr>
              <w:t>日。</w:t>
            </w:r>
          </w:p>
          <w:p w14:paraId="6C02603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监测频次：昼夜各监测一次。</w:t>
            </w:r>
          </w:p>
          <w:p w14:paraId="4AFA960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（4）评价方法和评价标准</w:t>
            </w:r>
          </w:p>
          <w:p w14:paraId="4F6AB42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评价方法：监测结果与评价标准对比的方法。</w:t>
            </w:r>
          </w:p>
          <w:p w14:paraId="2CB0B81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评价标准：执行《声环境质量标准》（GB 3096-2008）中的2类标准。</w:t>
            </w:r>
          </w:p>
          <w:p w14:paraId="065F9C6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（5）监测结果</w:t>
            </w:r>
          </w:p>
          <w:p w14:paraId="2E036D0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themeColor="text1"/>
                <w:sz w:val="24"/>
                <w:lang w:eastAsia="zh-CN"/>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声环境现状调查结果见</w:t>
            </w:r>
            <w:r>
              <w:rPr>
                <w:rFonts w:hint="eastAsia" w:ascii="Times New Roman" w:hAnsi="Times New Roman" w:eastAsia="宋体" w:cs="Times New Roman"/>
                <w:color w:val="000000" w:themeColor="text1"/>
                <w:sz w:val="24"/>
                <w:lang w:eastAsia="zh-CN"/>
                <w14:textFill>
                  <w14:solidFill>
                    <w14:schemeClr w14:val="tx1"/>
                  </w14:solidFill>
                </w14:textFill>
              </w:rPr>
              <w:t>下表：</w:t>
            </w:r>
          </w:p>
          <w:p w14:paraId="5364B3D2">
            <w:pPr>
              <w:widowControl w:val="0"/>
              <w:jc w:val="center"/>
              <w:rPr>
                <w:rFonts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p>
          <w:p w14:paraId="79F0892F">
            <w:pPr>
              <w:widowControl w:val="0"/>
              <w:jc w:val="center"/>
              <w:rPr>
                <w:rFonts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p>
          <w:p w14:paraId="0A93F39B">
            <w:pPr>
              <w:widowControl w:val="0"/>
              <w:jc w:val="center"/>
              <w:rPr>
                <w:rFonts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2"/>
                <w:sz w:val="21"/>
                <w:szCs w:val="21"/>
                <w:lang w:val="en-US" w:eastAsia="zh-CN" w:bidi="ar-SA"/>
                <w14:textFill>
                  <w14:solidFill>
                    <w14:schemeClr w14:val="tx1"/>
                  </w14:solidFill>
                </w14:textFill>
              </w:rPr>
              <w:t>表3-</w:t>
            </w:r>
            <w:r>
              <w:rPr>
                <w:rFonts w:hint="eastAsia" w:ascii="Times New Roman" w:hAnsi="Times New Roman" w:eastAsia="宋体" w:cs="Times New Roman"/>
                <w:b/>
                <w:bCs/>
                <w:color w:val="000000" w:themeColor="text1"/>
                <w:kern w:val="2"/>
                <w:sz w:val="21"/>
                <w:szCs w:val="21"/>
                <w:lang w:val="en-US" w:eastAsia="zh-CN" w:bidi="ar-SA"/>
                <w14:textFill>
                  <w14:solidFill>
                    <w14:schemeClr w14:val="tx1"/>
                  </w14:solidFill>
                </w14:textFill>
              </w:rPr>
              <w:t>4</w:t>
            </w:r>
            <w:r>
              <w:rPr>
                <w:rFonts w:ascii="Times New Roman" w:hAnsi="Times New Roman" w:eastAsia="宋体" w:cs="Times New Roman"/>
                <w:b/>
                <w:bCs/>
                <w:color w:val="000000" w:themeColor="text1"/>
                <w:kern w:val="2"/>
                <w:sz w:val="21"/>
                <w:szCs w:val="21"/>
                <w:lang w:val="en-US" w:eastAsia="zh-CN" w:bidi="ar-SA"/>
                <w14:textFill>
                  <w14:solidFill>
                    <w14:schemeClr w14:val="tx1"/>
                  </w14:solidFill>
                </w14:textFill>
              </w:rPr>
              <w:t xml:space="preserve">  项目周边声环境质量现状监测结果</w:t>
            </w:r>
          </w:p>
          <w:tbl>
            <w:tblPr>
              <w:tblStyle w:val="37"/>
              <w:tblW w:w="497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55"/>
              <w:gridCol w:w="2708"/>
              <w:gridCol w:w="939"/>
              <w:gridCol w:w="1063"/>
              <w:gridCol w:w="1021"/>
              <w:gridCol w:w="1294"/>
            </w:tblGrid>
            <w:tr w14:paraId="4D89FB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52" w:type="pct"/>
                  <w:vMerge w:val="restart"/>
                  <w:tcBorders>
                    <w:left w:val="single" w:color="auto" w:sz="0" w:space="0"/>
                  </w:tcBorders>
                  <w:noWrap w:val="0"/>
                  <w:vAlign w:val="center"/>
                </w:tcPr>
                <w:p w14:paraId="7A44B155">
                  <w:pPr>
                    <w:widowControl/>
                    <w:snapToGrid w:val="0"/>
                    <w:jc w:val="center"/>
                    <w:rPr>
                      <w:rFonts w:hint="eastAsia"/>
                      <w:b/>
                      <w:bCs/>
                      <w:snapToGrid w:val="0"/>
                      <w:color w:val="000000" w:themeColor="text1"/>
                      <w:sz w:val="21"/>
                      <w:szCs w:val="21"/>
                      <w14:textFill>
                        <w14:solidFill>
                          <w14:schemeClr w14:val="tx1"/>
                        </w14:solidFill>
                      </w14:textFill>
                    </w:rPr>
                  </w:pPr>
                  <w:r>
                    <w:rPr>
                      <w:rFonts w:hint="eastAsia" w:ascii="宋体" w:hAnsi="宋体" w:cs="宋体"/>
                      <w:b/>
                      <w:bCs/>
                      <w:color w:val="000000" w:themeColor="text1"/>
                      <w:sz w:val="21"/>
                      <w:szCs w:val="21"/>
                      <w14:textFill>
                        <w14:solidFill>
                          <w14:schemeClr w14:val="tx1"/>
                        </w14:solidFill>
                      </w14:textFill>
                    </w:rPr>
                    <w:t>采样时间</w:t>
                  </w:r>
                </w:p>
              </w:tc>
              <w:tc>
                <w:tcPr>
                  <w:tcW w:w="1675" w:type="pct"/>
                  <w:vMerge w:val="restart"/>
                  <w:noWrap w:val="0"/>
                  <w:vAlign w:val="center"/>
                </w:tcPr>
                <w:p w14:paraId="42D0E3C0">
                  <w:pPr>
                    <w:widowControl/>
                    <w:snapToGrid w:val="0"/>
                    <w:jc w:val="center"/>
                    <w:rPr>
                      <w:b/>
                      <w:bCs/>
                      <w:snapToGrid w:val="0"/>
                      <w:color w:val="000000" w:themeColor="text1"/>
                      <w:sz w:val="21"/>
                      <w:szCs w:val="21"/>
                      <w14:textFill>
                        <w14:solidFill>
                          <w14:schemeClr w14:val="tx1"/>
                        </w14:solidFill>
                      </w14:textFill>
                    </w:rPr>
                  </w:pPr>
                  <w:r>
                    <w:rPr>
                      <w:rFonts w:hint="eastAsia" w:ascii="宋体" w:hAnsi="宋体" w:cs="宋体"/>
                      <w:b/>
                      <w:bCs/>
                      <w:color w:val="000000" w:themeColor="text1"/>
                      <w:sz w:val="21"/>
                      <w:szCs w:val="21"/>
                      <w14:textFill>
                        <w14:solidFill>
                          <w14:schemeClr w14:val="tx1"/>
                        </w14:solidFill>
                      </w14:textFill>
                    </w:rPr>
                    <w:t>点位名称</w:t>
                  </w:r>
                </w:p>
              </w:tc>
              <w:tc>
                <w:tcPr>
                  <w:tcW w:w="2671" w:type="pct"/>
                  <w:gridSpan w:val="4"/>
                  <w:tcBorders>
                    <w:right w:val="single" w:color="auto" w:sz="12" w:space="0"/>
                  </w:tcBorders>
                  <w:noWrap w:val="0"/>
                  <w:vAlign w:val="center"/>
                </w:tcPr>
                <w:p w14:paraId="481B0F4E">
                  <w:pPr>
                    <w:widowControl/>
                    <w:snapToGrid w:val="0"/>
                    <w:jc w:val="center"/>
                    <w:rPr>
                      <w:rFonts w:hint="eastAsia"/>
                      <w:b/>
                      <w:bCs/>
                      <w:snapToGrid w:val="0"/>
                      <w:color w:val="000000" w:themeColor="text1"/>
                      <w:sz w:val="21"/>
                      <w:szCs w:val="21"/>
                      <w14:textFill>
                        <w14:solidFill>
                          <w14:schemeClr w14:val="tx1"/>
                        </w14:solidFill>
                      </w14:textFill>
                    </w:rPr>
                  </w:pPr>
                  <w:r>
                    <w:rPr>
                      <w:rFonts w:hint="eastAsia" w:ascii="宋体" w:hAnsi="宋体" w:cs="宋体"/>
                      <w:b/>
                      <w:bCs/>
                      <w:color w:val="000000" w:themeColor="text1"/>
                      <w:sz w:val="21"/>
                      <w:szCs w:val="21"/>
                      <w14:textFill>
                        <w14:solidFill>
                          <w14:schemeClr w14:val="tx1"/>
                        </w14:solidFill>
                      </w14:textFill>
                    </w:rPr>
                    <w:t>检测结果</w:t>
                  </w:r>
                  <w:r>
                    <w:rPr>
                      <w:b/>
                      <w:bCs/>
                      <w:color w:val="000000" w:themeColor="text1"/>
                      <w:sz w:val="21"/>
                      <w:szCs w:val="21"/>
                      <w14:textFill>
                        <w14:solidFill>
                          <w14:schemeClr w14:val="tx1"/>
                        </w14:solidFill>
                      </w14:textFill>
                    </w:rPr>
                    <w:t>dB（A）</w:t>
                  </w:r>
                </w:p>
              </w:tc>
            </w:tr>
            <w:tr w14:paraId="2B273E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52" w:type="pct"/>
                  <w:vMerge w:val="continue"/>
                  <w:tcBorders>
                    <w:left w:val="single" w:color="auto" w:sz="4" w:space="0"/>
                  </w:tcBorders>
                  <w:noWrap w:val="0"/>
                  <w:vAlign w:val="center"/>
                </w:tcPr>
                <w:p w14:paraId="3AF92D5A">
                  <w:pPr>
                    <w:widowControl/>
                    <w:snapToGrid w:val="0"/>
                    <w:jc w:val="center"/>
                    <w:rPr>
                      <w:rFonts w:hint="eastAsia"/>
                      <w:b/>
                      <w:bCs/>
                      <w:snapToGrid w:val="0"/>
                      <w:color w:val="000000" w:themeColor="text1"/>
                      <w:sz w:val="21"/>
                      <w:szCs w:val="21"/>
                      <w14:textFill>
                        <w14:solidFill>
                          <w14:schemeClr w14:val="tx1"/>
                        </w14:solidFill>
                      </w14:textFill>
                    </w:rPr>
                  </w:pPr>
                </w:p>
              </w:tc>
              <w:tc>
                <w:tcPr>
                  <w:tcW w:w="1675" w:type="pct"/>
                  <w:vMerge w:val="continue"/>
                  <w:noWrap w:val="0"/>
                  <w:vAlign w:val="center"/>
                </w:tcPr>
                <w:p w14:paraId="35F489EC">
                  <w:pPr>
                    <w:widowControl/>
                    <w:snapToGrid w:val="0"/>
                    <w:jc w:val="center"/>
                    <w:rPr>
                      <w:rFonts w:hint="eastAsia"/>
                      <w:b/>
                      <w:bCs/>
                      <w:snapToGrid w:val="0"/>
                      <w:color w:val="000000" w:themeColor="text1"/>
                      <w:sz w:val="21"/>
                      <w:szCs w:val="21"/>
                      <w14:textFill>
                        <w14:solidFill>
                          <w14:schemeClr w14:val="tx1"/>
                        </w14:solidFill>
                      </w14:textFill>
                    </w:rPr>
                  </w:pPr>
                </w:p>
              </w:tc>
              <w:tc>
                <w:tcPr>
                  <w:tcW w:w="581" w:type="pct"/>
                  <w:noWrap w:val="0"/>
                  <w:vAlign w:val="center"/>
                </w:tcPr>
                <w:p w14:paraId="3DA66E8F">
                  <w:pPr>
                    <w:widowControl/>
                    <w:snapToGrid w:val="0"/>
                    <w:jc w:val="center"/>
                    <w:rPr>
                      <w:b/>
                      <w:bCs/>
                      <w:color w:val="000000" w:themeColor="text1"/>
                      <w:sz w:val="21"/>
                      <w:szCs w:val="21"/>
                      <w:lang w:val="en-US" w:eastAsia="zh-CN" w:bidi="ar-SA"/>
                      <w14:textFill>
                        <w14:solidFill>
                          <w14:schemeClr w14:val="tx1"/>
                        </w14:solidFill>
                      </w14:textFill>
                    </w:rPr>
                  </w:pPr>
                  <w:r>
                    <w:rPr>
                      <w:rFonts w:ascii="宋体" w:hAnsi="宋体" w:cs="宋体"/>
                      <w:b/>
                      <w:bCs/>
                      <w:color w:val="000000" w:themeColor="text1"/>
                      <w:sz w:val="21"/>
                      <w:szCs w:val="21"/>
                      <w14:textFill>
                        <w14:solidFill>
                          <w14:schemeClr w14:val="tx1"/>
                        </w14:solidFill>
                      </w14:textFill>
                    </w:rPr>
                    <w:t>昼间</w:t>
                  </w:r>
                </w:p>
              </w:tc>
              <w:tc>
                <w:tcPr>
                  <w:tcW w:w="657" w:type="pct"/>
                  <w:noWrap w:val="0"/>
                  <w:vAlign w:val="center"/>
                </w:tcPr>
                <w:p w14:paraId="5F7A5594">
                  <w:pPr>
                    <w:widowControl/>
                    <w:snapToGrid w:val="0"/>
                    <w:jc w:val="center"/>
                    <w:rPr>
                      <w:rFonts w:hint="eastAsia" w:eastAsia="宋体"/>
                      <w:b/>
                      <w:bCs/>
                      <w:color w:val="000000" w:themeColor="text1"/>
                      <w:sz w:val="21"/>
                      <w:szCs w:val="21"/>
                      <w:lang w:eastAsia="zh-CN"/>
                      <w14:textFill>
                        <w14:solidFill>
                          <w14:schemeClr w14:val="tx1"/>
                        </w14:solidFill>
                      </w14:textFill>
                    </w:rPr>
                  </w:pPr>
                  <w:r>
                    <w:rPr>
                      <w:rFonts w:hint="eastAsia"/>
                      <w:b/>
                      <w:bCs/>
                      <w:color w:val="000000" w:themeColor="text1"/>
                      <w:sz w:val="21"/>
                      <w:szCs w:val="21"/>
                      <w:lang w:eastAsia="zh-CN"/>
                      <w14:textFill>
                        <w14:solidFill>
                          <w14:schemeClr w14:val="tx1"/>
                        </w14:solidFill>
                      </w14:textFill>
                    </w:rPr>
                    <w:t>参考限值</w:t>
                  </w:r>
                </w:p>
              </w:tc>
              <w:tc>
                <w:tcPr>
                  <w:tcW w:w="631" w:type="pct"/>
                  <w:noWrap w:val="0"/>
                  <w:vAlign w:val="center"/>
                </w:tcPr>
                <w:p w14:paraId="71A8B1BB">
                  <w:pPr>
                    <w:widowControl/>
                    <w:snapToGrid w:val="0"/>
                    <w:jc w:val="center"/>
                    <w:rPr>
                      <w:b/>
                      <w:bCs/>
                      <w:color w:val="000000" w:themeColor="text1"/>
                      <w:sz w:val="21"/>
                      <w:szCs w:val="21"/>
                      <w:lang w:val="en-US" w:eastAsia="zh-CN" w:bidi="ar-SA"/>
                      <w14:textFill>
                        <w14:solidFill>
                          <w14:schemeClr w14:val="tx1"/>
                        </w14:solidFill>
                      </w14:textFill>
                    </w:rPr>
                  </w:pPr>
                  <w:r>
                    <w:rPr>
                      <w:rFonts w:ascii="宋体" w:hAnsi="宋体" w:cs="宋体"/>
                      <w:b/>
                      <w:bCs/>
                      <w:color w:val="000000" w:themeColor="text1"/>
                      <w:sz w:val="21"/>
                      <w:szCs w:val="21"/>
                      <w14:textFill>
                        <w14:solidFill>
                          <w14:schemeClr w14:val="tx1"/>
                        </w14:solidFill>
                      </w14:textFill>
                    </w:rPr>
                    <w:t>夜间</w:t>
                  </w:r>
                </w:p>
              </w:tc>
              <w:tc>
                <w:tcPr>
                  <w:tcW w:w="800" w:type="pct"/>
                  <w:tcBorders>
                    <w:right w:val="single" w:color="auto" w:sz="12" w:space="0"/>
                  </w:tcBorders>
                  <w:noWrap w:val="0"/>
                  <w:vAlign w:val="center"/>
                </w:tcPr>
                <w:p w14:paraId="3C0EFE41">
                  <w:pPr>
                    <w:widowControl/>
                    <w:snapToGrid w:val="0"/>
                    <w:jc w:val="center"/>
                    <w:rPr>
                      <w:rFonts w:hint="eastAsia" w:eastAsia="宋体"/>
                      <w:b/>
                      <w:bCs/>
                      <w:color w:val="000000" w:themeColor="text1"/>
                      <w:sz w:val="21"/>
                      <w:szCs w:val="21"/>
                      <w:lang w:eastAsia="zh-CN"/>
                      <w14:textFill>
                        <w14:solidFill>
                          <w14:schemeClr w14:val="tx1"/>
                        </w14:solidFill>
                      </w14:textFill>
                    </w:rPr>
                  </w:pPr>
                  <w:r>
                    <w:rPr>
                      <w:rFonts w:hint="eastAsia"/>
                      <w:b/>
                      <w:bCs/>
                      <w:color w:val="000000" w:themeColor="text1"/>
                      <w:sz w:val="21"/>
                      <w:szCs w:val="21"/>
                      <w:lang w:eastAsia="zh-CN"/>
                      <w14:textFill>
                        <w14:solidFill>
                          <w14:schemeClr w14:val="tx1"/>
                        </w14:solidFill>
                      </w14:textFill>
                    </w:rPr>
                    <w:t>参考限值</w:t>
                  </w:r>
                </w:p>
              </w:tc>
            </w:tr>
            <w:tr w14:paraId="36B7C7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2" w:type="pct"/>
                  <w:vMerge w:val="restart"/>
                  <w:tcBorders>
                    <w:left w:val="single" w:color="auto" w:sz="4" w:space="0"/>
                  </w:tcBorders>
                  <w:noWrap w:val="0"/>
                  <w:vAlign w:val="center"/>
                </w:tcPr>
                <w:p w14:paraId="3ADD1BC0">
                  <w:pPr>
                    <w:keepNext w:val="0"/>
                    <w:keepLines w:val="0"/>
                    <w:widowControl/>
                    <w:suppressLineNumbers w:val="0"/>
                    <w:jc w:val="center"/>
                    <w:rPr>
                      <w:rFonts w:hint="eastAsia" w:ascii="Times New Roman" w:hAnsi="Times New Roman" w:eastAsia="宋体" w:cs="Times New Roman"/>
                      <w:color w:val="000000" w:themeColor="text1"/>
                      <w:sz w:val="21"/>
                      <w:szCs w:val="22"/>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2"/>
                      <w:highlight w:val="none"/>
                      <w:lang w:val="en-US" w:eastAsia="zh-CN" w:bidi="ar-SA"/>
                      <w14:textFill>
                        <w14:solidFill>
                          <w14:schemeClr w14:val="tx1"/>
                        </w14:solidFill>
                      </w14:textFill>
                    </w:rPr>
                    <w:t>2024.11.27</w:t>
                  </w:r>
                </w:p>
              </w:tc>
              <w:tc>
                <w:tcPr>
                  <w:tcW w:w="1675" w:type="pct"/>
                  <w:noWrap w:val="0"/>
                  <w:vAlign w:val="center"/>
                </w:tcPr>
                <w:p w14:paraId="5D58F2F1">
                  <w:pPr>
                    <w:jc w:val="center"/>
                    <w:rPr>
                      <w:rFonts w:hint="eastAsia" w:ascii="Times New Roman" w:hAnsi="Times New Roman" w:eastAsia="宋体" w:cs="Times New Roman"/>
                      <w:color w:val="000000" w:themeColor="text1"/>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项目</w:t>
                  </w:r>
                  <w:r>
                    <w:rPr>
                      <w:rFonts w:hint="eastAsia" w:ascii="Times New Roman" w:hAnsi="Times New Roman" w:cs="Times New Roman"/>
                      <w:color w:val="000000" w:themeColor="text1"/>
                      <w:sz w:val="21"/>
                      <w:szCs w:val="21"/>
                      <w:lang w:val="en-US" w:eastAsia="zh-CN"/>
                      <w14:textFill>
                        <w14:solidFill>
                          <w14:schemeClr w14:val="tx1"/>
                        </w14:solidFill>
                      </w14:textFill>
                    </w:rPr>
                    <w:t>北面敏感目标</w:t>
                  </w:r>
                  <w:r>
                    <w:rPr>
                      <w:rFonts w:hint="default" w:ascii="Times New Roman" w:hAnsi="Times New Roman" w:cs="Times New Roman"/>
                      <w:color w:val="000000" w:themeColor="text1"/>
                      <w:sz w:val="21"/>
                      <w:szCs w:val="21"/>
                      <w:lang w:val="en-US" w:eastAsia="zh-CN"/>
                      <w14:textFill>
                        <w14:solidFill>
                          <w14:schemeClr w14:val="tx1"/>
                        </w14:solidFill>
                      </w14:textFill>
                    </w:rPr>
                    <w:t>点N</w:t>
                  </w:r>
                  <w:r>
                    <w:rPr>
                      <w:rFonts w:hint="eastAsia" w:ascii="Times New Roman" w:hAnsi="Times New Roman" w:cs="Times New Roman"/>
                      <w:color w:val="000000" w:themeColor="text1"/>
                      <w:sz w:val="21"/>
                      <w:szCs w:val="21"/>
                      <w:lang w:val="en-US" w:eastAsia="zh-CN"/>
                      <w14:textFill>
                        <w14:solidFill>
                          <w14:schemeClr w14:val="tx1"/>
                        </w14:solidFill>
                      </w14:textFill>
                    </w:rPr>
                    <w:t>1</w:t>
                  </w:r>
                </w:p>
              </w:tc>
              <w:tc>
                <w:tcPr>
                  <w:tcW w:w="581" w:type="pct"/>
                  <w:noWrap w:val="0"/>
                  <w:vAlign w:val="center"/>
                </w:tcPr>
                <w:p w14:paraId="0513608B">
                  <w:pPr>
                    <w:keepNext w:val="0"/>
                    <w:keepLines w:val="0"/>
                    <w:widowControl/>
                    <w:suppressLineNumbers w:val="0"/>
                    <w:jc w:val="center"/>
                    <w:rPr>
                      <w:rFonts w:hint="default" w:ascii="Times New Roman" w:hAnsi="Times New Roman" w:eastAsia="宋体" w:cs="Times New Roman"/>
                      <w:color w:val="000000" w:themeColor="text1"/>
                      <w:sz w:val="21"/>
                      <w:szCs w:val="22"/>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2"/>
                      <w:highlight w:val="none"/>
                      <w:lang w:val="en-US" w:eastAsia="zh-CN" w:bidi="ar-SA"/>
                      <w14:textFill>
                        <w14:solidFill>
                          <w14:schemeClr w14:val="tx1"/>
                        </w14:solidFill>
                      </w14:textFill>
                    </w:rPr>
                    <w:t>54</w:t>
                  </w:r>
                </w:p>
              </w:tc>
              <w:tc>
                <w:tcPr>
                  <w:tcW w:w="657" w:type="pct"/>
                  <w:noWrap w:val="0"/>
                  <w:vAlign w:val="center"/>
                </w:tcPr>
                <w:p w14:paraId="7705482A">
                  <w:pPr>
                    <w:keepNext w:val="0"/>
                    <w:keepLines w:val="0"/>
                    <w:widowControl/>
                    <w:suppressLineNumbers w:val="0"/>
                    <w:jc w:val="center"/>
                    <w:rPr>
                      <w:rFonts w:hint="default" w:ascii="Times New Roman" w:hAnsi="Times New Roman" w:eastAsia="宋体" w:cs="Times New Roman"/>
                      <w:color w:val="000000" w:themeColor="text1"/>
                      <w:sz w:val="21"/>
                      <w:szCs w:val="22"/>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2"/>
                      <w:highlight w:val="none"/>
                      <w:lang w:val="en-US" w:eastAsia="zh-CN" w:bidi="ar-SA"/>
                      <w14:textFill>
                        <w14:solidFill>
                          <w14:schemeClr w14:val="tx1"/>
                        </w14:solidFill>
                      </w14:textFill>
                    </w:rPr>
                    <w:t>60</w:t>
                  </w:r>
                </w:p>
              </w:tc>
              <w:tc>
                <w:tcPr>
                  <w:tcW w:w="631" w:type="pct"/>
                  <w:noWrap w:val="0"/>
                  <w:vAlign w:val="center"/>
                </w:tcPr>
                <w:p w14:paraId="535F783E">
                  <w:pPr>
                    <w:keepNext w:val="0"/>
                    <w:keepLines w:val="0"/>
                    <w:widowControl/>
                    <w:suppressLineNumbers w:val="0"/>
                    <w:jc w:val="center"/>
                    <w:rPr>
                      <w:rFonts w:hint="default" w:ascii="Times New Roman" w:hAnsi="Times New Roman" w:eastAsia="宋体" w:cs="Times New Roman"/>
                      <w:color w:val="000000" w:themeColor="text1"/>
                      <w:sz w:val="21"/>
                      <w:szCs w:val="22"/>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2"/>
                      <w:highlight w:val="none"/>
                      <w:lang w:val="en-US" w:eastAsia="zh-CN" w:bidi="ar-SA"/>
                      <w14:textFill>
                        <w14:solidFill>
                          <w14:schemeClr w14:val="tx1"/>
                        </w14:solidFill>
                      </w14:textFill>
                    </w:rPr>
                    <w:t>41</w:t>
                  </w:r>
                </w:p>
              </w:tc>
              <w:tc>
                <w:tcPr>
                  <w:tcW w:w="800" w:type="pct"/>
                  <w:tcBorders>
                    <w:right w:val="single" w:color="auto" w:sz="12" w:space="0"/>
                  </w:tcBorders>
                  <w:noWrap w:val="0"/>
                  <w:vAlign w:val="center"/>
                </w:tcPr>
                <w:p w14:paraId="6055BE81">
                  <w:pPr>
                    <w:keepNext w:val="0"/>
                    <w:keepLines w:val="0"/>
                    <w:widowControl/>
                    <w:suppressLineNumbers w:val="0"/>
                    <w:jc w:val="center"/>
                    <w:rPr>
                      <w:rFonts w:hint="default" w:ascii="Times New Roman" w:hAnsi="Times New Roman" w:eastAsia="宋体" w:cs="Times New Roman"/>
                      <w:color w:val="000000" w:themeColor="text1"/>
                      <w:sz w:val="21"/>
                      <w:szCs w:val="22"/>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2"/>
                      <w:highlight w:val="none"/>
                      <w:lang w:val="en-US" w:eastAsia="zh-CN" w:bidi="ar-SA"/>
                      <w14:textFill>
                        <w14:solidFill>
                          <w14:schemeClr w14:val="tx1"/>
                        </w14:solidFill>
                      </w14:textFill>
                    </w:rPr>
                    <w:t>50</w:t>
                  </w:r>
                </w:p>
              </w:tc>
            </w:tr>
            <w:tr w14:paraId="3A741B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2" w:type="pct"/>
                  <w:vMerge w:val="continue"/>
                  <w:tcBorders>
                    <w:left w:val="single" w:color="auto" w:sz="4" w:space="0"/>
                  </w:tcBorders>
                  <w:noWrap w:val="0"/>
                  <w:vAlign w:val="center"/>
                </w:tcPr>
                <w:p w14:paraId="61FEB8A2">
                  <w:pPr>
                    <w:keepNext w:val="0"/>
                    <w:keepLines w:val="0"/>
                    <w:widowControl/>
                    <w:suppressLineNumbers w:val="0"/>
                    <w:jc w:val="center"/>
                    <w:rPr>
                      <w:rFonts w:hint="eastAsia" w:ascii="Times New Roman" w:hAnsi="Times New Roman" w:eastAsia="宋体" w:cs="Times New Roman"/>
                      <w:color w:val="000000" w:themeColor="text1"/>
                      <w:sz w:val="21"/>
                      <w:szCs w:val="22"/>
                      <w:highlight w:val="none"/>
                      <w:lang w:val="en-US" w:eastAsia="zh-CN" w:bidi="ar-SA"/>
                      <w14:textFill>
                        <w14:solidFill>
                          <w14:schemeClr w14:val="tx1"/>
                        </w14:solidFill>
                      </w14:textFill>
                    </w:rPr>
                  </w:pPr>
                </w:p>
              </w:tc>
              <w:tc>
                <w:tcPr>
                  <w:tcW w:w="1675" w:type="pct"/>
                  <w:noWrap w:val="0"/>
                  <w:vAlign w:val="center"/>
                </w:tcPr>
                <w:p w14:paraId="60AFD1DE">
                  <w:pPr>
                    <w:jc w:val="center"/>
                    <w:rPr>
                      <w:rFonts w:hint="eastAsia" w:ascii="Times New Roman" w:hAnsi="Times New Roman" w:eastAsia="宋体" w:cs="Times New Roman"/>
                      <w:color w:val="000000" w:themeColor="text1"/>
                      <w:sz w:val="21"/>
                      <w:szCs w:val="22"/>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项目</w:t>
                  </w:r>
                  <w:r>
                    <w:rPr>
                      <w:rFonts w:hint="eastAsia" w:ascii="Times New Roman" w:hAnsi="Times New Roman" w:cs="Times New Roman"/>
                      <w:color w:val="000000" w:themeColor="text1"/>
                      <w:sz w:val="21"/>
                      <w:szCs w:val="21"/>
                      <w:lang w:val="en-US" w:eastAsia="zh-CN"/>
                      <w14:textFill>
                        <w14:solidFill>
                          <w14:schemeClr w14:val="tx1"/>
                        </w14:solidFill>
                      </w14:textFill>
                    </w:rPr>
                    <w:t>东</w:t>
                  </w:r>
                  <w:r>
                    <w:rPr>
                      <w:rFonts w:hint="default" w:ascii="Times New Roman" w:hAnsi="Times New Roman" w:cs="Times New Roman"/>
                      <w:color w:val="000000" w:themeColor="text1"/>
                      <w:sz w:val="21"/>
                      <w:szCs w:val="21"/>
                      <w:lang w:val="en-US" w:eastAsia="zh-CN"/>
                      <w14:textFill>
                        <w14:solidFill>
                          <w14:schemeClr w14:val="tx1"/>
                        </w14:solidFill>
                      </w14:textFill>
                    </w:rPr>
                    <w:t>侧</w:t>
                  </w:r>
                  <w:r>
                    <w:rPr>
                      <w:rFonts w:hint="eastAsia" w:ascii="Times New Roman" w:hAnsi="Times New Roman" w:cs="Times New Roman"/>
                      <w:color w:val="000000" w:themeColor="text1"/>
                      <w:sz w:val="21"/>
                      <w:szCs w:val="21"/>
                      <w:lang w:val="en-US" w:eastAsia="zh-CN"/>
                      <w14:textFill>
                        <w14:solidFill>
                          <w14:schemeClr w14:val="tx1"/>
                        </w14:solidFill>
                      </w14:textFill>
                    </w:rPr>
                    <w:t>敏感目标点</w:t>
                  </w:r>
                  <w:r>
                    <w:rPr>
                      <w:rFonts w:hint="default" w:ascii="Times New Roman" w:hAnsi="Times New Roman" w:cs="Times New Roman"/>
                      <w:color w:val="000000" w:themeColor="text1"/>
                      <w:sz w:val="21"/>
                      <w:szCs w:val="21"/>
                      <w:lang w:val="en-US" w:eastAsia="zh-CN"/>
                      <w14:textFill>
                        <w14:solidFill>
                          <w14:schemeClr w14:val="tx1"/>
                        </w14:solidFill>
                      </w14:textFill>
                    </w:rPr>
                    <w:t>N</w:t>
                  </w:r>
                  <w:r>
                    <w:rPr>
                      <w:rFonts w:hint="eastAsia" w:ascii="Times New Roman" w:hAnsi="Times New Roman" w:cs="Times New Roman"/>
                      <w:color w:val="000000" w:themeColor="text1"/>
                      <w:sz w:val="21"/>
                      <w:szCs w:val="21"/>
                      <w:lang w:val="en-US" w:eastAsia="zh-CN"/>
                      <w14:textFill>
                        <w14:solidFill>
                          <w14:schemeClr w14:val="tx1"/>
                        </w14:solidFill>
                      </w14:textFill>
                    </w:rPr>
                    <w:t>2</w:t>
                  </w:r>
                </w:p>
              </w:tc>
              <w:tc>
                <w:tcPr>
                  <w:tcW w:w="581" w:type="pct"/>
                  <w:noWrap w:val="0"/>
                  <w:vAlign w:val="center"/>
                </w:tcPr>
                <w:p w14:paraId="6CE08C93">
                  <w:pPr>
                    <w:keepNext w:val="0"/>
                    <w:keepLines w:val="0"/>
                    <w:widowControl/>
                    <w:suppressLineNumbers w:val="0"/>
                    <w:jc w:val="center"/>
                    <w:rPr>
                      <w:rFonts w:hint="default" w:ascii="Times New Roman" w:hAnsi="Times New Roman" w:eastAsia="宋体" w:cs="Times New Roman"/>
                      <w:color w:val="000000" w:themeColor="text1"/>
                      <w:sz w:val="21"/>
                      <w:szCs w:val="22"/>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2"/>
                      <w:highlight w:val="none"/>
                      <w:lang w:val="en-US" w:eastAsia="zh-CN" w:bidi="ar-SA"/>
                      <w14:textFill>
                        <w14:solidFill>
                          <w14:schemeClr w14:val="tx1"/>
                        </w14:solidFill>
                      </w14:textFill>
                    </w:rPr>
                    <w:t>53</w:t>
                  </w:r>
                </w:p>
              </w:tc>
              <w:tc>
                <w:tcPr>
                  <w:tcW w:w="657" w:type="pct"/>
                  <w:noWrap w:val="0"/>
                  <w:vAlign w:val="center"/>
                </w:tcPr>
                <w:p w14:paraId="21AE8C96">
                  <w:pPr>
                    <w:keepNext w:val="0"/>
                    <w:keepLines w:val="0"/>
                    <w:widowControl/>
                    <w:suppressLineNumbers w:val="0"/>
                    <w:jc w:val="center"/>
                    <w:rPr>
                      <w:rFonts w:hint="eastAsia" w:ascii="Times New Roman" w:hAnsi="Times New Roman" w:eastAsia="宋体" w:cs="Times New Roman"/>
                      <w:color w:val="000000" w:themeColor="text1"/>
                      <w:sz w:val="21"/>
                      <w:szCs w:val="22"/>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2"/>
                      <w:highlight w:val="none"/>
                      <w:lang w:val="en-US" w:eastAsia="zh-CN" w:bidi="ar-SA"/>
                      <w14:textFill>
                        <w14:solidFill>
                          <w14:schemeClr w14:val="tx1"/>
                        </w14:solidFill>
                      </w14:textFill>
                    </w:rPr>
                    <w:t>60</w:t>
                  </w:r>
                </w:p>
              </w:tc>
              <w:tc>
                <w:tcPr>
                  <w:tcW w:w="631" w:type="pct"/>
                  <w:noWrap w:val="0"/>
                  <w:vAlign w:val="center"/>
                </w:tcPr>
                <w:p w14:paraId="62D3DEFB">
                  <w:pPr>
                    <w:keepNext w:val="0"/>
                    <w:keepLines w:val="0"/>
                    <w:widowControl/>
                    <w:suppressLineNumbers w:val="0"/>
                    <w:jc w:val="center"/>
                    <w:rPr>
                      <w:rFonts w:hint="default" w:ascii="Times New Roman" w:hAnsi="Times New Roman" w:eastAsia="宋体" w:cs="Times New Roman"/>
                      <w:color w:val="000000" w:themeColor="text1"/>
                      <w:sz w:val="21"/>
                      <w:szCs w:val="22"/>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2"/>
                      <w:highlight w:val="none"/>
                      <w:lang w:val="en-US" w:eastAsia="zh-CN" w:bidi="ar-SA"/>
                      <w14:textFill>
                        <w14:solidFill>
                          <w14:schemeClr w14:val="tx1"/>
                        </w14:solidFill>
                      </w14:textFill>
                    </w:rPr>
                    <w:t>43</w:t>
                  </w:r>
                </w:p>
              </w:tc>
              <w:tc>
                <w:tcPr>
                  <w:tcW w:w="800" w:type="pct"/>
                  <w:tcBorders>
                    <w:right w:val="single" w:color="auto" w:sz="12" w:space="0"/>
                  </w:tcBorders>
                  <w:noWrap w:val="0"/>
                  <w:vAlign w:val="center"/>
                </w:tcPr>
                <w:p w14:paraId="056313A7">
                  <w:pPr>
                    <w:keepNext w:val="0"/>
                    <w:keepLines w:val="0"/>
                    <w:widowControl/>
                    <w:suppressLineNumbers w:val="0"/>
                    <w:jc w:val="center"/>
                    <w:rPr>
                      <w:rFonts w:hint="eastAsia" w:ascii="Times New Roman" w:hAnsi="Times New Roman" w:eastAsia="宋体" w:cs="Times New Roman"/>
                      <w:color w:val="000000" w:themeColor="text1"/>
                      <w:sz w:val="21"/>
                      <w:szCs w:val="22"/>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2"/>
                      <w:highlight w:val="none"/>
                      <w:lang w:val="en-US" w:eastAsia="zh-CN" w:bidi="ar-SA"/>
                      <w14:textFill>
                        <w14:solidFill>
                          <w14:schemeClr w14:val="tx1"/>
                        </w14:solidFill>
                      </w14:textFill>
                    </w:rPr>
                    <w:t>50</w:t>
                  </w:r>
                </w:p>
              </w:tc>
            </w:tr>
            <w:tr w14:paraId="3ED232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left w:val="single" w:color="auto" w:sz="4" w:space="0"/>
                    <w:right w:val="single" w:color="auto" w:sz="12" w:space="0"/>
                  </w:tcBorders>
                  <w:noWrap w:val="0"/>
                  <w:vAlign w:val="top"/>
                </w:tcPr>
                <w:p w14:paraId="5F7C298A">
                  <w:pPr>
                    <w:keepNext w:val="0"/>
                    <w:keepLines w:val="0"/>
                    <w:widowControl/>
                    <w:suppressLineNumbers w:val="0"/>
                    <w:jc w:val="left"/>
                    <w:rPr>
                      <w:rFonts w:hint="default" w:ascii="Times New Roman" w:hAnsi="Times New Roman" w:eastAsia="宋体" w:cs="Times New Roman"/>
                      <w:color w:val="000000" w:themeColor="text1"/>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备注：执行《声环境质量标准》(GB3096-2008)2类标准限值。</w:t>
                  </w:r>
                </w:p>
              </w:tc>
            </w:tr>
          </w:tbl>
          <w:p w14:paraId="4520F117">
            <w:pPr>
              <w:widowControl w:val="0"/>
              <w:spacing w:line="360" w:lineRule="auto"/>
              <w:ind w:firstLine="480" w:firstLineChars="200"/>
              <w:jc w:val="left"/>
              <w:rPr>
                <w:rFonts w:ascii="Times New Roman" w:hAnsi="Times New Roman" w:eastAsia="宋体" w:cs="Times New Roman"/>
                <w:bCs/>
                <w:color w:val="000000" w:themeColor="text1"/>
                <w:kern w:val="2"/>
                <w:sz w:val="24"/>
                <w:szCs w:val="24"/>
                <w:lang w:val="en-US" w:eastAsia="zh-CN" w:bidi="ar-SA"/>
                <w14:textFill>
                  <w14:solidFill>
                    <w14:schemeClr w14:val="tx1"/>
                  </w14:solidFill>
                </w14:textFill>
              </w:rPr>
            </w:pPr>
            <w:r>
              <w:rPr>
                <w:rFonts w:ascii="Times New Roman" w:hAnsi="Times New Roman" w:eastAsia="宋体" w:cs="Times New Roman"/>
                <w:bCs/>
                <w:color w:val="000000" w:themeColor="text1"/>
                <w:kern w:val="2"/>
                <w:sz w:val="24"/>
                <w:szCs w:val="24"/>
                <w:lang w:val="en-US" w:eastAsia="zh-CN" w:bidi="ar-SA"/>
                <w14:textFill>
                  <w14:solidFill>
                    <w14:schemeClr w14:val="tx1"/>
                  </w14:solidFill>
                </w14:textFill>
              </w:rPr>
              <w:t>根据声环境现状监测数据分析可知，</w:t>
            </w: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项目</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北面敏感目标</w:t>
            </w: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点N</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1</w:t>
            </w:r>
            <w:r>
              <w:rPr>
                <w:rFonts w:hint="eastAsia" w:eastAsia="宋体" w:cs="Times New Roman"/>
                <w:bCs/>
                <w:color w:val="000000" w:themeColor="text1"/>
                <w:kern w:val="2"/>
                <w:sz w:val="24"/>
                <w:szCs w:val="24"/>
                <w:lang w:val="en-US" w:eastAsia="zh-CN" w:bidi="ar-SA"/>
                <w14:textFill>
                  <w14:solidFill>
                    <w14:schemeClr w14:val="tx1"/>
                  </w14:solidFill>
                </w14:textFill>
              </w:rPr>
              <w:t>和项目东侧敏感目标点N2</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的声环境检测值均能</w:t>
            </w:r>
            <w:r>
              <w:rPr>
                <w:rFonts w:ascii="Times New Roman" w:hAnsi="Times New Roman" w:eastAsia="宋体" w:cs="Times New Roman"/>
                <w:bCs/>
                <w:color w:val="000000" w:themeColor="text1"/>
                <w:kern w:val="2"/>
                <w:sz w:val="24"/>
                <w:szCs w:val="24"/>
                <w:lang w:val="en-US" w:eastAsia="zh-CN" w:bidi="ar-SA"/>
                <w14:textFill>
                  <w14:solidFill>
                    <w14:schemeClr w14:val="tx1"/>
                  </w14:solidFill>
                </w14:textFill>
              </w:rPr>
              <w:t>满足《声环境质量标准》（GB3096-2008）中2类标准。</w:t>
            </w:r>
          </w:p>
          <w:p w14:paraId="2E621CEE">
            <w:pPr>
              <w:pStyle w:val="13"/>
              <w:spacing w:line="360" w:lineRule="auto"/>
              <w:ind w:firstLine="482" w:firstLineChars="200"/>
              <w:jc w:val="both"/>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eastAsia="宋体" w:cs="Times New Roman"/>
                <w:b/>
                <w:bCs/>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、生态环境现状</w:t>
            </w:r>
          </w:p>
          <w:p w14:paraId="224970A7">
            <w:pPr>
              <w:pStyle w:val="86"/>
              <w:spacing w:line="360" w:lineRule="auto"/>
              <w:ind w:firstLine="456"/>
              <w:jc w:val="left"/>
              <w:rPr>
                <w:rFonts w:hint="eastAsia" w:hAnsi="Times New Roman" w:cs="Times New Roman"/>
                <w:bCs/>
                <w:color w:val="000000" w:themeColor="text1"/>
                <w:spacing w:val="-6"/>
                <w:sz w:val="24"/>
                <w14:textFill>
                  <w14:solidFill>
                    <w14:schemeClr w14:val="tx1"/>
                  </w14:solidFill>
                </w14:textFill>
              </w:rPr>
            </w:pPr>
            <w:r>
              <w:rPr>
                <w:rFonts w:hint="default" w:ascii="Times New Roman" w:hAnsi="Times New Roman" w:eastAsia="宋体" w:cs="宋体"/>
                <w:color w:val="000000" w:themeColor="text1"/>
                <w:sz w:val="24"/>
                <w:u w:val="none"/>
                <w14:textFill>
                  <w14:solidFill>
                    <w14:schemeClr w14:val="tx1"/>
                  </w14:solidFill>
                </w14:textFill>
              </w:rPr>
              <w:t>本项目</w:t>
            </w:r>
            <w:r>
              <w:rPr>
                <w:rFonts w:hint="eastAsia" w:cs="宋体"/>
                <w:color w:val="000000" w:themeColor="text1"/>
                <w:sz w:val="24"/>
                <w:u w:val="none"/>
                <w:lang w:val="en-US" w:eastAsia="zh-CN"/>
                <w14:textFill>
                  <w14:solidFill>
                    <w14:schemeClr w14:val="tx1"/>
                  </w14:solidFill>
                </w14:textFill>
              </w:rPr>
              <w:t>位于衡阳县御鑫建材有限公司现有厂址</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内</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属于工业用地范围，</w:t>
            </w:r>
            <w:r>
              <w:rPr>
                <w:rFonts w:hint="eastAsia" w:hAnsi="Times New Roman" w:eastAsia="宋体" w:cs="Times New Roman"/>
                <w:color w:val="000000" w:themeColor="text1"/>
                <w:sz w:val="24"/>
                <w:szCs w:val="24"/>
                <w:u w:val="none" w:color="auto"/>
                <w:lang w:val="en-US" w:eastAsia="zh-CN"/>
                <w14:textFill>
                  <w14:solidFill>
                    <w14:schemeClr w14:val="tx1"/>
                  </w14:solidFill>
                </w14:textFill>
              </w:rPr>
              <w:t>将会</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对原有构筑物全部拆除，并进行平整。</w:t>
            </w:r>
            <w:r>
              <w:rPr>
                <w:rFonts w:hint="eastAsia"/>
                <w:color w:val="000000" w:themeColor="text1"/>
                <w:sz w:val="24"/>
                <w14:textFill>
                  <w14:solidFill>
                    <w14:schemeClr w14:val="tx1"/>
                  </w14:solidFill>
                </w14:textFill>
              </w:rPr>
              <w:t>根据《建设项目环境影响报告表编制技术指南（污染影响类）》（试行），不对其生态环境质量现状进行评价分析。</w:t>
            </w:r>
          </w:p>
          <w:p w14:paraId="59D29793">
            <w:pPr>
              <w:pStyle w:val="86"/>
              <w:spacing w:line="360" w:lineRule="auto"/>
              <w:ind w:firstLine="456"/>
              <w:jc w:val="left"/>
              <w:rPr>
                <w:rFonts w:hint="eastAsia" w:hAnsi="Times New Roman" w:cs="Times New Roman"/>
                <w:bCs/>
                <w:color w:val="000000" w:themeColor="text1"/>
                <w:spacing w:val="-6"/>
                <w:sz w:val="24"/>
                <w14:textFill>
                  <w14:solidFill>
                    <w14:schemeClr w14:val="tx1"/>
                  </w14:solidFill>
                </w14:textFill>
              </w:rPr>
            </w:pPr>
          </w:p>
        </w:tc>
      </w:tr>
      <w:tr w14:paraId="423CDA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3" w:hRule="atLeast"/>
          <w:jc w:val="center"/>
        </w:trPr>
        <w:tc>
          <w:tcPr>
            <w:tcW w:w="711" w:type="dxa"/>
            <w:noWrap w:val="0"/>
            <w:vAlign w:val="center"/>
          </w:tcPr>
          <w:p w14:paraId="468620AB">
            <w:pPr>
              <w:adjustRightInd w:val="0"/>
              <w:snapToGrid w:val="0"/>
              <w:jc w:val="center"/>
              <w:rPr>
                <w:rFonts w:hint="eastAsia" w:cs="宋体"/>
                <w:color w:val="000000" w:themeColor="text1"/>
                <w:kern w:val="0"/>
                <w:sz w:val="24"/>
                <w14:textFill>
                  <w14:solidFill>
                    <w14:schemeClr w14:val="tx1"/>
                  </w14:solidFill>
                </w14:textFill>
              </w:rPr>
            </w:pPr>
            <w:r>
              <w:rPr>
                <w:rFonts w:hint="eastAsia" w:cs="宋体"/>
                <w:color w:val="000000" w:themeColor="text1"/>
                <w:kern w:val="0"/>
                <w:sz w:val="24"/>
                <w14:textFill>
                  <w14:solidFill>
                    <w14:schemeClr w14:val="tx1"/>
                  </w14:solidFill>
                </w14:textFill>
              </w:rPr>
              <w:t>环境</w:t>
            </w:r>
          </w:p>
          <w:p w14:paraId="4CEBED14">
            <w:pPr>
              <w:adjustRightInd w:val="0"/>
              <w:snapToGrid w:val="0"/>
              <w:jc w:val="center"/>
              <w:rPr>
                <w:rFonts w:hint="eastAsia" w:cs="宋体"/>
                <w:color w:val="000000" w:themeColor="text1"/>
                <w:kern w:val="0"/>
                <w:sz w:val="24"/>
                <w14:textFill>
                  <w14:solidFill>
                    <w14:schemeClr w14:val="tx1"/>
                  </w14:solidFill>
                </w14:textFill>
              </w:rPr>
            </w:pPr>
            <w:r>
              <w:rPr>
                <w:rFonts w:hint="eastAsia" w:cs="宋体"/>
                <w:color w:val="000000" w:themeColor="text1"/>
                <w:kern w:val="0"/>
                <w:sz w:val="24"/>
                <w14:textFill>
                  <w14:solidFill>
                    <w14:schemeClr w14:val="tx1"/>
                  </w14:solidFill>
                </w14:textFill>
              </w:rPr>
              <w:t>保护</w:t>
            </w:r>
          </w:p>
          <w:p w14:paraId="0DEB5183">
            <w:pPr>
              <w:adjustRightInd w:val="0"/>
              <w:snapToGrid w:val="0"/>
              <w:jc w:val="center"/>
              <w:rPr>
                <w:rFonts w:hint="eastAsia" w:cs="宋体"/>
                <w:color w:val="000000" w:themeColor="text1"/>
                <w:kern w:val="0"/>
                <w:szCs w:val="21"/>
                <w14:textFill>
                  <w14:solidFill>
                    <w14:schemeClr w14:val="tx1"/>
                  </w14:solidFill>
                </w14:textFill>
              </w:rPr>
            </w:pPr>
            <w:r>
              <w:rPr>
                <w:rFonts w:hint="eastAsia" w:cs="宋体"/>
                <w:color w:val="000000" w:themeColor="text1"/>
                <w:kern w:val="0"/>
                <w:sz w:val="24"/>
                <w14:textFill>
                  <w14:solidFill>
                    <w14:schemeClr w14:val="tx1"/>
                  </w14:solidFill>
                </w14:textFill>
              </w:rPr>
              <w:t>目标</w:t>
            </w:r>
          </w:p>
        </w:tc>
        <w:tc>
          <w:tcPr>
            <w:tcW w:w="8360" w:type="dxa"/>
            <w:noWrap w:val="0"/>
            <w:vAlign w:val="center"/>
          </w:tcPr>
          <w:p w14:paraId="2C96FE4B">
            <w:pPr>
              <w:widowControl w:val="0"/>
              <w:spacing w:line="360" w:lineRule="auto"/>
              <w:ind w:firstLine="480" w:firstLineChars="200"/>
              <w:jc w:val="left"/>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本项目厂界外500米范围内无地下水集中式饮用水水源和热水、矿泉水、温泉等特殊地下水资源。本项目环境保护目标如下表</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w:t>
            </w:r>
          </w:p>
          <w:p w14:paraId="6B3EFB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表3-</w:t>
            </w:r>
            <w:r>
              <w:rPr>
                <w:rFonts w:hint="eastAsia" w:cs="Times New Roman"/>
                <w:b/>
                <w:color w:val="000000" w:themeColor="text1"/>
                <w:sz w:val="21"/>
                <w:szCs w:val="21"/>
                <w:highlight w:val="none"/>
                <w:lang w:val="en-US" w:eastAsia="zh-CN"/>
                <w14:textFill>
                  <w14:solidFill>
                    <w14:schemeClr w14:val="tx1"/>
                  </w14:solidFill>
                </w14:textFill>
              </w:rPr>
              <w:t xml:space="preserve">5 </w:t>
            </w:r>
            <w:r>
              <w:rPr>
                <w:rFonts w:hint="default" w:ascii="Times New Roman" w:hAnsi="Times New Roman" w:cs="Times New Roman"/>
                <w:b/>
                <w:color w:val="000000" w:themeColor="text1"/>
                <w:sz w:val="21"/>
                <w:szCs w:val="21"/>
                <w:highlight w:val="none"/>
                <w14:textFill>
                  <w14:solidFill>
                    <w14:schemeClr w14:val="tx1"/>
                  </w14:solidFill>
                </w14:textFill>
              </w:rPr>
              <w:t xml:space="preserve"> 建设项目环境保护目标</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87"/>
              <w:gridCol w:w="953"/>
              <w:gridCol w:w="1112"/>
              <w:gridCol w:w="1080"/>
              <w:gridCol w:w="1170"/>
              <w:gridCol w:w="1530"/>
              <w:gridCol w:w="735"/>
              <w:gridCol w:w="747"/>
            </w:tblGrid>
            <w:tr w14:paraId="3EEC74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restart"/>
                  <w:tcBorders>
                    <w:tl2br w:val="nil"/>
                    <w:tr2bl w:val="nil"/>
                  </w:tcBorders>
                  <w:vAlign w:val="center"/>
                </w:tcPr>
                <w:p w14:paraId="216EF0E5">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bookmarkStart w:id="35" w:name="OLE_LINK72"/>
                  <w:r>
                    <w:rPr>
                      <w:rFonts w:hint="default" w:ascii="Times New Roman" w:hAnsi="Times New Roman" w:cs="Times New Roman"/>
                      <w:color w:val="000000" w:themeColor="text1"/>
                      <w:sz w:val="18"/>
                      <w:szCs w:val="18"/>
                      <w:highlight w:val="none"/>
                      <w14:textFill>
                        <w14:solidFill>
                          <w14:schemeClr w14:val="tx1"/>
                        </w14:solidFill>
                      </w14:textFill>
                    </w:rPr>
                    <w:t>环境要素</w:t>
                  </w:r>
                </w:p>
              </w:tc>
              <w:tc>
                <w:tcPr>
                  <w:tcW w:w="953" w:type="dxa"/>
                  <w:vMerge w:val="restart"/>
                  <w:tcBorders>
                    <w:tl2br w:val="nil"/>
                    <w:tr2bl w:val="nil"/>
                  </w:tcBorders>
                  <w:vAlign w:val="center"/>
                </w:tcPr>
                <w:p w14:paraId="43A21F76">
                  <w:pPr>
                    <w:pStyle w:val="109"/>
                    <w:ind w:left="-105" w:leftChars="-50" w:right="-105" w:rightChars="-50"/>
                    <w:jc w:val="center"/>
                    <w:rPr>
                      <w:rFonts w:hint="default" w:ascii="Times New Roman" w:hAnsi="Times New Roman" w:cs="Times New Roman"/>
                      <w:color w:val="000000" w:themeColor="text1"/>
                      <w:sz w:val="18"/>
                      <w:szCs w:val="18"/>
                      <w:highlight w:val="none"/>
                      <w:lang w:val="zh-CN"/>
                      <w14:textFill>
                        <w14:solidFill>
                          <w14:schemeClr w14:val="tx1"/>
                        </w14:solidFill>
                      </w14:textFill>
                    </w:rPr>
                  </w:pPr>
                  <w:r>
                    <w:rPr>
                      <w:rFonts w:hint="default" w:ascii="Times New Roman" w:hAnsi="Times New Roman" w:cs="Times New Roman"/>
                      <w:color w:val="000000" w:themeColor="text1"/>
                      <w:sz w:val="18"/>
                      <w:szCs w:val="18"/>
                      <w:highlight w:val="none"/>
                      <w:lang w:val="zh-CN"/>
                      <w14:textFill>
                        <w14:solidFill>
                          <w14:schemeClr w14:val="tx1"/>
                        </w14:solidFill>
                      </w14:textFill>
                    </w:rPr>
                    <w:t>目标名称</w:t>
                  </w:r>
                </w:p>
              </w:tc>
              <w:tc>
                <w:tcPr>
                  <w:tcW w:w="2192" w:type="dxa"/>
                  <w:gridSpan w:val="2"/>
                  <w:tcBorders>
                    <w:tl2br w:val="nil"/>
                    <w:tr2bl w:val="nil"/>
                  </w:tcBorders>
                  <w:vAlign w:val="center"/>
                </w:tcPr>
                <w:p w14:paraId="034CB272">
                  <w:pPr>
                    <w:pStyle w:val="109"/>
                    <w:ind w:left="-105" w:leftChars="-50" w:right="-105" w:rightChars="-50"/>
                    <w:jc w:val="center"/>
                    <w:rPr>
                      <w:rFonts w:hint="default" w:ascii="Times New Roman" w:hAnsi="Times New Roman" w:cs="Times New Roman"/>
                      <w:color w:val="000000" w:themeColor="text1"/>
                      <w:sz w:val="18"/>
                      <w:szCs w:val="18"/>
                      <w:highlight w:val="none"/>
                      <w:lang w:val="zh-CN"/>
                      <w14:textFill>
                        <w14:solidFill>
                          <w14:schemeClr w14:val="tx1"/>
                        </w14:solidFill>
                      </w14:textFill>
                    </w:rPr>
                  </w:pPr>
                  <w:r>
                    <w:rPr>
                      <w:rFonts w:hint="default" w:ascii="Times New Roman" w:hAnsi="Times New Roman" w:cs="Times New Roman"/>
                      <w:color w:val="000000" w:themeColor="text1"/>
                      <w:sz w:val="18"/>
                      <w:szCs w:val="18"/>
                      <w:highlight w:val="none"/>
                      <w:lang w:val="zh-CN"/>
                      <w14:textFill>
                        <w14:solidFill>
                          <w14:schemeClr w14:val="tx1"/>
                        </w14:solidFill>
                      </w14:textFill>
                    </w:rPr>
                    <w:t>坐标</w:t>
                  </w:r>
                </w:p>
              </w:tc>
              <w:tc>
                <w:tcPr>
                  <w:tcW w:w="1170" w:type="dxa"/>
                  <w:vMerge w:val="restart"/>
                  <w:tcBorders>
                    <w:tl2br w:val="nil"/>
                    <w:tr2bl w:val="nil"/>
                  </w:tcBorders>
                  <w:vAlign w:val="center"/>
                </w:tcPr>
                <w:p w14:paraId="5CA52B97">
                  <w:pPr>
                    <w:pStyle w:val="109"/>
                    <w:ind w:left="-105" w:leftChars="-50" w:right="-105" w:rightChars="-50"/>
                    <w:jc w:val="center"/>
                    <w:rPr>
                      <w:rFonts w:hint="default" w:ascii="Times New Roman" w:hAnsi="Times New Roman" w:cs="Times New Roman"/>
                      <w:color w:val="000000" w:themeColor="text1"/>
                      <w:sz w:val="18"/>
                      <w:szCs w:val="18"/>
                      <w:highlight w:val="none"/>
                      <w:lang w:val="zh-CN"/>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保护内容</w:t>
                  </w:r>
                </w:p>
              </w:tc>
              <w:tc>
                <w:tcPr>
                  <w:tcW w:w="1530" w:type="dxa"/>
                  <w:vMerge w:val="restart"/>
                  <w:tcBorders>
                    <w:tl2br w:val="nil"/>
                    <w:tr2bl w:val="nil"/>
                  </w:tcBorders>
                  <w:vAlign w:val="center"/>
                </w:tcPr>
                <w:p w14:paraId="74C1D3A9">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环境</w:t>
                  </w:r>
                </w:p>
                <w:p w14:paraId="33F78416">
                  <w:pPr>
                    <w:pStyle w:val="109"/>
                    <w:ind w:left="-105" w:leftChars="-50" w:right="-105" w:rightChars="-50"/>
                    <w:jc w:val="center"/>
                    <w:rPr>
                      <w:rFonts w:hint="default" w:ascii="Times New Roman" w:hAnsi="Times New Roman" w:cs="Times New Roman"/>
                      <w:color w:val="000000" w:themeColor="text1"/>
                      <w:sz w:val="18"/>
                      <w:szCs w:val="18"/>
                      <w:highlight w:val="none"/>
                      <w:lang w:val="zh-CN"/>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功能区</w:t>
                  </w:r>
                </w:p>
              </w:tc>
              <w:tc>
                <w:tcPr>
                  <w:tcW w:w="735" w:type="dxa"/>
                  <w:vMerge w:val="restart"/>
                  <w:tcBorders>
                    <w:tl2br w:val="nil"/>
                    <w:tr2bl w:val="nil"/>
                  </w:tcBorders>
                  <w:vAlign w:val="center"/>
                </w:tcPr>
                <w:p w14:paraId="1625EE6B">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相对厂址方位</w:t>
                  </w:r>
                </w:p>
              </w:tc>
              <w:tc>
                <w:tcPr>
                  <w:tcW w:w="747" w:type="dxa"/>
                  <w:vMerge w:val="restart"/>
                  <w:tcBorders>
                    <w:tl2br w:val="nil"/>
                    <w:tr2bl w:val="nil"/>
                  </w:tcBorders>
                  <w:vAlign w:val="center"/>
                </w:tcPr>
                <w:p w14:paraId="738709A7">
                  <w:pPr>
                    <w:pStyle w:val="109"/>
                    <w:ind w:left="-105" w:leftChars="-50" w:right="-105" w:rightChars="-50"/>
                    <w:jc w:val="center"/>
                    <w:rPr>
                      <w:rFonts w:hint="default" w:ascii="Times New Roman" w:hAnsi="Times New Roman" w:cs="Times New Roman"/>
                      <w:color w:val="000000" w:themeColor="text1"/>
                      <w:sz w:val="18"/>
                      <w:szCs w:val="18"/>
                      <w:highlight w:val="none"/>
                      <w:lang w:val="zh-CN"/>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与</w:t>
                  </w:r>
                  <w:r>
                    <w:rPr>
                      <w:rFonts w:hint="default" w:ascii="Times New Roman" w:hAnsi="Times New Roman" w:cs="Times New Roman"/>
                      <w:color w:val="000000" w:themeColor="text1"/>
                      <w:sz w:val="18"/>
                      <w:szCs w:val="18"/>
                      <w:highlight w:val="none"/>
                      <w14:textFill>
                        <w14:solidFill>
                          <w14:schemeClr w14:val="tx1"/>
                        </w14:solidFill>
                      </w14:textFill>
                    </w:rPr>
                    <w:t>厂界距离/m</w:t>
                  </w:r>
                </w:p>
              </w:tc>
            </w:tr>
            <w:tr w14:paraId="201795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continue"/>
                  <w:tcBorders>
                    <w:tl2br w:val="nil"/>
                    <w:tr2bl w:val="nil"/>
                  </w:tcBorders>
                  <w:vAlign w:val="center"/>
                </w:tcPr>
                <w:p w14:paraId="72F15741">
                  <w:pPr>
                    <w:pStyle w:val="109"/>
                    <w:ind w:left="-105" w:leftChars="-50" w:right="-105" w:rightChars="-50"/>
                    <w:jc w:val="center"/>
                    <w:rPr>
                      <w:rFonts w:hint="default" w:ascii="Times New Roman" w:hAnsi="Times New Roman" w:cs="Times New Roman"/>
                      <w:color w:val="000000" w:themeColor="text1"/>
                      <w:sz w:val="18"/>
                      <w:szCs w:val="18"/>
                      <w:highlight w:val="none"/>
                      <w:lang w:val="zh-CN"/>
                      <w14:textFill>
                        <w14:solidFill>
                          <w14:schemeClr w14:val="tx1"/>
                        </w14:solidFill>
                      </w14:textFill>
                    </w:rPr>
                  </w:pPr>
                </w:p>
              </w:tc>
              <w:tc>
                <w:tcPr>
                  <w:tcW w:w="953" w:type="dxa"/>
                  <w:vMerge w:val="continue"/>
                  <w:tcBorders>
                    <w:tl2br w:val="nil"/>
                    <w:tr2bl w:val="nil"/>
                  </w:tcBorders>
                  <w:vAlign w:val="center"/>
                </w:tcPr>
                <w:p w14:paraId="7F4893F2">
                  <w:pPr>
                    <w:pStyle w:val="109"/>
                    <w:ind w:left="-105" w:leftChars="-50" w:right="-105" w:rightChars="-50"/>
                    <w:jc w:val="center"/>
                    <w:rPr>
                      <w:rFonts w:hint="default" w:ascii="Times New Roman" w:hAnsi="Times New Roman" w:cs="Times New Roman"/>
                      <w:color w:val="000000" w:themeColor="text1"/>
                      <w:sz w:val="18"/>
                      <w:szCs w:val="18"/>
                      <w:highlight w:val="none"/>
                      <w:lang w:val="zh-CN"/>
                      <w14:textFill>
                        <w14:solidFill>
                          <w14:schemeClr w14:val="tx1"/>
                        </w14:solidFill>
                      </w14:textFill>
                    </w:rPr>
                  </w:pPr>
                </w:p>
              </w:tc>
              <w:tc>
                <w:tcPr>
                  <w:tcW w:w="1112" w:type="dxa"/>
                  <w:tcBorders>
                    <w:tl2br w:val="nil"/>
                    <w:tr2bl w:val="nil"/>
                  </w:tcBorders>
                  <w:vAlign w:val="center"/>
                </w:tcPr>
                <w:p w14:paraId="0A4D0070">
                  <w:pPr>
                    <w:pStyle w:val="109"/>
                    <w:ind w:left="-105" w:leftChars="-50" w:right="-105" w:rightChars="-50"/>
                    <w:jc w:val="center"/>
                    <w:rPr>
                      <w:rFonts w:hint="default" w:ascii="Times New Roman" w:hAnsi="Times New Roman" w:cs="Times New Roman"/>
                      <w:color w:val="000000" w:themeColor="text1"/>
                      <w:sz w:val="18"/>
                      <w:szCs w:val="18"/>
                      <w:highlight w:val="none"/>
                      <w:lang w:val="zh-CN"/>
                      <w14:textFill>
                        <w14:solidFill>
                          <w14:schemeClr w14:val="tx1"/>
                        </w14:solidFill>
                      </w14:textFill>
                    </w:rPr>
                  </w:pPr>
                  <w:r>
                    <w:rPr>
                      <w:rFonts w:hint="default" w:ascii="Times New Roman" w:hAnsi="Times New Roman" w:cs="Times New Roman"/>
                      <w:color w:val="000000" w:themeColor="text1"/>
                      <w:sz w:val="18"/>
                      <w:szCs w:val="18"/>
                      <w:highlight w:val="none"/>
                      <w:lang w:val="zh-CN"/>
                      <w14:textFill>
                        <w14:solidFill>
                          <w14:schemeClr w14:val="tx1"/>
                        </w14:solidFill>
                      </w14:textFill>
                    </w:rPr>
                    <w:t>经度（</w:t>
                  </w: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w:t>
                  </w:r>
                  <w:r>
                    <w:rPr>
                      <w:rFonts w:hint="default" w:ascii="Times New Roman" w:hAnsi="Times New Roman" w:cs="Times New Roman"/>
                      <w:color w:val="000000" w:themeColor="text1"/>
                      <w:sz w:val="18"/>
                      <w:szCs w:val="18"/>
                      <w:highlight w:val="none"/>
                      <w:lang w:val="zh-CN"/>
                      <w14:textFill>
                        <w14:solidFill>
                          <w14:schemeClr w14:val="tx1"/>
                        </w14:solidFill>
                      </w14:textFill>
                    </w:rPr>
                    <w:t>）</w:t>
                  </w:r>
                </w:p>
              </w:tc>
              <w:tc>
                <w:tcPr>
                  <w:tcW w:w="1080" w:type="dxa"/>
                  <w:tcBorders>
                    <w:tl2br w:val="nil"/>
                    <w:tr2bl w:val="nil"/>
                  </w:tcBorders>
                  <w:vAlign w:val="center"/>
                </w:tcPr>
                <w:p w14:paraId="0ABE9568">
                  <w:pPr>
                    <w:pStyle w:val="109"/>
                    <w:ind w:left="-105" w:leftChars="-50" w:right="-105" w:rightChars="-50"/>
                    <w:jc w:val="center"/>
                    <w:rPr>
                      <w:rFonts w:hint="default" w:ascii="Times New Roman" w:hAnsi="Times New Roman" w:cs="Times New Roman"/>
                      <w:color w:val="000000" w:themeColor="text1"/>
                      <w:sz w:val="18"/>
                      <w:szCs w:val="18"/>
                      <w:highlight w:val="none"/>
                      <w:lang w:val="zh-CN"/>
                      <w14:textFill>
                        <w14:solidFill>
                          <w14:schemeClr w14:val="tx1"/>
                        </w14:solidFill>
                      </w14:textFill>
                    </w:rPr>
                  </w:pPr>
                  <w:r>
                    <w:rPr>
                      <w:rFonts w:hint="default" w:ascii="Times New Roman" w:hAnsi="Times New Roman" w:cs="Times New Roman"/>
                      <w:color w:val="000000" w:themeColor="text1"/>
                      <w:sz w:val="18"/>
                      <w:szCs w:val="18"/>
                      <w:highlight w:val="none"/>
                      <w:lang w:val="zh-CN"/>
                      <w14:textFill>
                        <w14:solidFill>
                          <w14:schemeClr w14:val="tx1"/>
                        </w14:solidFill>
                      </w14:textFill>
                    </w:rPr>
                    <w:t>纬度（</w:t>
                  </w: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w:t>
                  </w:r>
                  <w:r>
                    <w:rPr>
                      <w:rFonts w:hint="default" w:ascii="Times New Roman" w:hAnsi="Times New Roman" w:cs="Times New Roman"/>
                      <w:color w:val="000000" w:themeColor="text1"/>
                      <w:sz w:val="18"/>
                      <w:szCs w:val="18"/>
                      <w:highlight w:val="none"/>
                      <w:lang w:val="zh-CN"/>
                      <w14:textFill>
                        <w14:solidFill>
                          <w14:schemeClr w14:val="tx1"/>
                        </w14:solidFill>
                      </w14:textFill>
                    </w:rPr>
                    <w:t>）</w:t>
                  </w:r>
                </w:p>
              </w:tc>
              <w:tc>
                <w:tcPr>
                  <w:tcW w:w="1170" w:type="dxa"/>
                  <w:vMerge w:val="continue"/>
                  <w:tcBorders>
                    <w:tl2br w:val="nil"/>
                    <w:tr2bl w:val="nil"/>
                  </w:tcBorders>
                  <w:vAlign w:val="center"/>
                </w:tcPr>
                <w:p w14:paraId="32D53370">
                  <w:pPr>
                    <w:pStyle w:val="109"/>
                    <w:ind w:left="-105" w:leftChars="-50" w:right="-105" w:rightChars="-50"/>
                    <w:jc w:val="center"/>
                    <w:rPr>
                      <w:rFonts w:hint="default" w:ascii="Times New Roman" w:hAnsi="Times New Roman" w:cs="Times New Roman"/>
                      <w:color w:val="000000" w:themeColor="text1"/>
                      <w:sz w:val="18"/>
                      <w:szCs w:val="18"/>
                      <w:highlight w:val="none"/>
                      <w:lang w:val="zh-CN"/>
                      <w14:textFill>
                        <w14:solidFill>
                          <w14:schemeClr w14:val="tx1"/>
                        </w14:solidFill>
                      </w14:textFill>
                    </w:rPr>
                  </w:pPr>
                </w:p>
              </w:tc>
              <w:tc>
                <w:tcPr>
                  <w:tcW w:w="1530" w:type="dxa"/>
                  <w:vMerge w:val="continue"/>
                  <w:tcBorders>
                    <w:tl2br w:val="nil"/>
                    <w:tr2bl w:val="nil"/>
                  </w:tcBorders>
                  <w:vAlign w:val="center"/>
                </w:tcPr>
                <w:p w14:paraId="1DCC05EA">
                  <w:pPr>
                    <w:pStyle w:val="109"/>
                    <w:ind w:left="-105" w:leftChars="-50" w:right="-105" w:rightChars="-50"/>
                    <w:jc w:val="center"/>
                    <w:rPr>
                      <w:rFonts w:hint="default" w:ascii="Times New Roman" w:hAnsi="Times New Roman" w:cs="Times New Roman"/>
                      <w:color w:val="000000" w:themeColor="text1"/>
                      <w:sz w:val="18"/>
                      <w:szCs w:val="18"/>
                      <w:highlight w:val="none"/>
                      <w:lang w:val="zh-CN"/>
                      <w14:textFill>
                        <w14:solidFill>
                          <w14:schemeClr w14:val="tx1"/>
                        </w14:solidFill>
                      </w14:textFill>
                    </w:rPr>
                  </w:pPr>
                </w:p>
              </w:tc>
              <w:tc>
                <w:tcPr>
                  <w:tcW w:w="735" w:type="dxa"/>
                  <w:vMerge w:val="continue"/>
                  <w:tcBorders>
                    <w:tl2br w:val="nil"/>
                    <w:tr2bl w:val="nil"/>
                  </w:tcBorders>
                  <w:vAlign w:val="center"/>
                </w:tcPr>
                <w:p w14:paraId="6FBCF667">
                  <w:pPr>
                    <w:pStyle w:val="109"/>
                    <w:ind w:left="-105" w:leftChars="-50" w:right="-105" w:rightChars="-50"/>
                    <w:jc w:val="center"/>
                    <w:rPr>
                      <w:rFonts w:hint="default" w:ascii="Times New Roman" w:hAnsi="Times New Roman" w:cs="Times New Roman"/>
                      <w:color w:val="000000" w:themeColor="text1"/>
                      <w:sz w:val="18"/>
                      <w:szCs w:val="18"/>
                      <w:highlight w:val="none"/>
                      <w:lang w:val="zh-CN"/>
                      <w14:textFill>
                        <w14:solidFill>
                          <w14:schemeClr w14:val="tx1"/>
                        </w14:solidFill>
                      </w14:textFill>
                    </w:rPr>
                  </w:pPr>
                </w:p>
              </w:tc>
              <w:tc>
                <w:tcPr>
                  <w:tcW w:w="747" w:type="dxa"/>
                  <w:vMerge w:val="continue"/>
                  <w:tcBorders>
                    <w:tl2br w:val="nil"/>
                    <w:tr2bl w:val="nil"/>
                  </w:tcBorders>
                  <w:vAlign w:val="center"/>
                </w:tcPr>
                <w:p w14:paraId="6C90532C">
                  <w:pPr>
                    <w:pStyle w:val="109"/>
                    <w:ind w:left="-105" w:leftChars="-50" w:right="-105" w:rightChars="-50"/>
                    <w:jc w:val="center"/>
                    <w:rPr>
                      <w:rFonts w:hint="default" w:ascii="Times New Roman" w:hAnsi="Times New Roman" w:cs="Times New Roman"/>
                      <w:color w:val="000000" w:themeColor="text1"/>
                      <w:sz w:val="18"/>
                      <w:szCs w:val="18"/>
                      <w:highlight w:val="none"/>
                      <w:lang w:val="zh-CN"/>
                      <w14:textFill>
                        <w14:solidFill>
                          <w14:schemeClr w14:val="tx1"/>
                        </w14:solidFill>
                      </w14:textFill>
                    </w:rPr>
                  </w:pPr>
                </w:p>
              </w:tc>
            </w:tr>
            <w:tr w14:paraId="423ABC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restart"/>
                  <w:tcBorders>
                    <w:tl2br w:val="nil"/>
                    <w:tr2bl w:val="nil"/>
                  </w:tcBorders>
                  <w:vAlign w:val="center"/>
                </w:tcPr>
                <w:p w14:paraId="0D99D1FA">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bookmarkStart w:id="36" w:name="OLE_LINK71" w:colFirst="1" w:colLast="1"/>
                  <w:r>
                    <w:rPr>
                      <w:rFonts w:hint="default" w:ascii="Times New Roman" w:hAnsi="Times New Roman" w:cs="Times New Roman"/>
                      <w:color w:val="000000" w:themeColor="text1"/>
                      <w:sz w:val="18"/>
                      <w:szCs w:val="18"/>
                      <w:highlight w:val="none"/>
                      <w14:textFill>
                        <w14:solidFill>
                          <w14:schemeClr w14:val="tx1"/>
                        </w14:solidFill>
                      </w14:textFill>
                    </w:rPr>
                    <w:t>大气环境</w:t>
                  </w:r>
                </w:p>
              </w:tc>
              <w:tc>
                <w:tcPr>
                  <w:tcW w:w="953" w:type="dxa"/>
                  <w:tcBorders>
                    <w:tl2br w:val="nil"/>
                    <w:tr2bl w:val="nil"/>
                  </w:tcBorders>
                  <w:vAlign w:val="center"/>
                </w:tcPr>
                <w:p w14:paraId="455B75DC">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高冲组1</w:t>
                  </w:r>
                </w:p>
              </w:tc>
              <w:tc>
                <w:tcPr>
                  <w:tcW w:w="1112" w:type="dxa"/>
                  <w:tcBorders>
                    <w:tl2br w:val="nil"/>
                    <w:tr2bl w:val="nil"/>
                  </w:tcBorders>
                  <w:vAlign w:val="center"/>
                </w:tcPr>
                <w:p w14:paraId="5BF0D84C">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112.264059</w:t>
                  </w:r>
                </w:p>
              </w:tc>
              <w:tc>
                <w:tcPr>
                  <w:tcW w:w="1080" w:type="dxa"/>
                  <w:tcBorders>
                    <w:tl2br w:val="nil"/>
                    <w:tr2bl w:val="nil"/>
                  </w:tcBorders>
                  <w:vAlign w:val="center"/>
                </w:tcPr>
                <w:p w14:paraId="611A28D0">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27.066579</w:t>
                  </w:r>
                </w:p>
              </w:tc>
              <w:tc>
                <w:tcPr>
                  <w:tcW w:w="1170" w:type="dxa"/>
                  <w:tcBorders>
                    <w:tl2br w:val="nil"/>
                    <w:tr2bl w:val="nil"/>
                  </w:tcBorders>
                  <w:vAlign w:val="center"/>
                </w:tcPr>
                <w:p w14:paraId="59D69652">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居民，</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3户</w:t>
                  </w:r>
                </w:p>
              </w:tc>
              <w:tc>
                <w:tcPr>
                  <w:tcW w:w="1530" w:type="dxa"/>
                  <w:vMerge w:val="restart"/>
                  <w:tcBorders>
                    <w:tl2br w:val="nil"/>
                    <w:tr2bl w:val="nil"/>
                  </w:tcBorders>
                  <w:vAlign w:val="center"/>
                </w:tcPr>
                <w:p w14:paraId="5D075647">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（GB3082-2012）二级</w:t>
                  </w:r>
                </w:p>
              </w:tc>
              <w:tc>
                <w:tcPr>
                  <w:tcW w:w="735" w:type="dxa"/>
                  <w:tcBorders>
                    <w:tl2br w:val="nil"/>
                    <w:tr2bl w:val="nil"/>
                  </w:tcBorders>
                  <w:vAlign w:val="center"/>
                </w:tcPr>
                <w:p w14:paraId="0D832356">
                  <w:pPr>
                    <w:pStyle w:val="109"/>
                    <w:ind w:left="-105" w:leftChars="-50" w:right="-105" w:rightChars="-50"/>
                    <w:jc w:val="center"/>
                    <w:rPr>
                      <w:rFonts w:hint="eastAsia" w:ascii="Times New Roman" w:hAnsi="Times New Roman" w:eastAsia="宋体" w:cs="Times New Roman"/>
                      <w:color w:val="000000" w:themeColor="text1"/>
                      <w:sz w:val="18"/>
                      <w:szCs w:val="18"/>
                      <w:highlight w:val="none"/>
                      <w:lang w:eastAsia="zh-CN"/>
                      <w14:textFill>
                        <w14:solidFill>
                          <w14:schemeClr w14:val="tx1"/>
                        </w14:solidFill>
                      </w14:textFill>
                    </w:rPr>
                  </w:pPr>
                  <w:r>
                    <w:rPr>
                      <w:rFonts w:hint="eastAsia" w:cs="Times New Roman"/>
                      <w:color w:val="000000" w:themeColor="text1"/>
                      <w:sz w:val="18"/>
                      <w:szCs w:val="18"/>
                      <w:highlight w:val="none"/>
                      <w:lang w:eastAsia="zh-CN"/>
                      <w14:textFill>
                        <w14:solidFill>
                          <w14:schemeClr w14:val="tx1"/>
                        </w14:solidFill>
                      </w14:textFill>
                    </w:rPr>
                    <w:t>北</w:t>
                  </w:r>
                </w:p>
              </w:tc>
              <w:tc>
                <w:tcPr>
                  <w:tcW w:w="747" w:type="dxa"/>
                  <w:tcBorders>
                    <w:tl2br w:val="nil"/>
                    <w:tr2bl w:val="nil"/>
                  </w:tcBorders>
                  <w:vAlign w:val="center"/>
                </w:tcPr>
                <w:p w14:paraId="44945F7F">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15-50</w:t>
                  </w:r>
                </w:p>
              </w:tc>
            </w:tr>
            <w:tr w14:paraId="0C9490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continue"/>
                  <w:tcBorders>
                    <w:tl2br w:val="nil"/>
                    <w:tr2bl w:val="nil"/>
                  </w:tcBorders>
                  <w:vAlign w:val="center"/>
                </w:tcPr>
                <w:p w14:paraId="3225FFF1">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953" w:type="dxa"/>
                  <w:tcBorders>
                    <w:tl2br w:val="nil"/>
                    <w:tr2bl w:val="nil"/>
                  </w:tcBorders>
                  <w:vAlign w:val="center"/>
                </w:tcPr>
                <w:p w14:paraId="66FE8C7A">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高冲组2</w:t>
                  </w:r>
                </w:p>
              </w:tc>
              <w:tc>
                <w:tcPr>
                  <w:tcW w:w="1112" w:type="dxa"/>
                  <w:tcBorders>
                    <w:tl2br w:val="nil"/>
                    <w:tr2bl w:val="nil"/>
                  </w:tcBorders>
                  <w:vAlign w:val="center"/>
                </w:tcPr>
                <w:p w14:paraId="68A16DA7">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12.26469</w:t>
                  </w: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8</w:t>
                  </w:r>
                </w:p>
              </w:tc>
              <w:tc>
                <w:tcPr>
                  <w:tcW w:w="1080" w:type="dxa"/>
                  <w:tcBorders>
                    <w:tl2br w:val="nil"/>
                    <w:tr2bl w:val="nil"/>
                  </w:tcBorders>
                  <w:vAlign w:val="center"/>
                </w:tcPr>
                <w:p w14:paraId="1CE92169">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27.065482</w:t>
                  </w:r>
                </w:p>
              </w:tc>
              <w:tc>
                <w:tcPr>
                  <w:tcW w:w="1170" w:type="dxa"/>
                  <w:tcBorders>
                    <w:tl2br w:val="nil"/>
                    <w:tr2bl w:val="nil"/>
                  </w:tcBorders>
                  <w:vAlign w:val="center"/>
                </w:tcPr>
                <w:p w14:paraId="489EE242">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居民，</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1户</w:t>
                  </w:r>
                </w:p>
              </w:tc>
              <w:tc>
                <w:tcPr>
                  <w:tcW w:w="1530" w:type="dxa"/>
                  <w:vMerge w:val="continue"/>
                  <w:tcBorders>
                    <w:tl2br w:val="nil"/>
                    <w:tr2bl w:val="nil"/>
                  </w:tcBorders>
                  <w:vAlign w:val="center"/>
                </w:tcPr>
                <w:p w14:paraId="18F86823">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735" w:type="dxa"/>
                  <w:tcBorders>
                    <w:tl2br w:val="nil"/>
                    <w:tr2bl w:val="nil"/>
                  </w:tcBorders>
                  <w:vAlign w:val="center"/>
                </w:tcPr>
                <w:p w14:paraId="1232BC4E">
                  <w:pPr>
                    <w:pStyle w:val="109"/>
                    <w:ind w:left="-105" w:leftChars="-50" w:right="-105" w:rightChars="-50"/>
                    <w:jc w:val="center"/>
                    <w:rPr>
                      <w:rFonts w:hint="eastAsia" w:ascii="Times New Roman" w:hAnsi="Times New Roman" w:eastAsia="宋体" w:cs="Times New Roman"/>
                      <w:color w:val="000000" w:themeColor="text1"/>
                      <w:sz w:val="18"/>
                      <w:szCs w:val="18"/>
                      <w:highlight w:val="none"/>
                      <w:lang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东</w:t>
                  </w:r>
                </w:p>
              </w:tc>
              <w:tc>
                <w:tcPr>
                  <w:tcW w:w="747" w:type="dxa"/>
                  <w:tcBorders>
                    <w:tl2br w:val="nil"/>
                    <w:tr2bl w:val="nil"/>
                  </w:tcBorders>
                  <w:vAlign w:val="center"/>
                </w:tcPr>
                <w:p w14:paraId="69C58AA3">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30-50</w:t>
                  </w:r>
                </w:p>
              </w:tc>
            </w:tr>
            <w:tr w14:paraId="3377D0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continue"/>
                  <w:tcBorders>
                    <w:tl2br w:val="nil"/>
                    <w:tr2bl w:val="nil"/>
                  </w:tcBorders>
                  <w:vAlign w:val="center"/>
                </w:tcPr>
                <w:p w14:paraId="270788E4">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953" w:type="dxa"/>
                  <w:tcBorders>
                    <w:tl2br w:val="nil"/>
                    <w:tr2bl w:val="nil"/>
                  </w:tcBorders>
                  <w:vAlign w:val="center"/>
                </w:tcPr>
                <w:p w14:paraId="696EA3ED">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高冲组3</w:t>
                  </w:r>
                </w:p>
              </w:tc>
              <w:tc>
                <w:tcPr>
                  <w:tcW w:w="1112" w:type="dxa"/>
                  <w:tcBorders>
                    <w:tl2br w:val="nil"/>
                    <w:tr2bl w:val="nil"/>
                  </w:tcBorders>
                  <w:vAlign w:val="center"/>
                </w:tcPr>
                <w:p w14:paraId="15C149DB">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112.26488</w:t>
                  </w: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6</w:t>
                  </w:r>
                </w:p>
              </w:tc>
              <w:tc>
                <w:tcPr>
                  <w:tcW w:w="1080" w:type="dxa"/>
                  <w:tcBorders>
                    <w:tl2br w:val="nil"/>
                    <w:tr2bl w:val="nil"/>
                  </w:tcBorders>
                  <w:vAlign w:val="center"/>
                </w:tcPr>
                <w:p w14:paraId="59788241">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27.065300</w:t>
                  </w:r>
                </w:p>
              </w:tc>
              <w:tc>
                <w:tcPr>
                  <w:tcW w:w="1170" w:type="dxa"/>
                  <w:tcBorders>
                    <w:tl2br w:val="nil"/>
                    <w:tr2bl w:val="nil"/>
                  </w:tcBorders>
                  <w:vAlign w:val="center"/>
                </w:tcPr>
                <w:p w14:paraId="5288AF96">
                  <w:pPr>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居民，</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1户</w:t>
                  </w:r>
                </w:p>
              </w:tc>
              <w:tc>
                <w:tcPr>
                  <w:tcW w:w="1530" w:type="dxa"/>
                  <w:vMerge w:val="continue"/>
                  <w:tcBorders>
                    <w:tl2br w:val="nil"/>
                    <w:tr2bl w:val="nil"/>
                  </w:tcBorders>
                  <w:vAlign w:val="center"/>
                </w:tcPr>
                <w:p w14:paraId="51E54187">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735" w:type="dxa"/>
                  <w:tcBorders>
                    <w:tl2br w:val="nil"/>
                    <w:tr2bl w:val="nil"/>
                  </w:tcBorders>
                  <w:vAlign w:val="center"/>
                </w:tcPr>
                <w:p w14:paraId="484CFFC6">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东</w:t>
                  </w:r>
                </w:p>
              </w:tc>
              <w:tc>
                <w:tcPr>
                  <w:tcW w:w="747" w:type="dxa"/>
                  <w:tcBorders>
                    <w:tl2br w:val="nil"/>
                    <w:tr2bl w:val="nil"/>
                  </w:tcBorders>
                  <w:vAlign w:val="center"/>
                </w:tcPr>
                <w:p w14:paraId="56AD3603">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60-80</w:t>
                  </w:r>
                </w:p>
              </w:tc>
            </w:tr>
            <w:bookmarkEnd w:id="36"/>
            <w:tr w14:paraId="69805D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continue"/>
                  <w:tcBorders>
                    <w:tl2br w:val="nil"/>
                    <w:tr2bl w:val="nil"/>
                  </w:tcBorders>
                  <w:vAlign w:val="center"/>
                </w:tcPr>
                <w:p w14:paraId="3B572165">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953" w:type="dxa"/>
                  <w:tcBorders>
                    <w:tl2br w:val="nil"/>
                    <w:tr2bl w:val="nil"/>
                  </w:tcBorders>
                  <w:vAlign w:val="center"/>
                </w:tcPr>
                <w:p w14:paraId="52D346C3">
                  <w:pPr>
                    <w:pStyle w:val="109"/>
                    <w:ind w:left="-105" w:leftChars="-50" w:right="-105" w:rightChars="-50"/>
                    <w:jc w:val="cente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高冲组4</w:t>
                  </w:r>
                </w:p>
              </w:tc>
              <w:tc>
                <w:tcPr>
                  <w:tcW w:w="1112" w:type="dxa"/>
                  <w:tcBorders>
                    <w:tl2br w:val="nil"/>
                    <w:tr2bl w:val="nil"/>
                  </w:tcBorders>
                  <w:vAlign w:val="center"/>
                </w:tcPr>
                <w:p w14:paraId="5FDD09E5">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112.265079</w:t>
                  </w:r>
                </w:p>
              </w:tc>
              <w:tc>
                <w:tcPr>
                  <w:tcW w:w="1080" w:type="dxa"/>
                  <w:tcBorders>
                    <w:tl2br w:val="nil"/>
                    <w:tr2bl w:val="nil"/>
                  </w:tcBorders>
                  <w:vAlign w:val="center"/>
                </w:tcPr>
                <w:p w14:paraId="3C3C4DDA">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27.065900</w:t>
                  </w:r>
                </w:p>
              </w:tc>
              <w:tc>
                <w:tcPr>
                  <w:tcW w:w="1170" w:type="dxa"/>
                  <w:tcBorders>
                    <w:tl2br w:val="nil"/>
                    <w:tr2bl w:val="nil"/>
                  </w:tcBorders>
                  <w:vAlign w:val="center"/>
                </w:tcPr>
                <w:p w14:paraId="7D34E97F">
                  <w:pPr>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居民，</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4户</w:t>
                  </w:r>
                </w:p>
              </w:tc>
              <w:tc>
                <w:tcPr>
                  <w:tcW w:w="1530" w:type="dxa"/>
                  <w:vMerge w:val="continue"/>
                  <w:tcBorders>
                    <w:tl2br w:val="nil"/>
                    <w:tr2bl w:val="nil"/>
                  </w:tcBorders>
                  <w:vAlign w:val="center"/>
                </w:tcPr>
                <w:p w14:paraId="5529C62B">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735" w:type="dxa"/>
                  <w:tcBorders>
                    <w:tl2br w:val="nil"/>
                    <w:tr2bl w:val="nil"/>
                  </w:tcBorders>
                  <w:vAlign w:val="center"/>
                </w:tcPr>
                <w:p w14:paraId="1C91E009">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东北</w:t>
                  </w:r>
                </w:p>
              </w:tc>
              <w:tc>
                <w:tcPr>
                  <w:tcW w:w="747" w:type="dxa"/>
                  <w:tcBorders>
                    <w:tl2br w:val="nil"/>
                    <w:tr2bl w:val="nil"/>
                  </w:tcBorders>
                  <w:vAlign w:val="center"/>
                </w:tcPr>
                <w:p w14:paraId="0D11224D">
                  <w:pPr>
                    <w:pStyle w:val="109"/>
                    <w:ind w:left="-105" w:leftChars="-50" w:right="-105" w:rightChars="-50"/>
                    <w:jc w:val="center"/>
                    <w:rPr>
                      <w:rFonts w:hint="default"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50-135</w:t>
                  </w:r>
                </w:p>
              </w:tc>
            </w:tr>
            <w:tr w14:paraId="4CD12A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continue"/>
                  <w:tcBorders>
                    <w:tl2br w:val="nil"/>
                    <w:tr2bl w:val="nil"/>
                  </w:tcBorders>
                  <w:vAlign w:val="center"/>
                </w:tcPr>
                <w:p w14:paraId="69A1758B">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953" w:type="dxa"/>
                  <w:tcBorders>
                    <w:tl2br w:val="nil"/>
                    <w:tr2bl w:val="nil"/>
                  </w:tcBorders>
                  <w:vAlign w:val="center"/>
                </w:tcPr>
                <w:p w14:paraId="5423796B">
                  <w:pPr>
                    <w:pStyle w:val="109"/>
                    <w:ind w:left="-105" w:leftChars="-50" w:right="-105" w:rightChars="-50"/>
                    <w:jc w:val="cente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高冲组5</w:t>
                  </w:r>
                </w:p>
              </w:tc>
              <w:tc>
                <w:tcPr>
                  <w:tcW w:w="1112" w:type="dxa"/>
                  <w:tcBorders>
                    <w:tl2br w:val="nil"/>
                    <w:tr2bl w:val="nil"/>
                  </w:tcBorders>
                  <w:vAlign w:val="center"/>
                </w:tcPr>
                <w:p w14:paraId="08BBDC6F">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112.261967</w:t>
                  </w:r>
                </w:p>
              </w:tc>
              <w:tc>
                <w:tcPr>
                  <w:tcW w:w="1080" w:type="dxa"/>
                  <w:tcBorders>
                    <w:tl2br w:val="nil"/>
                    <w:tr2bl w:val="nil"/>
                  </w:tcBorders>
                  <w:vAlign w:val="center"/>
                </w:tcPr>
                <w:p w14:paraId="13EEBD91">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27.066367</w:t>
                  </w:r>
                </w:p>
              </w:tc>
              <w:tc>
                <w:tcPr>
                  <w:tcW w:w="1170" w:type="dxa"/>
                  <w:tcBorders>
                    <w:tl2br w:val="nil"/>
                    <w:tr2bl w:val="nil"/>
                  </w:tcBorders>
                  <w:vAlign w:val="center"/>
                </w:tcPr>
                <w:p w14:paraId="26477838">
                  <w:pPr>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居民，</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2户</w:t>
                  </w:r>
                </w:p>
              </w:tc>
              <w:tc>
                <w:tcPr>
                  <w:tcW w:w="1530" w:type="dxa"/>
                  <w:vMerge w:val="continue"/>
                  <w:tcBorders>
                    <w:tl2br w:val="nil"/>
                    <w:tr2bl w:val="nil"/>
                  </w:tcBorders>
                  <w:vAlign w:val="center"/>
                </w:tcPr>
                <w:p w14:paraId="76EC5789">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735" w:type="dxa"/>
                  <w:tcBorders>
                    <w:tl2br w:val="nil"/>
                    <w:tr2bl w:val="nil"/>
                  </w:tcBorders>
                  <w:vAlign w:val="center"/>
                </w:tcPr>
                <w:p w14:paraId="40E3F8D0">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西北</w:t>
                  </w:r>
                </w:p>
              </w:tc>
              <w:tc>
                <w:tcPr>
                  <w:tcW w:w="747" w:type="dxa"/>
                  <w:tcBorders>
                    <w:tl2br w:val="nil"/>
                    <w:tr2bl w:val="nil"/>
                  </w:tcBorders>
                  <w:vAlign w:val="center"/>
                </w:tcPr>
                <w:p w14:paraId="678D6DAB">
                  <w:pPr>
                    <w:pStyle w:val="109"/>
                    <w:ind w:left="-105" w:leftChars="-50" w:right="-105" w:rightChars="-50"/>
                    <w:jc w:val="center"/>
                    <w:rPr>
                      <w:rFonts w:hint="default"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70-170</w:t>
                  </w:r>
                </w:p>
              </w:tc>
            </w:tr>
            <w:tr w14:paraId="7980CC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continue"/>
                  <w:tcBorders>
                    <w:tl2br w:val="nil"/>
                    <w:tr2bl w:val="nil"/>
                  </w:tcBorders>
                  <w:vAlign w:val="center"/>
                </w:tcPr>
                <w:p w14:paraId="5FC5C280">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953" w:type="dxa"/>
                  <w:tcBorders>
                    <w:tl2br w:val="nil"/>
                    <w:tr2bl w:val="nil"/>
                  </w:tcBorders>
                  <w:vAlign w:val="center"/>
                </w:tcPr>
                <w:p w14:paraId="593DEC7C">
                  <w:pPr>
                    <w:pStyle w:val="109"/>
                    <w:ind w:left="-105" w:leftChars="-50" w:right="-105" w:rightChars="-50"/>
                    <w:jc w:val="cente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高冲组6</w:t>
                  </w:r>
                </w:p>
              </w:tc>
              <w:tc>
                <w:tcPr>
                  <w:tcW w:w="1112" w:type="dxa"/>
                  <w:tcBorders>
                    <w:tl2br w:val="nil"/>
                    <w:tr2bl w:val="nil"/>
                  </w:tcBorders>
                  <w:vAlign w:val="center"/>
                </w:tcPr>
                <w:p w14:paraId="5A10C456">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112.263426</w:t>
                  </w:r>
                </w:p>
              </w:tc>
              <w:tc>
                <w:tcPr>
                  <w:tcW w:w="1080" w:type="dxa"/>
                  <w:tcBorders>
                    <w:tl2br w:val="nil"/>
                    <w:tr2bl w:val="nil"/>
                  </w:tcBorders>
                  <w:vAlign w:val="center"/>
                </w:tcPr>
                <w:p w14:paraId="741EB090">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27.067193</w:t>
                  </w:r>
                </w:p>
              </w:tc>
              <w:tc>
                <w:tcPr>
                  <w:tcW w:w="1170" w:type="dxa"/>
                  <w:tcBorders>
                    <w:tl2br w:val="nil"/>
                    <w:tr2bl w:val="nil"/>
                  </w:tcBorders>
                  <w:vAlign w:val="center"/>
                </w:tcPr>
                <w:p w14:paraId="1F32D981">
                  <w:pPr>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居民，</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4户</w:t>
                  </w:r>
                </w:p>
              </w:tc>
              <w:tc>
                <w:tcPr>
                  <w:tcW w:w="1530" w:type="dxa"/>
                  <w:vMerge w:val="continue"/>
                  <w:tcBorders>
                    <w:tl2br w:val="nil"/>
                    <w:tr2bl w:val="nil"/>
                  </w:tcBorders>
                  <w:vAlign w:val="center"/>
                </w:tcPr>
                <w:p w14:paraId="1F988E86">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735" w:type="dxa"/>
                  <w:tcBorders>
                    <w:tl2br w:val="nil"/>
                    <w:tr2bl w:val="nil"/>
                  </w:tcBorders>
                  <w:vAlign w:val="center"/>
                </w:tcPr>
                <w:p w14:paraId="3A86B74B">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北</w:t>
                  </w:r>
                </w:p>
              </w:tc>
              <w:tc>
                <w:tcPr>
                  <w:tcW w:w="747" w:type="dxa"/>
                  <w:tcBorders>
                    <w:tl2br w:val="nil"/>
                    <w:tr2bl w:val="nil"/>
                  </w:tcBorders>
                  <w:vAlign w:val="center"/>
                </w:tcPr>
                <w:p w14:paraId="7754FCCF">
                  <w:pPr>
                    <w:pStyle w:val="109"/>
                    <w:ind w:left="-105" w:leftChars="-50" w:right="-105" w:rightChars="-50"/>
                    <w:jc w:val="center"/>
                    <w:rPr>
                      <w:rFonts w:hint="default"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67-177</w:t>
                  </w:r>
                </w:p>
              </w:tc>
            </w:tr>
            <w:tr w14:paraId="7BFC66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continue"/>
                  <w:tcBorders>
                    <w:tl2br w:val="nil"/>
                    <w:tr2bl w:val="nil"/>
                  </w:tcBorders>
                  <w:vAlign w:val="center"/>
                </w:tcPr>
                <w:p w14:paraId="20CBC1E7">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953" w:type="dxa"/>
                  <w:tcBorders>
                    <w:tl2br w:val="nil"/>
                    <w:tr2bl w:val="nil"/>
                  </w:tcBorders>
                  <w:vAlign w:val="center"/>
                </w:tcPr>
                <w:p w14:paraId="2E5756D5">
                  <w:pPr>
                    <w:pStyle w:val="109"/>
                    <w:ind w:left="-105" w:leftChars="-50" w:right="-105" w:rightChars="-50"/>
                    <w:jc w:val="cente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高冲组7</w:t>
                  </w:r>
                </w:p>
              </w:tc>
              <w:tc>
                <w:tcPr>
                  <w:tcW w:w="1112" w:type="dxa"/>
                  <w:tcBorders>
                    <w:tl2br w:val="nil"/>
                    <w:tr2bl w:val="nil"/>
                  </w:tcBorders>
                  <w:vAlign w:val="center"/>
                </w:tcPr>
                <w:p w14:paraId="611047AD">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112.261474</w:t>
                  </w:r>
                </w:p>
              </w:tc>
              <w:tc>
                <w:tcPr>
                  <w:tcW w:w="1080" w:type="dxa"/>
                  <w:tcBorders>
                    <w:tl2br w:val="nil"/>
                    <w:tr2bl w:val="nil"/>
                  </w:tcBorders>
                  <w:vAlign w:val="center"/>
                </w:tcPr>
                <w:p w14:paraId="78F06F34">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27.068384</w:t>
                  </w:r>
                </w:p>
              </w:tc>
              <w:tc>
                <w:tcPr>
                  <w:tcW w:w="1170" w:type="dxa"/>
                  <w:tcBorders>
                    <w:tl2br w:val="nil"/>
                    <w:tr2bl w:val="nil"/>
                  </w:tcBorders>
                  <w:vAlign w:val="center"/>
                </w:tcPr>
                <w:p w14:paraId="6BB97A5A">
                  <w:pPr>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居民，</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2户</w:t>
                  </w:r>
                </w:p>
              </w:tc>
              <w:tc>
                <w:tcPr>
                  <w:tcW w:w="1530" w:type="dxa"/>
                  <w:vMerge w:val="continue"/>
                  <w:tcBorders>
                    <w:tl2br w:val="nil"/>
                    <w:tr2bl w:val="nil"/>
                  </w:tcBorders>
                  <w:vAlign w:val="center"/>
                </w:tcPr>
                <w:p w14:paraId="37123039">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735" w:type="dxa"/>
                  <w:tcBorders>
                    <w:tl2br w:val="nil"/>
                    <w:tr2bl w:val="nil"/>
                  </w:tcBorders>
                  <w:vAlign w:val="center"/>
                </w:tcPr>
                <w:p w14:paraId="7F5DAF63">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西北</w:t>
                  </w:r>
                </w:p>
              </w:tc>
              <w:tc>
                <w:tcPr>
                  <w:tcW w:w="747" w:type="dxa"/>
                  <w:tcBorders>
                    <w:tl2br w:val="nil"/>
                    <w:tr2bl w:val="nil"/>
                  </w:tcBorders>
                  <w:vAlign w:val="center"/>
                </w:tcPr>
                <w:p w14:paraId="323232E4">
                  <w:pPr>
                    <w:pStyle w:val="109"/>
                    <w:ind w:left="-105" w:leftChars="-50" w:right="-105" w:rightChars="-50"/>
                    <w:jc w:val="center"/>
                    <w:rPr>
                      <w:rFonts w:hint="default"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290-320</w:t>
                  </w:r>
                </w:p>
              </w:tc>
            </w:tr>
            <w:tr w14:paraId="003DB6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continue"/>
                  <w:tcBorders>
                    <w:tl2br w:val="nil"/>
                    <w:tr2bl w:val="nil"/>
                  </w:tcBorders>
                  <w:vAlign w:val="center"/>
                </w:tcPr>
                <w:p w14:paraId="47163C16">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953" w:type="dxa"/>
                  <w:tcBorders>
                    <w:tl2br w:val="nil"/>
                    <w:tr2bl w:val="nil"/>
                  </w:tcBorders>
                  <w:vAlign w:val="center"/>
                </w:tcPr>
                <w:p w14:paraId="2E97984B">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谢公堂1</w:t>
                  </w:r>
                </w:p>
              </w:tc>
              <w:tc>
                <w:tcPr>
                  <w:tcW w:w="1112" w:type="dxa"/>
                  <w:tcBorders>
                    <w:tl2br w:val="nil"/>
                    <w:tr2bl w:val="nil"/>
                  </w:tcBorders>
                  <w:vAlign w:val="center"/>
                </w:tcPr>
                <w:p w14:paraId="4F55816F">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112.265744</w:t>
                  </w:r>
                </w:p>
              </w:tc>
              <w:tc>
                <w:tcPr>
                  <w:tcW w:w="1080" w:type="dxa"/>
                  <w:tcBorders>
                    <w:tl2br w:val="nil"/>
                    <w:tr2bl w:val="nil"/>
                  </w:tcBorders>
                  <w:vAlign w:val="center"/>
                </w:tcPr>
                <w:p w14:paraId="5DE36B1D">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27.067140</w:t>
                  </w:r>
                </w:p>
              </w:tc>
              <w:tc>
                <w:tcPr>
                  <w:tcW w:w="1170" w:type="dxa"/>
                  <w:tcBorders>
                    <w:tl2br w:val="nil"/>
                    <w:tr2bl w:val="nil"/>
                  </w:tcBorders>
                  <w:vAlign w:val="center"/>
                </w:tcPr>
                <w:p w14:paraId="24ADC13C">
                  <w:pPr>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居民，</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12户</w:t>
                  </w:r>
                </w:p>
              </w:tc>
              <w:tc>
                <w:tcPr>
                  <w:tcW w:w="1530" w:type="dxa"/>
                  <w:vMerge w:val="continue"/>
                  <w:tcBorders>
                    <w:tl2br w:val="nil"/>
                    <w:tr2bl w:val="nil"/>
                  </w:tcBorders>
                  <w:vAlign w:val="center"/>
                </w:tcPr>
                <w:p w14:paraId="28C10A06">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735" w:type="dxa"/>
                  <w:tcBorders>
                    <w:tl2br w:val="nil"/>
                    <w:tr2bl w:val="nil"/>
                  </w:tcBorders>
                  <w:vAlign w:val="center"/>
                </w:tcPr>
                <w:p w14:paraId="68EA90E4">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东</w:t>
                  </w:r>
                </w:p>
              </w:tc>
              <w:tc>
                <w:tcPr>
                  <w:tcW w:w="747" w:type="dxa"/>
                  <w:tcBorders>
                    <w:tl2br w:val="nil"/>
                    <w:tr2bl w:val="nil"/>
                  </w:tcBorders>
                  <w:vAlign w:val="center"/>
                </w:tcPr>
                <w:p w14:paraId="464C9E30">
                  <w:pPr>
                    <w:pStyle w:val="109"/>
                    <w:ind w:left="-105" w:leftChars="-50" w:right="-105" w:rightChars="-50"/>
                    <w:jc w:val="center"/>
                    <w:rPr>
                      <w:rFonts w:hint="default"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180-430</w:t>
                  </w:r>
                </w:p>
              </w:tc>
            </w:tr>
            <w:tr w14:paraId="5EF4AD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continue"/>
                  <w:tcBorders>
                    <w:tl2br w:val="nil"/>
                    <w:tr2bl w:val="nil"/>
                  </w:tcBorders>
                  <w:vAlign w:val="center"/>
                </w:tcPr>
                <w:p w14:paraId="7FD297A1">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953" w:type="dxa"/>
                  <w:tcBorders>
                    <w:tl2br w:val="nil"/>
                    <w:tr2bl w:val="nil"/>
                  </w:tcBorders>
                  <w:vAlign w:val="center"/>
                </w:tcPr>
                <w:p w14:paraId="5B00EBE6">
                  <w:pPr>
                    <w:pStyle w:val="109"/>
                    <w:ind w:left="-105" w:leftChars="-50" w:right="-105" w:rightChars="-50"/>
                    <w:jc w:val="cente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谢公堂2</w:t>
                  </w:r>
                </w:p>
              </w:tc>
              <w:tc>
                <w:tcPr>
                  <w:tcW w:w="1112" w:type="dxa"/>
                  <w:tcBorders>
                    <w:tl2br w:val="nil"/>
                    <w:tr2bl w:val="nil"/>
                  </w:tcBorders>
                  <w:vAlign w:val="center"/>
                </w:tcPr>
                <w:p w14:paraId="05AD7B1F">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112.265722</w:t>
                  </w:r>
                </w:p>
              </w:tc>
              <w:tc>
                <w:tcPr>
                  <w:tcW w:w="1080" w:type="dxa"/>
                  <w:tcBorders>
                    <w:tl2br w:val="nil"/>
                    <w:tr2bl w:val="nil"/>
                  </w:tcBorders>
                  <w:vAlign w:val="center"/>
                </w:tcPr>
                <w:p w14:paraId="552E5D2A">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27.068148</w:t>
                  </w:r>
                </w:p>
              </w:tc>
              <w:tc>
                <w:tcPr>
                  <w:tcW w:w="1170" w:type="dxa"/>
                  <w:tcBorders>
                    <w:tl2br w:val="nil"/>
                    <w:tr2bl w:val="nil"/>
                  </w:tcBorders>
                  <w:vAlign w:val="center"/>
                </w:tcPr>
                <w:p w14:paraId="589DEE41">
                  <w:pPr>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居民，</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7户</w:t>
                  </w:r>
                </w:p>
              </w:tc>
              <w:tc>
                <w:tcPr>
                  <w:tcW w:w="1530" w:type="dxa"/>
                  <w:vMerge w:val="continue"/>
                  <w:tcBorders>
                    <w:tl2br w:val="nil"/>
                    <w:tr2bl w:val="nil"/>
                  </w:tcBorders>
                  <w:vAlign w:val="center"/>
                </w:tcPr>
                <w:p w14:paraId="6541FD3E">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735" w:type="dxa"/>
                  <w:tcBorders>
                    <w:tl2br w:val="nil"/>
                    <w:tr2bl w:val="nil"/>
                  </w:tcBorders>
                  <w:vAlign w:val="center"/>
                </w:tcPr>
                <w:p w14:paraId="78944E0F">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东北</w:t>
                  </w:r>
                </w:p>
              </w:tc>
              <w:tc>
                <w:tcPr>
                  <w:tcW w:w="747" w:type="dxa"/>
                  <w:tcBorders>
                    <w:tl2br w:val="nil"/>
                    <w:tr2bl w:val="nil"/>
                  </w:tcBorders>
                  <w:vAlign w:val="center"/>
                </w:tcPr>
                <w:p w14:paraId="3285358E">
                  <w:pPr>
                    <w:pStyle w:val="109"/>
                    <w:ind w:left="-105" w:leftChars="-50" w:right="-105" w:rightChars="-50"/>
                    <w:jc w:val="center"/>
                    <w:rPr>
                      <w:rFonts w:hint="default"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230-350</w:t>
                  </w:r>
                </w:p>
              </w:tc>
            </w:tr>
            <w:tr w14:paraId="41AF0A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continue"/>
                  <w:tcBorders>
                    <w:tl2br w:val="nil"/>
                    <w:tr2bl w:val="nil"/>
                  </w:tcBorders>
                  <w:vAlign w:val="center"/>
                </w:tcPr>
                <w:p w14:paraId="7C60A8E9">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953" w:type="dxa"/>
                  <w:tcBorders>
                    <w:tl2br w:val="nil"/>
                    <w:tr2bl w:val="nil"/>
                  </w:tcBorders>
                  <w:vAlign w:val="center"/>
                </w:tcPr>
                <w:p w14:paraId="06641A00">
                  <w:pPr>
                    <w:pStyle w:val="109"/>
                    <w:ind w:left="-105" w:leftChars="-50" w:right="-105" w:rightChars="-50"/>
                    <w:jc w:val="cente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谢公堂3</w:t>
                  </w:r>
                </w:p>
              </w:tc>
              <w:tc>
                <w:tcPr>
                  <w:tcW w:w="1112" w:type="dxa"/>
                  <w:tcBorders>
                    <w:tl2br w:val="nil"/>
                    <w:tr2bl w:val="nil"/>
                  </w:tcBorders>
                  <w:vAlign w:val="center"/>
                </w:tcPr>
                <w:p w14:paraId="50CD7640">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112.264928</w:t>
                  </w:r>
                </w:p>
              </w:tc>
              <w:tc>
                <w:tcPr>
                  <w:tcW w:w="1080" w:type="dxa"/>
                  <w:tcBorders>
                    <w:tl2br w:val="nil"/>
                    <w:tr2bl w:val="nil"/>
                  </w:tcBorders>
                  <w:vAlign w:val="center"/>
                </w:tcPr>
                <w:p w14:paraId="012D5C3E">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27.070197</w:t>
                  </w:r>
                </w:p>
              </w:tc>
              <w:tc>
                <w:tcPr>
                  <w:tcW w:w="1170" w:type="dxa"/>
                  <w:tcBorders>
                    <w:tl2br w:val="nil"/>
                    <w:tr2bl w:val="nil"/>
                  </w:tcBorders>
                  <w:vAlign w:val="center"/>
                </w:tcPr>
                <w:p w14:paraId="3663CA6C">
                  <w:pPr>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居民，</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4户</w:t>
                  </w:r>
                </w:p>
              </w:tc>
              <w:tc>
                <w:tcPr>
                  <w:tcW w:w="1530" w:type="dxa"/>
                  <w:vMerge w:val="continue"/>
                  <w:tcBorders>
                    <w:tl2br w:val="nil"/>
                    <w:tr2bl w:val="nil"/>
                  </w:tcBorders>
                  <w:vAlign w:val="center"/>
                </w:tcPr>
                <w:p w14:paraId="0B4BCC81">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735" w:type="dxa"/>
                  <w:tcBorders>
                    <w:tl2br w:val="nil"/>
                    <w:tr2bl w:val="nil"/>
                  </w:tcBorders>
                  <w:vAlign w:val="center"/>
                </w:tcPr>
                <w:p w14:paraId="1861E95D">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北</w:t>
                  </w:r>
                </w:p>
              </w:tc>
              <w:tc>
                <w:tcPr>
                  <w:tcW w:w="747" w:type="dxa"/>
                  <w:tcBorders>
                    <w:tl2br w:val="nil"/>
                    <w:tr2bl w:val="nil"/>
                  </w:tcBorders>
                  <w:vAlign w:val="center"/>
                </w:tcPr>
                <w:p w14:paraId="112E1D1A">
                  <w:pPr>
                    <w:pStyle w:val="109"/>
                    <w:ind w:left="-105" w:leftChars="-50" w:right="-105" w:rightChars="-50"/>
                    <w:jc w:val="center"/>
                    <w:rPr>
                      <w:rFonts w:hint="default"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407-460</w:t>
                  </w:r>
                </w:p>
              </w:tc>
            </w:tr>
            <w:tr w14:paraId="6A20D7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continue"/>
                  <w:tcBorders>
                    <w:tl2br w:val="nil"/>
                    <w:tr2bl w:val="nil"/>
                  </w:tcBorders>
                  <w:vAlign w:val="center"/>
                </w:tcPr>
                <w:p w14:paraId="1F8656FC">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953" w:type="dxa"/>
                  <w:tcBorders>
                    <w:tl2br w:val="nil"/>
                    <w:tr2bl w:val="nil"/>
                  </w:tcBorders>
                  <w:vAlign w:val="center"/>
                </w:tcPr>
                <w:p w14:paraId="4F088DB8">
                  <w:pPr>
                    <w:pStyle w:val="109"/>
                    <w:ind w:left="-105" w:leftChars="-50" w:right="-105" w:rightChars="-50"/>
                    <w:jc w:val="cente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下马町</w:t>
                  </w:r>
                </w:p>
              </w:tc>
              <w:tc>
                <w:tcPr>
                  <w:tcW w:w="1112" w:type="dxa"/>
                  <w:tcBorders>
                    <w:tl2br w:val="nil"/>
                    <w:tr2bl w:val="nil"/>
                  </w:tcBorders>
                  <w:vAlign w:val="center"/>
                </w:tcPr>
                <w:p w14:paraId="11E52028">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112.258577</w:t>
                  </w:r>
                </w:p>
              </w:tc>
              <w:tc>
                <w:tcPr>
                  <w:tcW w:w="1080" w:type="dxa"/>
                  <w:tcBorders>
                    <w:tl2br w:val="nil"/>
                    <w:tr2bl w:val="nil"/>
                  </w:tcBorders>
                  <w:vAlign w:val="center"/>
                </w:tcPr>
                <w:p w14:paraId="23950179">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7.066700</w:t>
                  </w:r>
                </w:p>
              </w:tc>
              <w:tc>
                <w:tcPr>
                  <w:tcW w:w="1170" w:type="dxa"/>
                  <w:tcBorders>
                    <w:tl2br w:val="nil"/>
                    <w:tr2bl w:val="nil"/>
                  </w:tcBorders>
                  <w:vAlign w:val="center"/>
                </w:tcPr>
                <w:p w14:paraId="474FFC58">
                  <w:pPr>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居民，</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6户</w:t>
                  </w:r>
                </w:p>
              </w:tc>
              <w:tc>
                <w:tcPr>
                  <w:tcW w:w="1530" w:type="dxa"/>
                  <w:vMerge w:val="continue"/>
                  <w:tcBorders>
                    <w:tl2br w:val="nil"/>
                    <w:tr2bl w:val="nil"/>
                  </w:tcBorders>
                  <w:vAlign w:val="center"/>
                </w:tcPr>
                <w:p w14:paraId="1C974CB9">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735" w:type="dxa"/>
                  <w:tcBorders>
                    <w:tl2br w:val="nil"/>
                    <w:tr2bl w:val="nil"/>
                  </w:tcBorders>
                  <w:vAlign w:val="center"/>
                </w:tcPr>
                <w:p w14:paraId="1E425BBE">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西</w:t>
                  </w:r>
                </w:p>
              </w:tc>
              <w:tc>
                <w:tcPr>
                  <w:tcW w:w="747" w:type="dxa"/>
                  <w:tcBorders>
                    <w:tl2br w:val="nil"/>
                    <w:tr2bl w:val="nil"/>
                  </w:tcBorders>
                  <w:vAlign w:val="center"/>
                </w:tcPr>
                <w:p w14:paraId="7D988F99">
                  <w:pPr>
                    <w:pStyle w:val="109"/>
                    <w:ind w:left="-105" w:leftChars="-50" w:right="-105" w:rightChars="-50"/>
                    <w:jc w:val="center"/>
                    <w:rPr>
                      <w:rFonts w:hint="default"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350-470</w:t>
                  </w:r>
                </w:p>
              </w:tc>
            </w:tr>
            <w:tr w14:paraId="3A4A80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continue"/>
                  <w:tcBorders>
                    <w:tl2br w:val="nil"/>
                    <w:tr2bl w:val="nil"/>
                  </w:tcBorders>
                  <w:vAlign w:val="center"/>
                </w:tcPr>
                <w:p w14:paraId="4B4E30A5">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953" w:type="dxa"/>
                  <w:tcBorders>
                    <w:tl2br w:val="nil"/>
                    <w:tr2bl w:val="nil"/>
                  </w:tcBorders>
                  <w:vAlign w:val="center"/>
                </w:tcPr>
                <w:p w14:paraId="6954DCF3">
                  <w:pPr>
                    <w:pStyle w:val="109"/>
                    <w:ind w:left="-105" w:leftChars="-50" w:right="-105" w:rightChars="-50"/>
                    <w:jc w:val="cente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栗山村</w:t>
                  </w:r>
                </w:p>
              </w:tc>
              <w:tc>
                <w:tcPr>
                  <w:tcW w:w="1112" w:type="dxa"/>
                  <w:tcBorders>
                    <w:tl2br w:val="nil"/>
                    <w:tr2bl w:val="nil"/>
                  </w:tcBorders>
                  <w:vAlign w:val="center"/>
                </w:tcPr>
                <w:p w14:paraId="78697D16">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112.259929</w:t>
                  </w:r>
                </w:p>
              </w:tc>
              <w:tc>
                <w:tcPr>
                  <w:tcW w:w="1080" w:type="dxa"/>
                  <w:tcBorders>
                    <w:tl2br w:val="nil"/>
                    <w:tr2bl w:val="nil"/>
                  </w:tcBorders>
                  <w:vAlign w:val="center"/>
                </w:tcPr>
                <w:p w14:paraId="476B9472">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27.063138</w:t>
                  </w:r>
                </w:p>
              </w:tc>
              <w:tc>
                <w:tcPr>
                  <w:tcW w:w="1170" w:type="dxa"/>
                  <w:tcBorders>
                    <w:tl2br w:val="nil"/>
                    <w:tr2bl w:val="nil"/>
                  </w:tcBorders>
                  <w:vAlign w:val="center"/>
                </w:tcPr>
                <w:p w14:paraId="503CEC01">
                  <w:pPr>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居民，</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11户</w:t>
                  </w:r>
                </w:p>
              </w:tc>
              <w:tc>
                <w:tcPr>
                  <w:tcW w:w="1530" w:type="dxa"/>
                  <w:vMerge w:val="continue"/>
                  <w:tcBorders>
                    <w:tl2br w:val="nil"/>
                    <w:tr2bl w:val="nil"/>
                  </w:tcBorders>
                  <w:vAlign w:val="center"/>
                </w:tcPr>
                <w:p w14:paraId="2967D345">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735" w:type="dxa"/>
                  <w:tcBorders>
                    <w:tl2br w:val="nil"/>
                    <w:tr2bl w:val="nil"/>
                  </w:tcBorders>
                  <w:vAlign w:val="center"/>
                </w:tcPr>
                <w:p w14:paraId="102D37F9">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西南</w:t>
                  </w:r>
                </w:p>
              </w:tc>
              <w:tc>
                <w:tcPr>
                  <w:tcW w:w="747" w:type="dxa"/>
                  <w:tcBorders>
                    <w:tl2br w:val="nil"/>
                    <w:tr2bl w:val="nil"/>
                  </w:tcBorders>
                  <w:vAlign w:val="center"/>
                </w:tcPr>
                <w:p w14:paraId="163A2AE5">
                  <w:pPr>
                    <w:pStyle w:val="109"/>
                    <w:ind w:left="-105" w:leftChars="-50" w:right="-105" w:rightChars="-50"/>
                    <w:jc w:val="center"/>
                    <w:rPr>
                      <w:rFonts w:hint="default"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325-40</w:t>
                  </w:r>
                </w:p>
              </w:tc>
            </w:tr>
            <w:tr w14:paraId="660E14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continue"/>
                  <w:tcBorders>
                    <w:tl2br w:val="nil"/>
                    <w:tr2bl w:val="nil"/>
                  </w:tcBorders>
                  <w:vAlign w:val="center"/>
                </w:tcPr>
                <w:p w14:paraId="5F1FF820">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953" w:type="dxa"/>
                  <w:tcBorders>
                    <w:tl2br w:val="nil"/>
                    <w:tr2bl w:val="nil"/>
                  </w:tcBorders>
                  <w:vAlign w:val="center"/>
                </w:tcPr>
                <w:p w14:paraId="19EEBC76">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山盟村</w:t>
                  </w:r>
                </w:p>
              </w:tc>
              <w:tc>
                <w:tcPr>
                  <w:tcW w:w="1112" w:type="dxa"/>
                  <w:tcBorders>
                    <w:tl2br w:val="nil"/>
                    <w:tr2bl w:val="nil"/>
                  </w:tcBorders>
                  <w:vAlign w:val="center"/>
                </w:tcPr>
                <w:p w14:paraId="63247A7C">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112.264092</w:t>
                  </w:r>
                </w:p>
              </w:tc>
              <w:tc>
                <w:tcPr>
                  <w:tcW w:w="1080" w:type="dxa"/>
                  <w:tcBorders>
                    <w:tl2br w:val="nil"/>
                    <w:tr2bl w:val="nil"/>
                  </w:tcBorders>
                  <w:vAlign w:val="center"/>
                </w:tcPr>
                <w:p w14:paraId="5FA7DD86">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,27.063181</w:t>
                  </w:r>
                </w:p>
              </w:tc>
              <w:tc>
                <w:tcPr>
                  <w:tcW w:w="1170" w:type="dxa"/>
                  <w:tcBorders>
                    <w:tl2br w:val="nil"/>
                    <w:tr2bl w:val="nil"/>
                  </w:tcBorders>
                  <w:vAlign w:val="center"/>
                </w:tcPr>
                <w:p w14:paraId="24C90B9E">
                  <w:pPr>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居民，</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10户</w:t>
                  </w:r>
                </w:p>
              </w:tc>
              <w:tc>
                <w:tcPr>
                  <w:tcW w:w="1530" w:type="dxa"/>
                  <w:vMerge w:val="continue"/>
                  <w:tcBorders>
                    <w:tl2br w:val="nil"/>
                    <w:tr2bl w:val="nil"/>
                  </w:tcBorders>
                  <w:vAlign w:val="center"/>
                </w:tcPr>
                <w:p w14:paraId="0364022E">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735" w:type="dxa"/>
                  <w:tcBorders>
                    <w:tl2br w:val="nil"/>
                    <w:tr2bl w:val="nil"/>
                  </w:tcBorders>
                  <w:vAlign w:val="center"/>
                </w:tcPr>
                <w:p w14:paraId="67CAD5F8">
                  <w:pPr>
                    <w:pStyle w:val="109"/>
                    <w:ind w:left="-105" w:leftChars="-50" w:right="-105" w:rightChars="-50"/>
                    <w:jc w:val="cente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南</w:t>
                  </w:r>
                </w:p>
              </w:tc>
              <w:tc>
                <w:tcPr>
                  <w:tcW w:w="747" w:type="dxa"/>
                  <w:tcBorders>
                    <w:tl2br w:val="nil"/>
                    <w:tr2bl w:val="nil"/>
                  </w:tcBorders>
                  <w:vAlign w:val="center"/>
                </w:tcPr>
                <w:p w14:paraId="17D1DCDC">
                  <w:pPr>
                    <w:pStyle w:val="109"/>
                    <w:ind w:left="-105" w:leftChars="-50" w:right="-105" w:rightChars="-5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200-500</w:t>
                  </w:r>
                </w:p>
              </w:tc>
            </w:tr>
            <w:tr w14:paraId="265C51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restart"/>
                  <w:tcBorders>
                    <w:tl2br w:val="nil"/>
                    <w:tr2bl w:val="nil"/>
                  </w:tcBorders>
                  <w:vAlign w:val="center"/>
                </w:tcPr>
                <w:p w14:paraId="4FE304EF">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地表水环境</w:t>
                  </w:r>
                </w:p>
              </w:tc>
              <w:tc>
                <w:tcPr>
                  <w:tcW w:w="953" w:type="dxa"/>
                  <w:tcBorders>
                    <w:tl2br w:val="nil"/>
                    <w:tr2bl w:val="nil"/>
                  </w:tcBorders>
                  <w:vAlign w:val="center"/>
                </w:tcPr>
                <w:p w14:paraId="03C6935D">
                  <w:pPr>
                    <w:keepNext w:val="0"/>
                    <w:keepLines w:val="0"/>
                    <w:pageBreakBefore w:val="0"/>
                    <w:widowControl w:val="0"/>
                    <w:kinsoku/>
                    <w:wordWrap/>
                    <w:overflowPunct/>
                    <w:topLinePunct w:val="0"/>
                    <w:autoSpaceDE/>
                    <w:autoSpaceDN/>
                    <w:bidi w:val="0"/>
                    <w:spacing w:line="240" w:lineRule="auto"/>
                    <w:ind w:left="-105" w:leftChars="-50" w:right="-105" w:rightChars="-50" w:firstLine="0" w:firstLineChars="0"/>
                    <w:jc w:val="center"/>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t>演陂水</w:t>
                  </w:r>
                </w:p>
              </w:tc>
              <w:tc>
                <w:tcPr>
                  <w:tcW w:w="1112" w:type="dxa"/>
                  <w:tcBorders>
                    <w:tl2br w:val="nil"/>
                    <w:tr2bl w:val="nil"/>
                  </w:tcBorders>
                  <w:vAlign w:val="center"/>
                </w:tcPr>
                <w:p w14:paraId="7879DB0D">
                  <w:pPr>
                    <w:pStyle w:val="109"/>
                    <w:ind w:left="-105" w:leftChars="-50" w:right="-105" w:rightChars="-50"/>
                    <w:jc w:val="center"/>
                    <w:rPr>
                      <w:rFonts w:hint="eastAsia"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112.260636</w:t>
                  </w:r>
                </w:p>
              </w:tc>
              <w:tc>
                <w:tcPr>
                  <w:tcW w:w="1080" w:type="dxa"/>
                  <w:tcBorders>
                    <w:tl2br w:val="nil"/>
                    <w:tr2bl w:val="nil"/>
                  </w:tcBorders>
                  <w:vAlign w:val="center"/>
                </w:tcPr>
                <w:p w14:paraId="5A1F41A9">
                  <w:pPr>
                    <w:pStyle w:val="109"/>
                    <w:ind w:left="-105" w:leftChars="-50" w:right="-105" w:rightChars="-50"/>
                    <w:jc w:val="center"/>
                    <w:rPr>
                      <w:rFonts w:hint="eastAsia"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27.065470</w:t>
                  </w:r>
                </w:p>
              </w:tc>
              <w:tc>
                <w:tcPr>
                  <w:tcW w:w="1170" w:type="dxa"/>
                  <w:tcBorders>
                    <w:tl2br w:val="nil"/>
                    <w:tr2bl w:val="nil"/>
                  </w:tcBorders>
                  <w:vAlign w:val="center"/>
                </w:tcPr>
                <w:p w14:paraId="1D522309">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农业用水区</w:t>
                  </w:r>
                </w:p>
              </w:tc>
              <w:tc>
                <w:tcPr>
                  <w:tcW w:w="1530" w:type="dxa"/>
                  <w:vMerge w:val="restart"/>
                  <w:tcBorders>
                    <w:tl2br w:val="nil"/>
                    <w:tr2bl w:val="nil"/>
                  </w:tcBorders>
                  <w:vAlign w:val="center"/>
                </w:tcPr>
                <w:p w14:paraId="4C3557F8">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GB3838-2002</w:t>
                  </w:r>
                </w:p>
                <w:p w14:paraId="48B98535">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Ⅲ类</w:t>
                  </w:r>
                </w:p>
              </w:tc>
              <w:tc>
                <w:tcPr>
                  <w:tcW w:w="735" w:type="dxa"/>
                  <w:tcBorders>
                    <w:tl2br w:val="nil"/>
                    <w:tr2bl w:val="nil"/>
                  </w:tcBorders>
                  <w:vAlign w:val="center"/>
                </w:tcPr>
                <w:p w14:paraId="06CD04CC">
                  <w:pPr>
                    <w:pStyle w:val="109"/>
                    <w:ind w:left="-105" w:leftChars="-50" w:right="-105" w:rightChars="-50"/>
                    <w:jc w:val="center"/>
                    <w:rPr>
                      <w:rFonts w:hint="eastAsia" w:ascii="Times New Roman" w:hAnsi="Times New Roman" w:eastAsia="宋体" w:cs="Times New Roman"/>
                      <w:color w:val="000000" w:themeColor="text1"/>
                      <w:sz w:val="18"/>
                      <w:szCs w:val="18"/>
                      <w:highlight w:val="none"/>
                      <w:lang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eastAsia="zh-CN"/>
                      <w14:textFill>
                        <w14:solidFill>
                          <w14:schemeClr w14:val="tx1"/>
                        </w14:solidFill>
                      </w14:textFill>
                    </w:rPr>
                    <w:t>西南</w:t>
                  </w:r>
                </w:p>
              </w:tc>
              <w:tc>
                <w:tcPr>
                  <w:tcW w:w="747" w:type="dxa"/>
                  <w:tcBorders>
                    <w:tl2br w:val="nil"/>
                    <w:tr2bl w:val="nil"/>
                  </w:tcBorders>
                  <w:vAlign w:val="center"/>
                </w:tcPr>
                <w:p w14:paraId="3D94EB3A">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160m</w:t>
                  </w:r>
                </w:p>
              </w:tc>
            </w:tr>
            <w:tr w14:paraId="05FFA9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continue"/>
                  <w:tcBorders>
                    <w:tl2br w:val="nil"/>
                    <w:tr2bl w:val="nil"/>
                  </w:tcBorders>
                  <w:vAlign w:val="center"/>
                </w:tcPr>
                <w:p w14:paraId="78546282">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953" w:type="dxa"/>
                  <w:tcBorders>
                    <w:tl2br w:val="nil"/>
                    <w:tr2bl w:val="nil"/>
                  </w:tcBorders>
                  <w:vAlign w:val="center"/>
                </w:tcPr>
                <w:p w14:paraId="358B9DFA">
                  <w:pPr>
                    <w:keepNext w:val="0"/>
                    <w:keepLines w:val="0"/>
                    <w:pageBreakBefore w:val="0"/>
                    <w:widowControl w:val="0"/>
                    <w:kinsoku/>
                    <w:wordWrap/>
                    <w:overflowPunct/>
                    <w:topLinePunct w:val="0"/>
                    <w:autoSpaceDE/>
                    <w:autoSpaceDN/>
                    <w:bidi w:val="0"/>
                    <w:spacing w:line="240" w:lineRule="auto"/>
                    <w:ind w:left="-105" w:leftChars="-50" w:right="-105" w:rightChars="-50" w:firstLine="0" w:firstLineChars="0"/>
                    <w:jc w:val="center"/>
                    <w:rPr>
                      <w:rFonts w:hint="eastAsia"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t>蒸水</w:t>
                  </w:r>
                </w:p>
              </w:tc>
              <w:tc>
                <w:tcPr>
                  <w:tcW w:w="1112" w:type="dxa"/>
                  <w:tcBorders>
                    <w:tl2br w:val="nil"/>
                    <w:tr2bl w:val="nil"/>
                  </w:tcBorders>
                  <w:vAlign w:val="center"/>
                </w:tcPr>
                <w:p w14:paraId="48B3B698">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112.375799</w:t>
                  </w:r>
                </w:p>
              </w:tc>
              <w:tc>
                <w:tcPr>
                  <w:tcW w:w="1080" w:type="dxa"/>
                  <w:tcBorders>
                    <w:tl2br w:val="nil"/>
                    <w:tr2bl w:val="nil"/>
                  </w:tcBorders>
                  <w:vAlign w:val="center"/>
                </w:tcPr>
                <w:p w14:paraId="1A37A0E0">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26.992771</w:t>
                  </w:r>
                </w:p>
              </w:tc>
              <w:tc>
                <w:tcPr>
                  <w:tcW w:w="1170" w:type="dxa"/>
                  <w:tcBorders>
                    <w:tl2br w:val="nil"/>
                    <w:tr2bl w:val="nil"/>
                  </w:tcBorders>
                  <w:vAlign w:val="center"/>
                </w:tcPr>
                <w:p w14:paraId="017836AF">
                  <w:pPr>
                    <w:pStyle w:val="109"/>
                    <w:ind w:left="-105" w:leftChars="-50" w:right="-105" w:rightChars="-50"/>
                    <w:jc w:val="center"/>
                    <w:rPr>
                      <w:rFonts w:hint="eastAsia" w:ascii="Times New Roman" w:hAnsi="Times New Roman" w:eastAsia="宋体" w:cs="Times New Roman"/>
                      <w:color w:val="000000" w:themeColor="text1"/>
                      <w:sz w:val="18"/>
                      <w:szCs w:val="18"/>
                      <w:highlight w:val="none"/>
                      <w:lang w:eastAsia="zh-CN"/>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渔业用水区</w:t>
                  </w:r>
                </w:p>
              </w:tc>
              <w:tc>
                <w:tcPr>
                  <w:tcW w:w="1530" w:type="dxa"/>
                  <w:vMerge w:val="continue"/>
                  <w:tcBorders>
                    <w:tl2br w:val="nil"/>
                    <w:tr2bl w:val="nil"/>
                  </w:tcBorders>
                  <w:vAlign w:val="center"/>
                </w:tcPr>
                <w:p w14:paraId="7A7C310C">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735" w:type="dxa"/>
                  <w:tcBorders>
                    <w:tl2br w:val="nil"/>
                    <w:tr2bl w:val="nil"/>
                  </w:tcBorders>
                  <w:vAlign w:val="center"/>
                </w:tcPr>
                <w:p w14:paraId="3EE03E6A">
                  <w:pPr>
                    <w:pStyle w:val="109"/>
                    <w:ind w:left="-105" w:leftChars="-50" w:right="-105" w:rightChars="-50"/>
                    <w:jc w:val="center"/>
                    <w:rPr>
                      <w:rFonts w:hint="eastAsia" w:ascii="Times New Roman" w:hAnsi="Times New Roman" w:eastAsia="宋体" w:cs="Times New Roman"/>
                      <w:color w:val="000000" w:themeColor="text1"/>
                      <w:sz w:val="18"/>
                      <w:szCs w:val="18"/>
                      <w:highlight w:val="none"/>
                      <w:lang w:eastAsia="zh-CN"/>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东南</w:t>
                  </w:r>
                </w:p>
              </w:tc>
              <w:tc>
                <w:tcPr>
                  <w:tcW w:w="747" w:type="dxa"/>
                  <w:tcBorders>
                    <w:tl2br w:val="nil"/>
                    <w:tr2bl w:val="nil"/>
                  </w:tcBorders>
                  <w:vAlign w:val="center"/>
                </w:tcPr>
                <w:p w14:paraId="531666D9">
                  <w:pPr>
                    <w:pStyle w:val="109"/>
                    <w:ind w:left="-105" w:leftChars="-50" w:right="-105" w:rightChars="-50"/>
                    <w:jc w:val="center"/>
                    <w:rPr>
                      <w:rFonts w:hint="default"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12.6km</w:t>
                  </w:r>
                </w:p>
              </w:tc>
            </w:tr>
            <w:tr w14:paraId="267B40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restart"/>
                  <w:tcBorders>
                    <w:tl2br w:val="nil"/>
                    <w:tr2bl w:val="nil"/>
                  </w:tcBorders>
                  <w:vAlign w:val="center"/>
                </w:tcPr>
                <w:p w14:paraId="6D5C8675">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声环境</w:t>
                  </w:r>
                </w:p>
              </w:tc>
              <w:tc>
                <w:tcPr>
                  <w:tcW w:w="953" w:type="dxa"/>
                  <w:tcBorders>
                    <w:tl2br w:val="nil"/>
                    <w:tr2bl w:val="nil"/>
                  </w:tcBorders>
                  <w:vAlign w:val="center"/>
                </w:tcPr>
                <w:p w14:paraId="27CA9CD6">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高冲组1</w:t>
                  </w:r>
                </w:p>
              </w:tc>
              <w:tc>
                <w:tcPr>
                  <w:tcW w:w="1112" w:type="dxa"/>
                  <w:tcBorders>
                    <w:tl2br w:val="nil"/>
                    <w:tr2bl w:val="nil"/>
                  </w:tcBorders>
                  <w:vAlign w:val="center"/>
                </w:tcPr>
                <w:p w14:paraId="019F260C">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112.264059</w:t>
                  </w:r>
                </w:p>
              </w:tc>
              <w:tc>
                <w:tcPr>
                  <w:tcW w:w="1080" w:type="dxa"/>
                  <w:tcBorders>
                    <w:tl2br w:val="nil"/>
                    <w:tr2bl w:val="nil"/>
                  </w:tcBorders>
                  <w:vAlign w:val="center"/>
                </w:tcPr>
                <w:p w14:paraId="0CED8302">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27.066579</w:t>
                  </w:r>
                </w:p>
              </w:tc>
              <w:tc>
                <w:tcPr>
                  <w:tcW w:w="1170" w:type="dxa"/>
                  <w:tcBorders>
                    <w:tl2br w:val="nil"/>
                    <w:tr2bl w:val="nil"/>
                  </w:tcBorders>
                  <w:vAlign w:val="center"/>
                </w:tcPr>
                <w:p w14:paraId="7479B1FD">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居民，</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3户</w:t>
                  </w:r>
                </w:p>
              </w:tc>
              <w:tc>
                <w:tcPr>
                  <w:tcW w:w="1530" w:type="dxa"/>
                  <w:vMerge w:val="restart"/>
                  <w:tcBorders>
                    <w:tl2br w:val="nil"/>
                    <w:tr2bl w:val="nil"/>
                  </w:tcBorders>
                  <w:vAlign w:val="center"/>
                </w:tcPr>
                <w:p w14:paraId="7049D9CD">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《声环境质量标准》（GB3096-2008）2类标准</w:t>
                  </w:r>
                </w:p>
              </w:tc>
              <w:tc>
                <w:tcPr>
                  <w:tcW w:w="735" w:type="dxa"/>
                  <w:tcBorders>
                    <w:tl2br w:val="nil"/>
                    <w:tr2bl w:val="nil"/>
                  </w:tcBorders>
                  <w:vAlign w:val="center"/>
                </w:tcPr>
                <w:p w14:paraId="46BD6260">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cs="Times New Roman"/>
                      <w:color w:val="000000" w:themeColor="text1"/>
                      <w:sz w:val="18"/>
                      <w:szCs w:val="18"/>
                      <w:highlight w:val="none"/>
                      <w:lang w:eastAsia="zh-CN"/>
                      <w14:textFill>
                        <w14:solidFill>
                          <w14:schemeClr w14:val="tx1"/>
                        </w14:solidFill>
                      </w14:textFill>
                    </w:rPr>
                    <w:t>北</w:t>
                  </w:r>
                </w:p>
              </w:tc>
              <w:tc>
                <w:tcPr>
                  <w:tcW w:w="747" w:type="dxa"/>
                  <w:tcBorders>
                    <w:tl2br w:val="nil"/>
                    <w:tr2bl w:val="nil"/>
                  </w:tcBorders>
                  <w:vAlign w:val="center"/>
                </w:tcPr>
                <w:p w14:paraId="6FAF8DBA">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15-50</w:t>
                  </w:r>
                </w:p>
              </w:tc>
            </w:tr>
            <w:tr w14:paraId="2A9A43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vMerge w:val="continue"/>
                  <w:tcBorders>
                    <w:tl2br w:val="nil"/>
                    <w:tr2bl w:val="nil"/>
                  </w:tcBorders>
                  <w:vAlign w:val="center"/>
                </w:tcPr>
                <w:p w14:paraId="304044E5">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953" w:type="dxa"/>
                  <w:tcBorders>
                    <w:tl2br w:val="nil"/>
                    <w:tr2bl w:val="nil"/>
                  </w:tcBorders>
                  <w:vAlign w:val="center"/>
                </w:tcPr>
                <w:p w14:paraId="66D384F6">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高冲组2</w:t>
                  </w:r>
                </w:p>
              </w:tc>
              <w:tc>
                <w:tcPr>
                  <w:tcW w:w="1112" w:type="dxa"/>
                  <w:tcBorders>
                    <w:tl2br w:val="nil"/>
                    <w:tr2bl w:val="nil"/>
                  </w:tcBorders>
                  <w:vAlign w:val="center"/>
                </w:tcPr>
                <w:p w14:paraId="2FB7F223">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12.26469</w:t>
                  </w: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8</w:t>
                  </w:r>
                </w:p>
              </w:tc>
              <w:tc>
                <w:tcPr>
                  <w:tcW w:w="1080" w:type="dxa"/>
                  <w:tcBorders>
                    <w:tl2br w:val="nil"/>
                    <w:tr2bl w:val="nil"/>
                  </w:tcBorders>
                  <w:vAlign w:val="center"/>
                </w:tcPr>
                <w:p w14:paraId="5339DC9E">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27.065482</w:t>
                  </w:r>
                </w:p>
              </w:tc>
              <w:tc>
                <w:tcPr>
                  <w:tcW w:w="1170" w:type="dxa"/>
                  <w:tcBorders>
                    <w:tl2br w:val="nil"/>
                    <w:tr2bl w:val="nil"/>
                  </w:tcBorders>
                  <w:vAlign w:val="center"/>
                </w:tcPr>
                <w:p w14:paraId="0256C428">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居民，</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1户</w:t>
                  </w:r>
                </w:p>
              </w:tc>
              <w:tc>
                <w:tcPr>
                  <w:tcW w:w="1530" w:type="dxa"/>
                  <w:vMerge w:val="continue"/>
                  <w:tcBorders>
                    <w:tl2br w:val="nil"/>
                    <w:tr2bl w:val="nil"/>
                  </w:tcBorders>
                  <w:vAlign w:val="center"/>
                </w:tcPr>
                <w:p w14:paraId="22C22D0E">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735" w:type="dxa"/>
                  <w:tcBorders>
                    <w:tl2br w:val="nil"/>
                    <w:tr2bl w:val="nil"/>
                  </w:tcBorders>
                  <w:vAlign w:val="center"/>
                </w:tcPr>
                <w:p w14:paraId="40F4644F">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东</w:t>
                  </w:r>
                </w:p>
              </w:tc>
              <w:tc>
                <w:tcPr>
                  <w:tcW w:w="747" w:type="dxa"/>
                  <w:tcBorders>
                    <w:tl2br w:val="nil"/>
                    <w:tr2bl w:val="nil"/>
                  </w:tcBorders>
                  <w:vAlign w:val="center"/>
                </w:tcPr>
                <w:p w14:paraId="5B20A19C">
                  <w:pPr>
                    <w:pStyle w:val="109"/>
                    <w:ind w:left="-105" w:leftChars="-50" w:right="-105" w:rightChars="-50"/>
                    <w:jc w:val="center"/>
                    <w:rPr>
                      <w:rFonts w:hint="eastAsia"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30-50</w:t>
                  </w:r>
                </w:p>
              </w:tc>
            </w:tr>
            <w:tr w14:paraId="472522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tcBorders>
                    <w:tl2br w:val="nil"/>
                    <w:tr2bl w:val="nil"/>
                  </w:tcBorders>
                  <w:vAlign w:val="center"/>
                </w:tcPr>
                <w:p w14:paraId="50B4DC41">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地下水</w:t>
                  </w:r>
                </w:p>
                <w:p w14:paraId="3BB1A394">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环境</w:t>
                  </w:r>
                </w:p>
              </w:tc>
              <w:tc>
                <w:tcPr>
                  <w:tcW w:w="7327" w:type="dxa"/>
                  <w:gridSpan w:val="7"/>
                  <w:tcBorders>
                    <w:tl2br w:val="nil"/>
                    <w:tr2bl w:val="nil"/>
                  </w:tcBorders>
                  <w:vAlign w:val="center"/>
                </w:tcPr>
                <w:p w14:paraId="08907412">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项目厂界外500米范围内无地下水集中式饮用水水源和热水、矿泉水、温泉等特殊地下水资源</w:t>
                  </w:r>
                </w:p>
              </w:tc>
            </w:tr>
            <w:tr w14:paraId="003BE0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7" w:type="dxa"/>
                  <w:tcBorders>
                    <w:tl2br w:val="nil"/>
                    <w:tr2bl w:val="nil"/>
                  </w:tcBorders>
                  <w:vAlign w:val="center"/>
                </w:tcPr>
                <w:p w14:paraId="4D4114B4">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生态环境</w:t>
                  </w:r>
                </w:p>
              </w:tc>
              <w:tc>
                <w:tcPr>
                  <w:tcW w:w="7327" w:type="dxa"/>
                  <w:gridSpan w:val="7"/>
                  <w:tcBorders>
                    <w:tl2br w:val="nil"/>
                    <w:tr2bl w:val="nil"/>
                  </w:tcBorders>
                  <w:vAlign w:val="center"/>
                </w:tcPr>
                <w:p w14:paraId="16D17BBD">
                  <w:pPr>
                    <w:pStyle w:val="109"/>
                    <w:ind w:left="-105" w:leftChars="-50" w:right="-105" w:rightChars="-5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w:t>
                  </w:r>
                </w:p>
              </w:tc>
            </w:tr>
            <w:bookmarkEnd w:id="35"/>
          </w:tbl>
          <w:p w14:paraId="1688E4CE">
            <w:pPr>
              <w:pStyle w:val="86"/>
              <w:spacing w:line="360" w:lineRule="auto"/>
              <w:ind w:firstLine="482"/>
              <w:jc w:val="left"/>
              <w:rPr>
                <w:rFonts w:hint="eastAsia" w:hAnsi="Times New Roman" w:cs="Times New Roman"/>
                <w:b/>
                <w:color w:val="000000" w:themeColor="text1"/>
                <w:sz w:val="24"/>
                <w14:textFill>
                  <w14:solidFill>
                    <w14:schemeClr w14:val="tx1"/>
                  </w14:solidFill>
                </w14:textFill>
              </w:rPr>
            </w:pPr>
          </w:p>
          <w:p w14:paraId="129EE300">
            <w:pPr>
              <w:pStyle w:val="86"/>
              <w:spacing w:line="360" w:lineRule="auto"/>
              <w:ind w:firstLine="482"/>
              <w:jc w:val="left"/>
              <w:rPr>
                <w:rFonts w:hint="eastAsia" w:hAnsi="Times New Roman" w:cs="Times New Roman"/>
                <w:b/>
                <w:color w:val="000000" w:themeColor="text1"/>
                <w:sz w:val="24"/>
                <w14:textFill>
                  <w14:solidFill>
                    <w14:schemeClr w14:val="tx1"/>
                  </w14:solidFill>
                </w14:textFill>
              </w:rPr>
            </w:pPr>
          </w:p>
          <w:p w14:paraId="28762DCB">
            <w:pPr>
              <w:pStyle w:val="86"/>
              <w:spacing w:line="360" w:lineRule="auto"/>
              <w:ind w:firstLine="482"/>
              <w:jc w:val="left"/>
              <w:rPr>
                <w:rFonts w:hint="eastAsia" w:hAnsi="Times New Roman" w:cs="Times New Roman"/>
                <w:b/>
                <w:color w:val="000000" w:themeColor="text1"/>
                <w:sz w:val="24"/>
                <w14:textFill>
                  <w14:solidFill>
                    <w14:schemeClr w14:val="tx1"/>
                  </w14:solidFill>
                </w14:textFill>
              </w:rPr>
            </w:pPr>
          </w:p>
          <w:p w14:paraId="05DA4715">
            <w:pPr>
              <w:pStyle w:val="86"/>
              <w:spacing w:line="360" w:lineRule="auto"/>
              <w:ind w:firstLine="482"/>
              <w:jc w:val="left"/>
              <w:rPr>
                <w:rFonts w:hint="eastAsia" w:hAnsi="Times New Roman" w:cs="Times New Roman"/>
                <w:b/>
                <w:color w:val="000000" w:themeColor="text1"/>
                <w:sz w:val="24"/>
                <w14:textFill>
                  <w14:solidFill>
                    <w14:schemeClr w14:val="tx1"/>
                  </w14:solidFill>
                </w14:textFill>
              </w:rPr>
            </w:pPr>
          </w:p>
          <w:p w14:paraId="2DE68E06">
            <w:pPr>
              <w:pStyle w:val="86"/>
              <w:spacing w:line="360" w:lineRule="auto"/>
              <w:ind w:firstLine="482"/>
              <w:jc w:val="left"/>
              <w:rPr>
                <w:rFonts w:hint="eastAsia" w:hAnsi="Times New Roman" w:cs="Times New Roman"/>
                <w:b/>
                <w:color w:val="000000" w:themeColor="text1"/>
                <w:sz w:val="24"/>
                <w14:textFill>
                  <w14:solidFill>
                    <w14:schemeClr w14:val="tx1"/>
                  </w14:solidFill>
                </w14:textFill>
              </w:rPr>
            </w:pPr>
          </w:p>
          <w:p w14:paraId="4C37D1D9">
            <w:pPr>
              <w:pStyle w:val="86"/>
              <w:spacing w:line="360" w:lineRule="auto"/>
              <w:ind w:firstLine="482"/>
              <w:jc w:val="left"/>
              <w:rPr>
                <w:rFonts w:hint="eastAsia" w:hAnsi="Times New Roman" w:cs="Times New Roman"/>
                <w:b/>
                <w:color w:val="000000" w:themeColor="text1"/>
                <w:sz w:val="24"/>
                <w14:textFill>
                  <w14:solidFill>
                    <w14:schemeClr w14:val="tx1"/>
                  </w14:solidFill>
                </w14:textFill>
              </w:rPr>
            </w:pPr>
          </w:p>
          <w:p w14:paraId="59DB15BC">
            <w:pPr>
              <w:pStyle w:val="86"/>
              <w:spacing w:line="360" w:lineRule="auto"/>
              <w:ind w:firstLine="482"/>
              <w:jc w:val="left"/>
              <w:rPr>
                <w:rFonts w:hint="eastAsia" w:hAnsi="Times New Roman" w:cs="Times New Roman"/>
                <w:b/>
                <w:color w:val="000000" w:themeColor="text1"/>
                <w:sz w:val="24"/>
                <w14:textFill>
                  <w14:solidFill>
                    <w14:schemeClr w14:val="tx1"/>
                  </w14:solidFill>
                </w14:textFill>
              </w:rPr>
            </w:pPr>
          </w:p>
          <w:p w14:paraId="184820F3">
            <w:pPr>
              <w:pStyle w:val="86"/>
              <w:spacing w:line="360" w:lineRule="auto"/>
              <w:ind w:firstLine="482"/>
              <w:jc w:val="left"/>
              <w:rPr>
                <w:rFonts w:hint="eastAsia" w:hAnsi="Times New Roman" w:cs="Times New Roman"/>
                <w:b/>
                <w:color w:val="000000" w:themeColor="text1"/>
                <w:sz w:val="24"/>
                <w14:textFill>
                  <w14:solidFill>
                    <w14:schemeClr w14:val="tx1"/>
                  </w14:solidFill>
                </w14:textFill>
              </w:rPr>
            </w:pPr>
          </w:p>
          <w:p w14:paraId="17AB587D">
            <w:pPr>
              <w:pStyle w:val="86"/>
              <w:spacing w:line="360" w:lineRule="auto"/>
              <w:ind w:firstLine="482"/>
              <w:jc w:val="left"/>
              <w:rPr>
                <w:rFonts w:hint="eastAsia" w:hAnsi="Times New Roman" w:cs="Times New Roman"/>
                <w:b/>
                <w:color w:val="000000" w:themeColor="text1"/>
                <w:sz w:val="24"/>
                <w14:textFill>
                  <w14:solidFill>
                    <w14:schemeClr w14:val="tx1"/>
                  </w14:solidFill>
                </w14:textFill>
              </w:rPr>
            </w:pPr>
          </w:p>
          <w:p w14:paraId="53C1934B">
            <w:pPr>
              <w:pStyle w:val="86"/>
              <w:spacing w:line="360" w:lineRule="auto"/>
              <w:jc w:val="left"/>
              <w:rPr>
                <w:color w:val="000000" w:themeColor="text1"/>
                <w:kern w:val="0"/>
                <w:szCs w:val="21"/>
                <w14:textFill>
                  <w14:solidFill>
                    <w14:schemeClr w14:val="tx1"/>
                  </w14:solidFill>
                </w14:textFill>
              </w:rPr>
            </w:pPr>
          </w:p>
        </w:tc>
      </w:tr>
      <w:tr w14:paraId="195822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711" w:type="dxa"/>
            <w:noWrap w:val="0"/>
            <w:tcMar>
              <w:left w:w="28" w:type="dxa"/>
              <w:right w:w="28" w:type="dxa"/>
            </w:tcMar>
            <w:vAlign w:val="center"/>
          </w:tcPr>
          <w:p w14:paraId="7EC561F1">
            <w:pPr>
              <w:adjustRightInd w:val="0"/>
              <w:snapToGrid w:val="0"/>
              <w:jc w:val="center"/>
              <w:rPr>
                <w:rFonts w:hint="eastAsia" w:cs="宋体"/>
                <w:color w:val="000000" w:themeColor="text1"/>
                <w:kern w:val="0"/>
                <w:sz w:val="24"/>
                <w14:textFill>
                  <w14:solidFill>
                    <w14:schemeClr w14:val="tx1"/>
                  </w14:solidFill>
                </w14:textFill>
              </w:rPr>
            </w:pPr>
            <w:r>
              <w:rPr>
                <w:rFonts w:hint="eastAsia" w:cs="宋体"/>
                <w:color w:val="000000" w:themeColor="text1"/>
                <w:kern w:val="0"/>
                <w:sz w:val="24"/>
                <w14:textFill>
                  <w14:solidFill>
                    <w14:schemeClr w14:val="tx1"/>
                  </w14:solidFill>
                </w14:textFill>
              </w:rPr>
              <w:t>污染</w:t>
            </w:r>
          </w:p>
          <w:p w14:paraId="1D3A6F34">
            <w:pPr>
              <w:adjustRightInd w:val="0"/>
              <w:snapToGrid w:val="0"/>
              <w:jc w:val="center"/>
              <w:rPr>
                <w:rFonts w:hint="eastAsia" w:cs="宋体"/>
                <w:color w:val="000000" w:themeColor="text1"/>
                <w:kern w:val="0"/>
                <w:sz w:val="24"/>
                <w14:textFill>
                  <w14:solidFill>
                    <w14:schemeClr w14:val="tx1"/>
                  </w14:solidFill>
                </w14:textFill>
              </w:rPr>
            </w:pPr>
            <w:r>
              <w:rPr>
                <w:rFonts w:hint="eastAsia" w:cs="宋体"/>
                <w:color w:val="000000" w:themeColor="text1"/>
                <w:kern w:val="0"/>
                <w:sz w:val="24"/>
                <w14:textFill>
                  <w14:solidFill>
                    <w14:schemeClr w14:val="tx1"/>
                  </w14:solidFill>
                </w14:textFill>
              </w:rPr>
              <w:t>物排</w:t>
            </w:r>
          </w:p>
          <w:p w14:paraId="62358B12">
            <w:pPr>
              <w:adjustRightInd w:val="0"/>
              <w:snapToGrid w:val="0"/>
              <w:jc w:val="center"/>
              <w:rPr>
                <w:rFonts w:hint="eastAsia" w:cs="宋体"/>
                <w:color w:val="000000" w:themeColor="text1"/>
                <w:kern w:val="0"/>
                <w:sz w:val="24"/>
                <w14:textFill>
                  <w14:solidFill>
                    <w14:schemeClr w14:val="tx1"/>
                  </w14:solidFill>
                </w14:textFill>
              </w:rPr>
            </w:pPr>
            <w:r>
              <w:rPr>
                <w:rFonts w:hint="eastAsia" w:cs="宋体"/>
                <w:color w:val="000000" w:themeColor="text1"/>
                <w:kern w:val="0"/>
                <w:sz w:val="24"/>
                <w14:textFill>
                  <w14:solidFill>
                    <w14:schemeClr w14:val="tx1"/>
                  </w14:solidFill>
                </w14:textFill>
              </w:rPr>
              <w:t>放控</w:t>
            </w:r>
          </w:p>
          <w:p w14:paraId="1D7BA836">
            <w:pPr>
              <w:adjustRightInd w:val="0"/>
              <w:snapToGrid w:val="0"/>
              <w:jc w:val="center"/>
              <w:rPr>
                <w:rFonts w:hint="eastAsia" w:cs="宋体"/>
                <w:color w:val="000000" w:themeColor="text1"/>
                <w:kern w:val="0"/>
                <w:sz w:val="24"/>
                <w14:textFill>
                  <w14:solidFill>
                    <w14:schemeClr w14:val="tx1"/>
                  </w14:solidFill>
                </w14:textFill>
              </w:rPr>
            </w:pPr>
            <w:r>
              <w:rPr>
                <w:rFonts w:hint="eastAsia" w:cs="宋体"/>
                <w:color w:val="000000" w:themeColor="text1"/>
                <w:kern w:val="0"/>
                <w:sz w:val="24"/>
                <w14:textFill>
                  <w14:solidFill>
                    <w14:schemeClr w14:val="tx1"/>
                  </w14:solidFill>
                </w14:textFill>
              </w:rPr>
              <w:t>制标</w:t>
            </w:r>
          </w:p>
          <w:p w14:paraId="1335770C">
            <w:pPr>
              <w:adjustRightInd w:val="0"/>
              <w:snapToGrid w:val="0"/>
              <w:jc w:val="center"/>
              <w:rPr>
                <w:rFonts w:cs="宋体"/>
                <w:color w:val="000000" w:themeColor="text1"/>
                <w:kern w:val="0"/>
                <w:szCs w:val="21"/>
                <w14:textFill>
                  <w14:solidFill>
                    <w14:schemeClr w14:val="tx1"/>
                  </w14:solidFill>
                </w14:textFill>
              </w:rPr>
            </w:pPr>
            <w:r>
              <w:rPr>
                <w:rFonts w:hint="eastAsia" w:cs="宋体"/>
                <w:color w:val="000000" w:themeColor="text1"/>
                <w:kern w:val="0"/>
                <w:sz w:val="24"/>
                <w14:textFill>
                  <w14:solidFill>
                    <w14:schemeClr w14:val="tx1"/>
                  </w14:solidFill>
                </w14:textFill>
              </w:rPr>
              <w:t>准</w:t>
            </w:r>
          </w:p>
        </w:tc>
        <w:tc>
          <w:tcPr>
            <w:tcW w:w="8360" w:type="dxa"/>
            <w:noWrap w:val="0"/>
            <w:vAlign w:val="center"/>
          </w:tcPr>
          <w:p w14:paraId="34FC95B5">
            <w:pPr>
              <w:spacing w:line="360" w:lineRule="auto"/>
              <w:ind w:firstLine="480"/>
              <w:jc w:val="left"/>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1、废水</w:t>
            </w:r>
          </w:p>
          <w:p w14:paraId="5A5E3BBD">
            <w:pPr>
              <w:spacing w:line="360" w:lineRule="auto"/>
              <w:ind w:firstLine="480" w:firstLineChars="200"/>
              <w:rPr>
                <w:b/>
                <w:bCs/>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w:t>
            </w:r>
            <w:r>
              <w:rPr>
                <w:rFonts w:hint="eastAsia"/>
                <w:bCs/>
                <w:color w:val="000000" w:themeColor="text1"/>
                <w:sz w:val="24"/>
                <w14:textFill>
                  <w14:solidFill>
                    <w14:schemeClr w14:val="tx1"/>
                  </w14:solidFill>
                </w14:textFill>
              </w:rPr>
              <w:t>生活污水</w:t>
            </w:r>
            <w:r>
              <w:rPr>
                <w:rFonts w:hint="eastAsia"/>
                <w:bCs/>
                <w:color w:val="000000" w:themeColor="text1"/>
                <w:sz w:val="24"/>
                <w:lang w:val="en-US" w:eastAsia="zh-CN"/>
                <w14:textFill>
                  <w14:solidFill>
                    <w14:schemeClr w14:val="tx1"/>
                  </w14:solidFill>
                </w14:textFill>
              </w:rPr>
              <w:t>和生产废水经厂区预处理后经市政污水管网进入演陂镇污水处理厂处理达到《城镇污水处理厂污染物排放标准》（GB18918-2002）一级B标准后排入演陂河。演陂镇污水处理厂设计进水水质《污水排入城镇下水道水质标准》（GB/T31962-2015）中C级标准。本项目废水执行《污水排入城镇下水道水质标准》（GB/T31962-2015）中C级标准</w:t>
            </w:r>
            <w:r>
              <w:rPr>
                <w:rFonts w:hint="eastAsia"/>
                <w:bCs/>
                <w:color w:val="000000" w:themeColor="text1"/>
                <w:sz w:val="24"/>
                <w14:textFill>
                  <w14:solidFill>
                    <w14:schemeClr w14:val="tx1"/>
                  </w14:solidFill>
                </w14:textFill>
              </w:rPr>
              <w:t>，</w:t>
            </w:r>
            <w:r>
              <w:rPr>
                <w:color w:val="000000" w:themeColor="text1"/>
                <w:sz w:val="24"/>
                <w14:textFill>
                  <w14:solidFill>
                    <w14:schemeClr w14:val="tx1"/>
                  </w14:solidFill>
                </w14:textFill>
              </w:rPr>
              <w:t>排放标准详</w:t>
            </w:r>
            <w:r>
              <w:rPr>
                <w:rFonts w:hint="eastAsia"/>
                <w:color w:val="000000" w:themeColor="text1"/>
                <w:sz w:val="24"/>
                <w:lang w:eastAsia="zh-CN"/>
                <w14:textFill>
                  <w14:solidFill>
                    <w14:schemeClr w14:val="tx1"/>
                  </w14:solidFill>
                </w14:textFill>
              </w:rPr>
              <w:t>下表：</w:t>
            </w:r>
          </w:p>
          <w:p w14:paraId="11DE2E99">
            <w:pPr>
              <w:jc w:val="center"/>
              <w:rPr>
                <w:rFonts w:hint="eastAsia" w:eastAsia="宋体"/>
                <w:b/>
                <w:bCs/>
                <w:color w:val="000000" w:themeColor="text1"/>
                <w:sz w:val="24"/>
                <w:lang w:eastAsia="zh-CN"/>
                <w14:textFill>
                  <w14:solidFill>
                    <w14:schemeClr w14:val="tx1"/>
                  </w14:solidFill>
                </w14:textFill>
              </w:rPr>
            </w:pPr>
            <w:r>
              <w:rPr>
                <w:b/>
                <w:bCs/>
                <w:color w:val="000000" w:themeColor="text1"/>
                <w:szCs w:val="21"/>
                <w14:textFill>
                  <w14:solidFill>
                    <w14:schemeClr w14:val="tx1"/>
                  </w14:solidFill>
                </w14:textFill>
              </w:rPr>
              <w:t>表</w:t>
            </w:r>
            <w:r>
              <w:rPr>
                <w:rFonts w:hint="eastAsia"/>
                <w:b/>
                <w:bCs/>
                <w:color w:val="000000" w:themeColor="text1"/>
                <w:szCs w:val="21"/>
                <w14:textFill>
                  <w14:solidFill>
                    <w14:schemeClr w14:val="tx1"/>
                  </w14:solidFill>
                </w14:textFill>
              </w:rPr>
              <w:t>3-</w:t>
            </w:r>
            <w:r>
              <w:rPr>
                <w:rFonts w:hint="eastAsia"/>
                <w:b/>
                <w:bCs/>
                <w:color w:val="000000" w:themeColor="text1"/>
                <w:szCs w:val="21"/>
                <w:lang w:val="en-US" w:eastAsia="zh-CN"/>
                <w14:textFill>
                  <w14:solidFill>
                    <w14:schemeClr w14:val="tx1"/>
                  </w14:solidFill>
                </w14:textFill>
              </w:rPr>
              <w:t xml:space="preserve">6 </w:t>
            </w:r>
            <w:r>
              <w:rPr>
                <w:b/>
                <w:bCs/>
                <w:color w:val="000000" w:themeColor="text1"/>
                <w:szCs w:val="21"/>
                <w14:textFill>
                  <w14:solidFill>
                    <w14:schemeClr w14:val="tx1"/>
                  </w14:solidFill>
                </w14:textFill>
              </w:rPr>
              <w:t xml:space="preserve"> </w:t>
            </w:r>
            <w:r>
              <w:rPr>
                <w:rFonts w:hint="eastAsia"/>
                <w:b/>
                <w:bCs/>
                <w:color w:val="000000" w:themeColor="text1"/>
                <w:szCs w:val="21"/>
                <w14:textFill>
                  <w14:solidFill>
                    <w14:schemeClr w14:val="tx1"/>
                  </w14:solidFill>
                </w14:textFill>
              </w:rPr>
              <w:t>《污水排入城镇下水道水质标准》</w:t>
            </w:r>
            <w:r>
              <w:rPr>
                <w:rFonts w:hint="eastAsia"/>
                <w:b/>
                <w:bCs/>
                <w:color w:val="000000" w:themeColor="text1"/>
                <w:szCs w:val="21"/>
                <w:lang w:eastAsia="zh-CN"/>
                <w14:textFill>
                  <w14:solidFill>
                    <w14:schemeClr w14:val="tx1"/>
                  </w14:solidFill>
                </w14:textFill>
              </w:rPr>
              <w:t>（GB/T31962-2015）</w:t>
            </w:r>
            <w:r>
              <w:rPr>
                <w:rFonts w:hint="eastAsia"/>
                <w:b/>
                <w:bCs/>
                <w:color w:val="000000" w:themeColor="text1"/>
                <w:szCs w:val="21"/>
                <w14:textFill>
                  <w14:solidFill>
                    <w14:schemeClr w14:val="tx1"/>
                  </w14:solidFill>
                </w14:textFill>
              </w:rPr>
              <w:t>标准</w:t>
            </w:r>
            <w:r>
              <w:rPr>
                <w:rFonts w:hint="eastAsia"/>
                <w:b/>
                <w:bCs/>
                <w:color w:val="000000" w:themeColor="text1"/>
                <w:szCs w:val="21"/>
                <w:lang w:eastAsia="zh-CN"/>
                <w14:textFill>
                  <w14:solidFill>
                    <w14:schemeClr w14:val="tx1"/>
                  </w14:solidFill>
                </w14:textFill>
              </w:rPr>
              <w:t>（</w:t>
            </w:r>
            <w:r>
              <w:rPr>
                <w:b/>
                <w:bCs/>
                <w:color w:val="000000" w:themeColor="text1"/>
                <w:szCs w:val="21"/>
                <w14:textFill>
                  <w14:solidFill>
                    <w14:schemeClr w14:val="tx1"/>
                  </w14:solidFill>
                </w14:textFill>
              </w:rPr>
              <w:t>mg/L</w:t>
            </w:r>
            <w:r>
              <w:rPr>
                <w:rFonts w:hint="eastAsia"/>
                <w:b/>
                <w:bCs/>
                <w:color w:val="000000" w:themeColor="text1"/>
                <w:szCs w:val="21"/>
                <w:lang w:eastAsia="zh-CN"/>
                <w14:textFill>
                  <w14:solidFill>
                    <w14:schemeClr w14:val="tx1"/>
                  </w14:solidFill>
                </w14:textFill>
              </w:rPr>
              <w:t>（</w:t>
            </w:r>
            <w:r>
              <w:rPr>
                <w:b/>
                <w:bCs/>
                <w:color w:val="000000" w:themeColor="text1"/>
                <w:szCs w:val="21"/>
                <w14:textFill>
                  <w14:solidFill>
                    <w14:schemeClr w14:val="tx1"/>
                  </w14:solidFill>
                </w14:textFill>
              </w:rPr>
              <w:t>pH除外</w:t>
            </w:r>
            <w:r>
              <w:rPr>
                <w:rFonts w:hint="eastAsia"/>
                <w:b/>
                <w:bCs/>
                <w:color w:val="000000" w:themeColor="text1"/>
                <w:szCs w:val="21"/>
                <w:lang w:eastAsia="zh-CN"/>
                <w14:textFill>
                  <w14:solidFill>
                    <w14:schemeClr w14:val="tx1"/>
                  </w14:solidFill>
                </w14:textFill>
              </w:rPr>
              <w:t>））</w:t>
            </w:r>
          </w:p>
          <w:tbl>
            <w:tblPr>
              <w:tblStyle w:val="37"/>
              <w:tblW w:w="813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38"/>
              <w:gridCol w:w="765"/>
              <w:gridCol w:w="810"/>
              <w:gridCol w:w="840"/>
              <w:gridCol w:w="581"/>
              <w:gridCol w:w="824"/>
              <w:gridCol w:w="725"/>
              <w:gridCol w:w="735"/>
              <w:gridCol w:w="1016"/>
            </w:tblGrid>
            <w:tr w14:paraId="153549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9" w:type="pct"/>
                  <w:tcBorders>
                    <w:tl2br w:val="nil"/>
                    <w:tr2bl w:val="nil"/>
                  </w:tcBorders>
                  <w:noWrap w:val="0"/>
                  <w:vAlign w:val="center"/>
                </w:tcPr>
                <w:p w14:paraId="3A5464DB">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控制项目</w:t>
                  </w:r>
                </w:p>
              </w:tc>
              <w:tc>
                <w:tcPr>
                  <w:tcW w:w="470" w:type="pct"/>
                  <w:tcBorders>
                    <w:tl2br w:val="nil"/>
                    <w:tr2bl w:val="nil"/>
                  </w:tcBorders>
                  <w:noWrap w:val="0"/>
                  <w:vAlign w:val="center"/>
                </w:tcPr>
                <w:p w14:paraId="2F32D9B2">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pH</w:t>
                  </w:r>
                </w:p>
              </w:tc>
              <w:tc>
                <w:tcPr>
                  <w:tcW w:w="497" w:type="pct"/>
                  <w:tcBorders>
                    <w:tl2br w:val="nil"/>
                    <w:tr2bl w:val="nil"/>
                  </w:tcBorders>
                  <w:noWrap w:val="0"/>
                  <w:vAlign w:val="center"/>
                </w:tcPr>
                <w:p w14:paraId="68449589">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BOD</w:t>
                  </w:r>
                  <w:r>
                    <w:rPr>
                      <w:color w:val="000000" w:themeColor="text1"/>
                      <w:sz w:val="18"/>
                      <w:szCs w:val="18"/>
                      <w:vertAlign w:val="subscript"/>
                      <w14:textFill>
                        <w14:solidFill>
                          <w14:schemeClr w14:val="tx1"/>
                        </w14:solidFill>
                      </w14:textFill>
                    </w:rPr>
                    <w:t>5</w:t>
                  </w:r>
                </w:p>
              </w:tc>
              <w:tc>
                <w:tcPr>
                  <w:tcW w:w="516" w:type="pct"/>
                  <w:tcBorders>
                    <w:tl2br w:val="nil"/>
                    <w:tr2bl w:val="nil"/>
                  </w:tcBorders>
                  <w:noWrap w:val="0"/>
                  <w:vAlign w:val="center"/>
                </w:tcPr>
                <w:p w14:paraId="3116636F">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COD</w:t>
                  </w:r>
                  <w:r>
                    <w:rPr>
                      <w:color w:val="000000" w:themeColor="text1"/>
                      <w:sz w:val="18"/>
                      <w:szCs w:val="18"/>
                      <w:vertAlign w:val="subscript"/>
                      <w14:textFill>
                        <w14:solidFill>
                          <w14:schemeClr w14:val="tx1"/>
                        </w14:solidFill>
                      </w14:textFill>
                    </w:rPr>
                    <w:t>cr</w:t>
                  </w:r>
                </w:p>
              </w:tc>
              <w:tc>
                <w:tcPr>
                  <w:tcW w:w="357" w:type="pct"/>
                  <w:tcBorders>
                    <w:tl2br w:val="nil"/>
                    <w:tr2bl w:val="nil"/>
                  </w:tcBorders>
                  <w:noWrap w:val="0"/>
                  <w:vAlign w:val="center"/>
                </w:tcPr>
                <w:p w14:paraId="440C1D7C">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SS</w:t>
                  </w:r>
                </w:p>
              </w:tc>
              <w:tc>
                <w:tcPr>
                  <w:tcW w:w="506" w:type="pct"/>
                  <w:tcBorders>
                    <w:tl2br w:val="nil"/>
                    <w:tr2bl w:val="nil"/>
                  </w:tcBorders>
                  <w:noWrap w:val="0"/>
                  <w:vAlign w:val="center"/>
                </w:tcPr>
                <w:p w14:paraId="7A5A716A">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NH</w:t>
                  </w:r>
                  <w:r>
                    <w:rPr>
                      <w:color w:val="000000" w:themeColor="text1"/>
                      <w:sz w:val="18"/>
                      <w:szCs w:val="18"/>
                      <w:vertAlign w:val="subscript"/>
                      <w14:textFill>
                        <w14:solidFill>
                          <w14:schemeClr w14:val="tx1"/>
                        </w14:solidFill>
                      </w14:textFill>
                    </w:rPr>
                    <w:t>3</w:t>
                  </w:r>
                  <w:r>
                    <w:rPr>
                      <w:color w:val="000000" w:themeColor="text1"/>
                      <w:sz w:val="18"/>
                      <w:szCs w:val="18"/>
                      <w14:textFill>
                        <w14:solidFill>
                          <w14:schemeClr w14:val="tx1"/>
                        </w14:solidFill>
                      </w14:textFill>
                    </w:rPr>
                    <w:t>-N</w:t>
                  </w:r>
                </w:p>
              </w:tc>
              <w:tc>
                <w:tcPr>
                  <w:tcW w:w="445" w:type="pct"/>
                  <w:tcBorders>
                    <w:tl2br w:val="nil"/>
                    <w:tr2bl w:val="nil"/>
                  </w:tcBorders>
                  <w:noWrap w:val="0"/>
                  <w:vAlign w:val="center"/>
                </w:tcPr>
                <w:p w14:paraId="2B6B3C20">
                  <w:pPr>
                    <w:jc w:val="center"/>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TP</w:t>
                  </w:r>
                </w:p>
              </w:tc>
              <w:tc>
                <w:tcPr>
                  <w:tcW w:w="451" w:type="pct"/>
                  <w:tcBorders>
                    <w:tl2br w:val="nil"/>
                    <w:tr2bl w:val="nil"/>
                  </w:tcBorders>
                  <w:noWrap w:val="0"/>
                  <w:vAlign w:val="center"/>
                </w:tcPr>
                <w:p w14:paraId="6A1FBBA4">
                  <w:pPr>
                    <w:jc w:val="center"/>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TN</w:t>
                  </w:r>
                </w:p>
              </w:tc>
              <w:tc>
                <w:tcPr>
                  <w:tcW w:w="624" w:type="pct"/>
                  <w:tcBorders>
                    <w:tl2br w:val="nil"/>
                    <w:tr2bl w:val="nil"/>
                  </w:tcBorders>
                  <w:noWrap w:val="0"/>
                  <w:vAlign w:val="center"/>
                </w:tcPr>
                <w:p w14:paraId="65CF61DD">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动植物油</w:t>
                  </w:r>
                </w:p>
              </w:tc>
            </w:tr>
            <w:tr w14:paraId="464874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9" w:type="pct"/>
                  <w:tcBorders>
                    <w:tl2br w:val="nil"/>
                    <w:tr2bl w:val="nil"/>
                  </w:tcBorders>
                  <w:noWrap w:val="0"/>
                  <w:vAlign w:val="center"/>
                </w:tcPr>
                <w:p w14:paraId="27E74DE6">
                  <w:pPr>
                    <w:jc w:val="center"/>
                    <w:rPr>
                      <w:color w:val="000000" w:themeColor="text1"/>
                      <w:sz w:val="18"/>
                      <w:szCs w:val="18"/>
                      <w14:textFill>
                        <w14:solidFill>
                          <w14:schemeClr w14:val="tx1"/>
                        </w14:solidFill>
                      </w14:textFill>
                    </w:rPr>
                  </w:pPr>
                  <w:r>
                    <w:rPr>
                      <w:rFonts w:hint="eastAsia"/>
                      <w:color w:val="000000" w:themeColor="text1"/>
                      <w:sz w:val="18"/>
                      <w:szCs w:val="18"/>
                      <w:lang w:eastAsia="zh-CN"/>
                      <w14:textFill>
                        <w14:solidFill>
                          <w14:schemeClr w14:val="tx1"/>
                        </w14:solidFill>
                      </w14:textFill>
                    </w:rPr>
                    <w:t>（GB/T31962-2015）</w:t>
                  </w:r>
                  <w:r>
                    <w:rPr>
                      <w:color w:val="000000" w:themeColor="text1"/>
                      <w:sz w:val="18"/>
                      <w:szCs w:val="18"/>
                      <w14:textFill>
                        <w14:solidFill>
                          <w14:schemeClr w14:val="tx1"/>
                        </w14:solidFill>
                      </w14:textFill>
                    </w:rPr>
                    <w:t>中</w:t>
                  </w:r>
                  <w:r>
                    <w:rPr>
                      <w:rFonts w:hint="eastAsia"/>
                      <w:color w:val="000000" w:themeColor="text1"/>
                      <w:sz w:val="18"/>
                      <w:szCs w:val="18"/>
                      <w:lang w:val="en-US" w:eastAsia="zh-CN"/>
                      <w14:textFill>
                        <w14:solidFill>
                          <w14:schemeClr w14:val="tx1"/>
                        </w14:solidFill>
                      </w14:textFill>
                    </w:rPr>
                    <w:t>C级</w:t>
                  </w:r>
                  <w:r>
                    <w:rPr>
                      <w:color w:val="000000" w:themeColor="text1"/>
                      <w:sz w:val="18"/>
                      <w:szCs w:val="18"/>
                      <w14:textFill>
                        <w14:solidFill>
                          <w14:schemeClr w14:val="tx1"/>
                        </w14:solidFill>
                      </w14:textFill>
                    </w:rPr>
                    <w:t>标准值</w:t>
                  </w:r>
                </w:p>
              </w:tc>
              <w:tc>
                <w:tcPr>
                  <w:tcW w:w="470" w:type="pct"/>
                  <w:tcBorders>
                    <w:tl2br w:val="nil"/>
                    <w:tr2bl w:val="nil"/>
                  </w:tcBorders>
                  <w:noWrap w:val="0"/>
                  <w:vAlign w:val="center"/>
                </w:tcPr>
                <w:p w14:paraId="5BA6A9F4">
                  <w:pPr>
                    <w:jc w:val="center"/>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6</w:t>
                  </w: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9</w:t>
                  </w:r>
                  <w:r>
                    <w:rPr>
                      <w:rFonts w:hint="eastAsia"/>
                      <w:color w:val="000000" w:themeColor="text1"/>
                      <w:sz w:val="18"/>
                      <w:szCs w:val="18"/>
                      <w14:textFill>
                        <w14:solidFill>
                          <w14:schemeClr w14:val="tx1"/>
                        </w14:solidFill>
                      </w14:textFill>
                    </w:rPr>
                    <w:t>.5</w:t>
                  </w:r>
                </w:p>
              </w:tc>
              <w:tc>
                <w:tcPr>
                  <w:tcW w:w="497" w:type="pct"/>
                  <w:tcBorders>
                    <w:tl2br w:val="nil"/>
                    <w:tr2bl w:val="nil"/>
                  </w:tcBorders>
                  <w:noWrap w:val="0"/>
                  <w:vAlign w:val="center"/>
                </w:tcPr>
                <w:p w14:paraId="72633422">
                  <w:pPr>
                    <w:jc w:val="center"/>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150</w:t>
                  </w:r>
                </w:p>
              </w:tc>
              <w:tc>
                <w:tcPr>
                  <w:tcW w:w="516" w:type="pct"/>
                  <w:tcBorders>
                    <w:tl2br w:val="nil"/>
                    <w:tr2bl w:val="nil"/>
                  </w:tcBorders>
                  <w:noWrap w:val="0"/>
                  <w:vAlign w:val="center"/>
                </w:tcPr>
                <w:p w14:paraId="061ACD9F">
                  <w:pPr>
                    <w:jc w:val="center"/>
                    <w:rPr>
                      <w:rFonts w:hint="default"/>
                      <w:color w:val="000000" w:themeColor="text1"/>
                      <w:sz w:val="18"/>
                      <w:szCs w:val="18"/>
                      <w:lang w:val="en-US"/>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300</w:t>
                  </w:r>
                </w:p>
              </w:tc>
              <w:tc>
                <w:tcPr>
                  <w:tcW w:w="357" w:type="pct"/>
                  <w:tcBorders>
                    <w:tl2br w:val="nil"/>
                    <w:tr2bl w:val="nil"/>
                  </w:tcBorders>
                  <w:noWrap w:val="0"/>
                  <w:vAlign w:val="center"/>
                </w:tcPr>
                <w:p w14:paraId="50915419">
                  <w:pPr>
                    <w:jc w:val="center"/>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25</w:t>
                  </w:r>
                  <w:r>
                    <w:rPr>
                      <w:color w:val="000000" w:themeColor="text1"/>
                      <w:sz w:val="18"/>
                      <w:szCs w:val="18"/>
                      <w14:textFill>
                        <w14:solidFill>
                          <w14:schemeClr w14:val="tx1"/>
                        </w14:solidFill>
                      </w14:textFill>
                    </w:rPr>
                    <w:t>0</w:t>
                  </w:r>
                </w:p>
              </w:tc>
              <w:tc>
                <w:tcPr>
                  <w:tcW w:w="506" w:type="pct"/>
                  <w:tcBorders>
                    <w:tl2br w:val="nil"/>
                    <w:tr2bl w:val="nil"/>
                  </w:tcBorders>
                  <w:noWrap w:val="0"/>
                  <w:vAlign w:val="center"/>
                </w:tcPr>
                <w:p w14:paraId="5577F46A">
                  <w:pPr>
                    <w:jc w:val="center"/>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25</w:t>
                  </w:r>
                </w:p>
              </w:tc>
              <w:tc>
                <w:tcPr>
                  <w:tcW w:w="445" w:type="pct"/>
                  <w:tcBorders>
                    <w:tl2br w:val="nil"/>
                    <w:tr2bl w:val="nil"/>
                  </w:tcBorders>
                  <w:noWrap w:val="0"/>
                  <w:vAlign w:val="center"/>
                </w:tcPr>
                <w:p w14:paraId="43DB1A1D">
                  <w:pPr>
                    <w:jc w:val="center"/>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w:t>
                  </w:r>
                </w:p>
              </w:tc>
              <w:tc>
                <w:tcPr>
                  <w:tcW w:w="451" w:type="pct"/>
                  <w:tcBorders>
                    <w:tl2br w:val="nil"/>
                    <w:tr2bl w:val="nil"/>
                  </w:tcBorders>
                  <w:noWrap w:val="0"/>
                  <w:vAlign w:val="center"/>
                </w:tcPr>
                <w:p w14:paraId="313C25E1">
                  <w:pPr>
                    <w:jc w:val="center"/>
                    <w:rPr>
                      <w:rFonts w:hint="eastAsia"/>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45</w:t>
                  </w:r>
                </w:p>
              </w:tc>
              <w:tc>
                <w:tcPr>
                  <w:tcW w:w="624" w:type="pct"/>
                  <w:tcBorders>
                    <w:tl2br w:val="nil"/>
                    <w:tr2bl w:val="nil"/>
                  </w:tcBorders>
                  <w:noWrap w:val="0"/>
                  <w:vAlign w:val="center"/>
                </w:tcPr>
                <w:p w14:paraId="183FAF84">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100</w:t>
                  </w:r>
                </w:p>
              </w:tc>
            </w:tr>
          </w:tbl>
          <w:p w14:paraId="20FC77B1">
            <w:pPr>
              <w:spacing w:line="360" w:lineRule="auto"/>
              <w:ind w:firstLine="482" w:firstLineChars="200"/>
              <w:rPr>
                <w:color w:val="000000" w:themeColor="text1"/>
                <w:sz w:val="24"/>
                <w14:textFill>
                  <w14:solidFill>
                    <w14:schemeClr w14:val="tx1"/>
                  </w14:solidFill>
                </w14:textFill>
              </w:rPr>
            </w:pPr>
            <w:r>
              <w:rPr>
                <w:b/>
                <w:bCs/>
                <w:color w:val="000000" w:themeColor="text1"/>
                <w:sz w:val="24"/>
                <w14:textFill>
                  <w14:solidFill>
                    <w14:schemeClr w14:val="tx1"/>
                  </w14:solidFill>
                </w14:textFill>
              </w:rPr>
              <w:t>2、废气</w:t>
            </w:r>
          </w:p>
          <w:p w14:paraId="6037A71F">
            <w:pPr>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施工期</w:t>
            </w:r>
            <w:r>
              <w:rPr>
                <w:rFonts w:hint="eastAsia"/>
                <w:bCs/>
                <w:color w:val="000000" w:themeColor="text1"/>
                <w:sz w:val="24"/>
                <w:lang w:eastAsia="zh-CN"/>
                <w14:textFill>
                  <w14:solidFill>
                    <w14:schemeClr w14:val="tx1"/>
                  </w14:solidFill>
                </w14:textFill>
              </w:rPr>
              <w:t>：</w:t>
            </w:r>
            <w:r>
              <w:rPr>
                <w:bCs/>
                <w:color w:val="000000" w:themeColor="text1"/>
                <w:sz w:val="24"/>
                <w14:textFill>
                  <w14:solidFill>
                    <w14:schemeClr w14:val="tx1"/>
                  </w14:solidFill>
                </w14:textFill>
              </w:rPr>
              <w:t>施工期废气执行《大气污染物综合排放标准》</w:t>
            </w:r>
            <w:r>
              <w:rPr>
                <w:rFonts w:hint="eastAsia"/>
                <w:bCs/>
                <w:color w:val="000000" w:themeColor="text1"/>
                <w:sz w:val="24"/>
                <w:lang w:eastAsia="zh-CN"/>
                <w14:textFill>
                  <w14:solidFill>
                    <w14:schemeClr w14:val="tx1"/>
                  </w14:solidFill>
                </w14:textFill>
              </w:rPr>
              <w:t>（</w:t>
            </w:r>
            <w:r>
              <w:rPr>
                <w:bCs/>
                <w:color w:val="000000" w:themeColor="text1"/>
                <w:sz w:val="24"/>
                <w14:textFill>
                  <w14:solidFill>
                    <w14:schemeClr w14:val="tx1"/>
                  </w14:solidFill>
                </w14:textFill>
              </w:rPr>
              <w:t>GB16297-1996</w:t>
            </w:r>
            <w:r>
              <w:rPr>
                <w:rFonts w:hint="eastAsia"/>
                <w:bCs/>
                <w:color w:val="000000" w:themeColor="text1"/>
                <w:sz w:val="24"/>
                <w:lang w:eastAsia="zh-CN"/>
                <w14:textFill>
                  <w14:solidFill>
                    <w14:schemeClr w14:val="tx1"/>
                  </w14:solidFill>
                </w14:textFill>
              </w:rPr>
              <w:t>）</w:t>
            </w:r>
            <w:r>
              <w:rPr>
                <w:bCs/>
                <w:color w:val="000000" w:themeColor="text1"/>
                <w:sz w:val="24"/>
                <w14:textFill>
                  <w14:solidFill>
                    <w14:schemeClr w14:val="tx1"/>
                  </w14:solidFill>
                </w14:textFill>
              </w:rPr>
              <w:t>中无组织排放监控浓度值；</w:t>
            </w:r>
          </w:p>
          <w:p w14:paraId="0C07F5EB">
            <w:pPr>
              <w:spacing w:line="360" w:lineRule="auto"/>
              <w:ind w:firstLine="480" w:firstLineChars="200"/>
              <w:rPr>
                <w:color w:val="000000" w:themeColor="text1"/>
                <w:sz w:val="24"/>
                <w14:textFill>
                  <w14:solidFill>
                    <w14:schemeClr w14:val="tx1"/>
                  </w14:solidFill>
                </w14:textFill>
              </w:rPr>
            </w:pPr>
            <w:r>
              <w:rPr>
                <w:bCs/>
                <w:color w:val="000000" w:themeColor="text1"/>
                <w:sz w:val="24"/>
                <w14:textFill>
                  <w14:solidFill>
                    <w14:schemeClr w14:val="tx1"/>
                  </w14:solidFill>
                </w14:textFill>
              </w:rPr>
              <w:t>营运期</w:t>
            </w:r>
            <w:r>
              <w:rPr>
                <w:rFonts w:hint="eastAsia"/>
                <w:bCs/>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吹瓶废气非甲烷总烃</w:t>
            </w:r>
            <w:r>
              <w:rPr>
                <w:rFonts w:hint="eastAsia"/>
                <w:bCs/>
                <w:color w:val="000000" w:themeColor="text1"/>
                <w:sz w:val="24"/>
                <w:lang w:eastAsia="zh-CN"/>
                <w14:textFill>
                  <w14:solidFill>
                    <w14:schemeClr w14:val="tx1"/>
                  </w14:solidFill>
                </w14:textFill>
              </w:rPr>
              <w:t>和厂界非甲烷总烃废气</w:t>
            </w:r>
            <w:r>
              <w:rPr>
                <w:rFonts w:hint="eastAsia"/>
                <w:bCs/>
                <w:color w:val="000000" w:themeColor="text1"/>
                <w:sz w:val="24"/>
                <w14:textFill>
                  <w14:solidFill>
                    <w14:schemeClr w14:val="tx1"/>
                  </w14:solidFill>
                </w14:textFill>
              </w:rPr>
              <w:t>执行《合成树脂工业污染物排放标准》（GB31572-2015</w:t>
            </w:r>
            <w:r>
              <w:rPr>
                <w:rFonts w:hint="eastAsia"/>
                <w:color w:val="000000" w:themeColor="text1"/>
                <w:kern w:val="0"/>
                <w:sz w:val="24"/>
                <w:szCs w:val="24"/>
                <w:highlight w:val="none"/>
                <w:u w:val="none"/>
                <w:lang w:eastAsia="zh-CN" w:bidi="ar"/>
                <w14:textFill>
                  <w14:solidFill>
                    <w14:schemeClr w14:val="tx1"/>
                  </w14:solidFill>
                </w14:textFill>
              </w:rPr>
              <w:t>，</w:t>
            </w:r>
            <w:r>
              <w:rPr>
                <w:rFonts w:hint="eastAsia"/>
                <w:color w:val="000000" w:themeColor="text1"/>
                <w:kern w:val="0"/>
                <w:sz w:val="24"/>
                <w:szCs w:val="24"/>
                <w:highlight w:val="none"/>
                <w:u w:val="none"/>
                <w:lang w:bidi="ar"/>
                <w14:textFill>
                  <w14:solidFill>
                    <w14:schemeClr w14:val="tx1"/>
                  </w14:solidFill>
                </w14:textFill>
              </w:rPr>
              <w:t>含2024年修改单）表</w:t>
            </w:r>
            <w:r>
              <w:rPr>
                <w:rFonts w:hint="eastAsia"/>
                <w:color w:val="000000" w:themeColor="text1"/>
                <w:kern w:val="0"/>
                <w:sz w:val="24"/>
                <w:szCs w:val="24"/>
                <w:highlight w:val="none"/>
                <w:u w:val="none"/>
                <w:lang w:val="en-US" w:eastAsia="zh-CN" w:bidi="ar"/>
                <w14:textFill>
                  <w14:solidFill>
                    <w14:schemeClr w14:val="tx1"/>
                  </w14:solidFill>
                </w14:textFill>
              </w:rPr>
              <w:t>4、</w:t>
            </w:r>
            <w:r>
              <w:rPr>
                <w:color w:val="000000" w:themeColor="text1"/>
                <w:kern w:val="0"/>
                <w:sz w:val="24"/>
                <w:szCs w:val="24"/>
                <w:highlight w:val="none"/>
                <w:u w:val="none"/>
                <w:lang w:bidi="ar"/>
                <w14:textFill>
                  <w14:solidFill>
                    <w14:schemeClr w14:val="tx1"/>
                  </w14:solidFill>
                </w14:textFill>
              </w:rPr>
              <w:t>表</w:t>
            </w:r>
            <w:r>
              <w:rPr>
                <w:rFonts w:hint="eastAsia"/>
                <w:color w:val="000000" w:themeColor="text1"/>
                <w:kern w:val="0"/>
                <w:sz w:val="24"/>
                <w:szCs w:val="24"/>
                <w:highlight w:val="none"/>
                <w:u w:val="none"/>
                <w:lang w:val="en-US" w:eastAsia="zh-CN" w:bidi="ar"/>
                <w14:textFill>
                  <w14:solidFill>
                    <w14:schemeClr w14:val="tx1"/>
                  </w14:solidFill>
                </w14:textFill>
              </w:rPr>
              <w:t>9</w:t>
            </w:r>
            <w:r>
              <w:rPr>
                <w:color w:val="000000" w:themeColor="text1"/>
                <w:kern w:val="0"/>
                <w:sz w:val="24"/>
                <w:szCs w:val="24"/>
                <w:highlight w:val="none"/>
                <w:u w:val="none"/>
                <w:lang w:bidi="ar"/>
                <w14:textFill>
                  <w14:solidFill>
                    <w14:schemeClr w14:val="tx1"/>
                  </w14:solidFill>
                </w14:textFill>
              </w:rPr>
              <w:t>中</w:t>
            </w:r>
            <w:r>
              <w:rPr>
                <w:rFonts w:hint="eastAsia"/>
                <w:color w:val="000000" w:themeColor="text1"/>
                <w:kern w:val="0"/>
                <w:sz w:val="24"/>
                <w:szCs w:val="24"/>
                <w:highlight w:val="none"/>
                <w:u w:val="none"/>
                <w:lang w:val="en-US" w:eastAsia="zh-CN" w:bidi="ar"/>
                <w14:textFill>
                  <w14:solidFill>
                    <w14:schemeClr w14:val="tx1"/>
                  </w14:solidFill>
                </w14:textFill>
              </w:rPr>
              <w:t>排放</w:t>
            </w:r>
            <w:r>
              <w:rPr>
                <w:color w:val="000000" w:themeColor="text1"/>
                <w:kern w:val="0"/>
                <w:sz w:val="24"/>
                <w:szCs w:val="24"/>
                <w:highlight w:val="none"/>
                <w:u w:val="none"/>
                <w:lang w:bidi="ar"/>
                <w14:textFill>
                  <w14:solidFill>
                    <w14:schemeClr w14:val="tx1"/>
                  </w14:solidFill>
                </w14:textFill>
              </w:rPr>
              <w:t>限值要求</w:t>
            </w:r>
            <w:r>
              <w:rPr>
                <w:rFonts w:hint="eastAsia"/>
                <w:bCs/>
                <w:color w:val="000000" w:themeColor="text1"/>
                <w:sz w:val="24"/>
                <w:lang w:eastAsia="zh-CN"/>
                <w14:textFill>
                  <w14:solidFill>
                    <w14:schemeClr w14:val="tx1"/>
                  </w14:solidFill>
                </w14:textFill>
              </w:rPr>
              <w:t>；厂界颗粒物、非甲烷总烃执行执行</w:t>
            </w:r>
            <w:r>
              <w:rPr>
                <w:bCs/>
                <w:color w:val="000000" w:themeColor="text1"/>
                <w:sz w:val="24"/>
                <w14:textFill>
                  <w14:solidFill>
                    <w14:schemeClr w14:val="tx1"/>
                  </w14:solidFill>
                </w14:textFill>
              </w:rPr>
              <w:t>《大气污染物综合排放标准》</w:t>
            </w:r>
            <w:r>
              <w:rPr>
                <w:rFonts w:hint="eastAsia"/>
                <w:bCs/>
                <w:color w:val="000000" w:themeColor="text1"/>
                <w:sz w:val="24"/>
                <w:lang w:eastAsia="zh-CN"/>
                <w14:textFill>
                  <w14:solidFill>
                    <w14:schemeClr w14:val="tx1"/>
                  </w14:solidFill>
                </w14:textFill>
              </w:rPr>
              <w:t>（</w:t>
            </w:r>
            <w:r>
              <w:rPr>
                <w:bCs/>
                <w:color w:val="000000" w:themeColor="text1"/>
                <w:sz w:val="24"/>
                <w14:textFill>
                  <w14:solidFill>
                    <w14:schemeClr w14:val="tx1"/>
                  </w14:solidFill>
                </w14:textFill>
              </w:rPr>
              <w:t>GB16297-1996</w:t>
            </w:r>
            <w:r>
              <w:rPr>
                <w:rFonts w:hint="eastAsia"/>
                <w:bCs/>
                <w:color w:val="000000" w:themeColor="text1"/>
                <w:sz w:val="24"/>
                <w:lang w:eastAsia="zh-CN"/>
                <w14:textFill>
                  <w14:solidFill>
                    <w14:schemeClr w14:val="tx1"/>
                  </w14:solidFill>
                </w14:textFill>
              </w:rPr>
              <w:t>）表</w:t>
            </w:r>
            <w:r>
              <w:rPr>
                <w:rFonts w:hint="eastAsia"/>
                <w:bCs/>
                <w:color w:val="000000" w:themeColor="text1"/>
                <w:sz w:val="24"/>
                <w:lang w:val="en-US" w:eastAsia="zh-CN"/>
                <w14:textFill>
                  <w14:solidFill>
                    <w14:schemeClr w14:val="tx1"/>
                  </w14:solidFill>
                </w14:textFill>
              </w:rPr>
              <w:t>2中无组织排放</w:t>
            </w:r>
            <w:r>
              <w:rPr>
                <w:bCs/>
                <w:color w:val="000000" w:themeColor="text1"/>
                <w:sz w:val="24"/>
                <w14:textFill>
                  <w14:solidFill>
                    <w14:schemeClr w14:val="tx1"/>
                  </w14:solidFill>
                </w14:textFill>
              </w:rPr>
              <w:t>标准</w:t>
            </w:r>
            <w:r>
              <w:rPr>
                <w:rFonts w:hint="eastAsia"/>
                <w:bCs/>
                <w:color w:val="000000" w:themeColor="text1"/>
                <w:sz w:val="24"/>
                <w:lang w:eastAsia="zh-CN"/>
                <w14:textFill>
                  <w14:solidFill>
                    <w14:schemeClr w14:val="tx1"/>
                  </w14:solidFill>
                </w14:textFill>
              </w:rPr>
              <w:t>限值；厂界H</w:t>
            </w:r>
            <w:r>
              <w:rPr>
                <w:rFonts w:hint="eastAsia"/>
                <w:bCs/>
                <w:color w:val="000000" w:themeColor="text1"/>
                <w:sz w:val="24"/>
                <w:vertAlign w:val="subscript"/>
                <w:lang w:eastAsia="zh-CN"/>
                <w14:textFill>
                  <w14:solidFill>
                    <w14:schemeClr w14:val="tx1"/>
                  </w14:solidFill>
                </w14:textFill>
              </w:rPr>
              <w:t>2</w:t>
            </w:r>
            <w:r>
              <w:rPr>
                <w:rFonts w:hint="eastAsia"/>
                <w:bCs/>
                <w:color w:val="000000" w:themeColor="text1"/>
                <w:sz w:val="24"/>
                <w:lang w:eastAsia="zh-CN"/>
                <w14:textFill>
                  <w14:solidFill>
                    <w14:schemeClr w14:val="tx1"/>
                  </w14:solidFill>
                </w14:textFill>
              </w:rPr>
              <w:t>S、NH</w:t>
            </w:r>
            <w:r>
              <w:rPr>
                <w:rFonts w:hint="eastAsia"/>
                <w:bCs/>
                <w:color w:val="000000" w:themeColor="text1"/>
                <w:sz w:val="24"/>
                <w:vertAlign w:val="subscript"/>
                <w:lang w:eastAsia="zh-CN"/>
                <w14:textFill>
                  <w14:solidFill>
                    <w14:schemeClr w14:val="tx1"/>
                  </w14:solidFill>
                </w14:textFill>
              </w:rPr>
              <w:t>3</w:t>
            </w:r>
            <w:r>
              <w:rPr>
                <w:rFonts w:hint="eastAsia"/>
                <w:bCs/>
                <w:color w:val="000000" w:themeColor="text1"/>
                <w:sz w:val="24"/>
                <w:lang w:eastAsia="zh-CN"/>
                <w14:textFill>
                  <w14:solidFill>
                    <w14:schemeClr w14:val="tx1"/>
                  </w14:solidFill>
                </w14:textFill>
              </w:rPr>
              <w:t>、臭气浓度执行</w:t>
            </w:r>
            <w:r>
              <w:rPr>
                <w:color w:val="000000" w:themeColor="text1"/>
                <w:sz w:val="24"/>
                <w:szCs w:val="24"/>
                <w14:textFill>
                  <w14:solidFill>
                    <w14:schemeClr w14:val="tx1"/>
                  </w14:solidFill>
                </w14:textFill>
              </w:rPr>
              <w:t>《恶臭污染物排放标准》</w:t>
            </w:r>
            <w:r>
              <w:rPr>
                <w:rFonts w:hint="eastAsia"/>
                <w:color w:val="000000" w:themeColor="text1"/>
                <w:sz w:val="24"/>
                <w:szCs w:val="24"/>
                <w:lang w:eastAsia="zh-CN"/>
                <w14:textFill>
                  <w14:solidFill>
                    <w14:schemeClr w14:val="tx1"/>
                  </w14:solidFill>
                </w14:textFill>
              </w:rPr>
              <w:t>（</w:t>
            </w:r>
            <w:r>
              <w:rPr>
                <w:color w:val="000000" w:themeColor="text1"/>
                <w:sz w:val="24"/>
                <w:szCs w:val="24"/>
                <w14:textFill>
                  <w14:solidFill>
                    <w14:schemeClr w14:val="tx1"/>
                  </w14:solidFill>
                </w14:textFill>
              </w:rPr>
              <w:t>GB14554-93</w:t>
            </w:r>
            <w:r>
              <w:rPr>
                <w:rFonts w:hint="eastAsia"/>
                <w:color w:val="000000" w:themeColor="text1"/>
                <w:sz w:val="24"/>
                <w:szCs w:val="24"/>
                <w:lang w:eastAsia="zh-CN"/>
                <w14:textFill>
                  <w14:solidFill>
                    <w14:schemeClr w14:val="tx1"/>
                  </w14:solidFill>
                </w14:textFill>
              </w:rPr>
              <w:t>）</w:t>
            </w:r>
            <w:r>
              <w:rPr>
                <w:color w:val="000000" w:themeColor="text1"/>
                <w:sz w:val="24"/>
                <w:szCs w:val="24"/>
                <w14:textFill>
                  <w14:solidFill>
                    <w14:schemeClr w14:val="tx1"/>
                  </w14:solidFill>
                </w14:textFill>
              </w:rPr>
              <w:t>表1二级标准</w:t>
            </w:r>
            <w:r>
              <w:rPr>
                <w:rFonts w:hint="eastAsia"/>
                <w:bCs/>
                <w:color w:val="000000" w:themeColor="text1"/>
                <w:sz w:val="24"/>
                <w14:textFill>
                  <w14:solidFill>
                    <w14:schemeClr w14:val="tx1"/>
                  </w14:solidFill>
                </w14:textFill>
              </w:rPr>
              <w:t>。</w:t>
            </w:r>
            <w:r>
              <w:rPr>
                <w:rFonts w:hint="eastAsia"/>
                <w:bCs/>
                <w:color w:val="000000" w:themeColor="text1"/>
                <w:sz w:val="24"/>
                <w:lang w:eastAsia="zh-CN"/>
                <w14:textFill>
                  <w14:solidFill>
                    <w14:schemeClr w14:val="tx1"/>
                  </w14:solidFill>
                </w14:textFill>
              </w:rPr>
              <w:t>厂区内非甲烷总烃执行《挥发性有机物无组织排放控制标准》（GB 37822-2019）标准</w:t>
            </w:r>
          </w:p>
          <w:p w14:paraId="5131A84D">
            <w:pPr>
              <w:adjustRightInd w:val="0"/>
              <w:snapToGrid w:val="0"/>
              <w:jc w:val="center"/>
              <w:rPr>
                <w:rFonts w:hint="eastAsia" w:eastAsia="宋体"/>
                <w:color w:val="000000" w:themeColor="text1"/>
                <w:highlight w:val="none"/>
                <w:u w:val="none"/>
                <w:lang w:eastAsia="zh-CN"/>
                <w14:textFill>
                  <w14:solidFill>
                    <w14:schemeClr w14:val="tx1"/>
                  </w14:solidFill>
                </w14:textFill>
              </w:rPr>
            </w:pPr>
            <w:r>
              <w:rPr>
                <w:b/>
                <w:color w:val="000000" w:themeColor="text1"/>
                <w:sz w:val="21"/>
                <w:szCs w:val="20"/>
                <w:highlight w:val="none"/>
                <w:u w:val="none"/>
                <w14:textFill>
                  <w14:solidFill>
                    <w14:schemeClr w14:val="tx1"/>
                  </w14:solidFill>
                </w14:textFill>
              </w:rPr>
              <w:t>表</w:t>
            </w:r>
            <w:r>
              <w:rPr>
                <w:rFonts w:hint="eastAsia"/>
                <w:b/>
                <w:color w:val="000000" w:themeColor="text1"/>
                <w:sz w:val="21"/>
                <w:szCs w:val="20"/>
                <w:highlight w:val="none"/>
                <w:u w:val="none"/>
                <w14:textFill>
                  <w14:solidFill>
                    <w14:schemeClr w14:val="tx1"/>
                  </w14:solidFill>
                </w14:textFill>
              </w:rPr>
              <w:t>3-</w:t>
            </w:r>
            <w:r>
              <w:rPr>
                <w:rFonts w:hint="eastAsia"/>
                <w:b/>
                <w:color w:val="000000" w:themeColor="text1"/>
                <w:sz w:val="21"/>
                <w:szCs w:val="20"/>
                <w:highlight w:val="none"/>
                <w:u w:val="none"/>
                <w:lang w:val="en-US" w:eastAsia="zh-CN"/>
                <w14:textFill>
                  <w14:solidFill>
                    <w14:schemeClr w14:val="tx1"/>
                  </w14:solidFill>
                </w14:textFill>
              </w:rPr>
              <w:t xml:space="preserve">7  </w:t>
            </w:r>
            <w:r>
              <w:rPr>
                <w:rFonts w:hint="eastAsia"/>
                <w:b/>
                <w:color w:val="000000" w:themeColor="text1"/>
                <w:sz w:val="21"/>
                <w:szCs w:val="20"/>
                <w:highlight w:val="none"/>
                <w:u w:val="none"/>
                <w14:textFill>
                  <w14:solidFill>
                    <w14:schemeClr w14:val="tx1"/>
                  </w14:solidFill>
                </w14:textFill>
              </w:rPr>
              <w:t>本项目</w:t>
            </w:r>
            <w:r>
              <w:rPr>
                <w:rFonts w:hint="eastAsia"/>
                <w:b/>
                <w:color w:val="000000" w:themeColor="text1"/>
                <w:sz w:val="21"/>
                <w:szCs w:val="20"/>
                <w:highlight w:val="none"/>
                <w:u w:val="none"/>
                <w:lang w:val="en-US" w:eastAsia="zh-CN"/>
                <w14:textFill>
                  <w14:solidFill>
                    <w14:schemeClr w14:val="tx1"/>
                  </w14:solidFill>
                </w14:textFill>
              </w:rPr>
              <w:t>有组织和厂界无组织废气</w:t>
            </w:r>
            <w:r>
              <w:rPr>
                <w:rFonts w:hint="eastAsia"/>
                <w:b/>
                <w:color w:val="000000" w:themeColor="text1"/>
                <w:sz w:val="21"/>
                <w:szCs w:val="20"/>
                <w:highlight w:val="none"/>
                <w:u w:val="none"/>
                <w14:textFill>
                  <w14:solidFill>
                    <w14:schemeClr w14:val="tx1"/>
                  </w14:solidFill>
                </w14:textFill>
              </w:rPr>
              <w:t>排放执行标准一览表</w:t>
            </w:r>
            <w:r>
              <w:rPr>
                <w:rFonts w:hint="eastAsia"/>
                <w:b/>
                <w:color w:val="000000" w:themeColor="text1"/>
                <w:sz w:val="21"/>
                <w:szCs w:val="20"/>
                <w:highlight w:val="none"/>
                <w:u w:val="none"/>
                <w:lang w:eastAsia="zh-CN"/>
                <w14:textFill>
                  <w14:solidFill>
                    <w14:schemeClr w14:val="tx1"/>
                  </w14:solidFill>
                </w14:textFill>
              </w:rPr>
              <w:t>（</w:t>
            </w:r>
            <w:r>
              <w:rPr>
                <w:rFonts w:hint="eastAsia"/>
                <w:b/>
                <w:color w:val="000000" w:themeColor="text1"/>
                <w:sz w:val="21"/>
                <w:szCs w:val="20"/>
                <w:highlight w:val="none"/>
                <w:u w:val="none"/>
                <w:lang w:val="en-US" w:eastAsia="zh-CN"/>
                <w14:textFill>
                  <w14:solidFill>
                    <w14:schemeClr w14:val="tx1"/>
                  </w14:solidFill>
                </w14:textFill>
              </w:rPr>
              <w:t>mg/m</w:t>
            </w:r>
            <w:r>
              <w:rPr>
                <w:rFonts w:hint="eastAsia"/>
                <w:b/>
                <w:color w:val="000000" w:themeColor="text1"/>
                <w:sz w:val="21"/>
                <w:szCs w:val="20"/>
                <w:highlight w:val="none"/>
                <w:u w:val="none"/>
                <w:vertAlign w:val="superscript"/>
                <w:lang w:val="en-US" w:eastAsia="zh-CN"/>
                <w14:textFill>
                  <w14:solidFill>
                    <w14:schemeClr w14:val="tx1"/>
                  </w14:solidFill>
                </w14:textFill>
              </w:rPr>
              <w:t>3</w:t>
            </w:r>
            <w:r>
              <w:rPr>
                <w:rFonts w:hint="eastAsia"/>
                <w:b/>
                <w:color w:val="000000" w:themeColor="text1"/>
                <w:sz w:val="21"/>
                <w:szCs w:val="20"/>
                <w:highlight w:val="none"/>
                <w:u w:val="none"/>
                <w:lang w:eastAsia="zh-CN"/>
                <w14:textFill>
                  <w14:solidFill>
                    <w14:schemeClr w14:val="tx1"/>
                  </w14:solidFill>
                </w14:textFill>
              </w:rPr>
              <w:t>）</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507"/>
              <w:gridCol w:w="1500"/>
              <w:gridCol w:w="1178"/>
              <w:gridCol w:w="804"/>
              <w:gridCol w:w="1122"/>
            </w:tblGrid>
            <w:tr w14:paraId="7DD4B9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64" w:hRule="atLeast"/>
                <w:tblHeader/>
                <w:jc w:val="center"/>
              </w:trPr>
              <w:tc>
                <w:tcPr>
                  <w:tcW w:w="2161" w:type="pct"/>
                  <w:vMerge w:val="restart"/>
                  <w:vAlign w:val="center"/>
                </w:tcPr>
                <w:p w14:paraId="4960984B">
                  <w:pPr>
                    <w:adjustRightInd w:val="0"/>
                    <w:snapToGrid w:val="0"/>
                    <w:jc w:val="center"/>
                    <w:rPr>
                      <w:b/>
                      <w:color w:val="000000" w:themeColor="text1"/>
                      <w:sz w:val="18"/>
                      <w:szCs w:val="18"/>
                      <w:highlight w:val="none"/>
                      <w:u w:val="none"/>
                      <w14:textFill>
                        <w14:solidFill>
                          <w14:schemeClr w14:val="tx1"/>
                        </w14:solidFill>
                      </w14:textFill>
                    </w:rPr>
                  </w:pPr>
                  <w:r>
                    <w:rPr>
                      <w:b/>
                      <w:color w:val="000000" w:themeColor="text1"/>
                      <w:sz w:val="18"/>
                      <w:szCs w:val="18"/>
                      <w:highlight w:val="none"/>
                      <w:u w:val="none"/>
                      <w14:textFill>
                        <w14:solidFill>
                          <w14:schemeClr w14:val="tx1"/>
                        </w14:solidFill>
                      </w14:textFill>
                    </w:rPr>
                    <w:t>标准名称</w:t>
                  </w:r>
                </w:p>
              </w:tc>
              <w:tc>
                <w:tcPr>
                  <w:tcW w:w="924" w:type="pct"/>
                  <w:vMerge w:val="restart"/>
                  <w:vAlign w:val="center"/>
                </w:tcPr>
                <w:p w14:paraId="74A2B201">
                  <w:pPr>
                    <w:adjustRightInd w:val="0"/>
                    <w:snapToGrid w:val="0"/>
                    <w:jc w:val="center"/>
                    <w:rPr>
                      <w:b/>
                      <w:color w:val="000000" w:themeColor="text1"/>
                      <w:sz w:val="18"/>
                      <w:szCs w:val="18"/>
                      <w:highlight w:val="none"/>
                      <w:u w:val="none"/>
                      <w14:textFill>
                        <w14:solidFill>
                          <w14:schemeClr w14:val="tx1"/>
                        </w14:solidFill>
                      </w14:textFill>
                    </w:rPr>
                  </w:pPr>
                  <w:r>
                    <w:rPr>
                      <w:b/>
                      <w:color w:val="000000" w:themeColor="text1"/>
                      <w:sz w:val="18"/>
                      <w:szCs w:val="18"/>
                      <w:highlight w:val="none"/>
                      <w:u w:val="none"/>
                      <w14:textFill>
                        <w14:solidFill>
                          <w14:schemeClr w14:val="tx1"/>
                        </w14:solidFill>
                      </w14:textFill>
                    </w:rPr>
                    <w:t>污染物</w:t>
                  </w:r>
                </w:p>
              </w:tc>
              <w:tc>
                <w:tcPr>
                  <w:tcW w:w="1221" w:type="pct"/>
                  <w:gridSpan w:val="2"/>
                  <w:vAlign w:val="center"/>
                </w:tcPr>
                <w:p w14:paraId="03142A9B">
                  <w:pPr>
                    <w:adjustRightInd w:val="0"/>
                    <w:snapToGrid w:val="0"/>
                    <w:jc w:val="center"/>
                    <w:rPr>
                      <w:rFonts w:hint="eastAsia"/>
                      <w:b/>
                      <w:color w:val="000000" w:themeColor="text1"/>
                      <w:sz w:val="18"/>
                      <w:szCs w:val="18"/>
                      <w:highlight w:val="none"/>
                      <w:u w:val="none"/>
                      <w:lang w:val="en-US" w:eastAsia="zh-CN"/>
                      <w14:textFill>
                        <w14:solidFill>
                          <w14:schemeClr w14:val="tx1"/>
                        </w14:solidFill>
                      </w14:textFill>
                    </w:rPr>
                  </w:pPr>
                  <w:r>
                    <w:rPr>
                      <w:rFonts w:hint="eastAsia"/>
                      <w:b/>
                      <w:color w:val="000000" w:themeColor="text1"/>
                      <w:sz w:val="18"/>
                      <w:szCs w:val="18"/>
                      <w:highlight w:val="none"/>
                      <w:u w:val="none"/>
                      <w:lang w:val="en-US" w:eastAsia="zh-CN"/>
                      <w14:textFill>
                        <w14:solidFill>
                          <w14:schemeClr w14:val="tx1"/>
                        </w14:solidFill>
                      </w14:textFill>
                    </w:rPr>
                    <w:t>有组织</w:t>
                  </w:r>
                </w:p>
              </w:tc>
              <w:tc>
                <w:tcPr>
                  <w:tcW w:w="691" w:type="pct"/>
                  <w:vMerge w:val="restart"/>
                  <w:vAlign w:val="center"/>
                </w:tcPr>
                <w:p w14:paraId="2CAF41B6">
                  <w:pPr>
                    <w:adjustRightInd w:val="0"/>
                    <w:snapToGrid w:val="0"/>
                    <w:jc w:val="center"/>
                    <w:rPr>
                      <w:rFonts w:hint="eastAsia" w:eastAsia="宋体"/>
                      <w:b/>
                      <w:color w:val="000000" w:themeColor="text1"/>
                      <w:sz w:val="18"/>
                      <w:szCs w:val="18"/>
                      <w:highlight w:val="none"/>
                      <w:u w:val="none"/>
                      <w:lang w:val="en-US" w:eastAsia="zh-CN"/>
                      <w14:textFill>
                        <w14:solidFill>
                          <w14:schemeClr w14:val="tx1"/>
                        </w14:solidFill>
                      </w14:textFill>
                    </w:rPr>
                  </w:pPr>
                  <w:r>
                    <w:rPr>
                      <w:rFonts w:hint="eastAsia"/>
                      <w:b/>
                      <w:color w:val="000000" w:themeColor="text1"/>
                      <w:sz w:val="18"/>
                      <w:szCs w:val="18"/>
                      <w:highlight w:val="none"/>
                      <w:u w:val="none"/>
                      <w:lang w:val="en-US" w:eastAsia="zh-CN"/>
                      <w14:textFill>
                        <w14:solidFill>
                          <w14:schemeClr w14:val="tx1"/>
                        </w14:solidFill>
                      </w14:textFill>
                    </w:rPr>
                    <w:t>厂界</w:t>
                  </w:r>
                </w:p>
              </w:tc>
            </w:tr>
            <w:tr w14:paraId="24B6AE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64" w:hRule="atLeast"/>
                <w:tblHeader/>
                <w:jc w:val="center"/>
              </w:trPr>
              <w:tc>
                <w:tcPr>
                  <w:tcW w:w="2161" w:type="pct"/>
                  <w:vMerge w:val="continue"/>
                  <w:vAlign w:val="center"/>
                </w:tcPr>
                <w:p w14:paraId="113612E2">
                  <w:pPr>
                    <w:adjustRightInd w:val="0"/>
                    <w:snapToGrid w:val="0"/>
                    <w:jc w:val="center"/>
                    <w:rPr>
                      <w:color w:val="000000" w:themeColor="text1"/>
                      <w:sz w:val="18"/>
                      <w:szCs w:val="18"/>
                      <w:u w:val="none"/>
                      <w14:textFill>
                        <w14:solidFill>
                          <w14:schemeClr w14:val="tx1"/>
                        </w14:solidFill>
                      </w14:textFill>
                    </w:rPr>
                  </w:pPr>
                </w:p>
              </w:tc>
              <w:tc>
                <w:tcPr>
                  <w:tcW w:w="924" w:type="pct"/>
                  <w:vMerge w:val="continue"/>
                  <w:vAlign w:val="center"/>
                </w:tcPr>
                <w:p w14:paraId="4E92C067">
                  <w:pPr>
                    <w:adjustRightInd w:val="0"/>
                    <w:snapToGrid w:val="0"/>
                    <w:jc w:val="center"/>
                    <w:rPr>
                      <w:color w:val="000000" w:themeColor="text1"/>
                      <w:sz w:val="18"/>
                      <w:szCs w:val="18"/>
                      <w:u w:val="none"/>
                      <w14:textFill>
                        <w14:solidFill>
                          <w14:schemeClr w14:val="tx1"/>
                        </w14:solidFill>
                      </w14:textFill>
                    </w:rPr>
                  </w:pPr>
                </w:p>
              </w:tc>
              <w:tc>
                <w:tcPr>
                  <w:tcW w:w="726" w:type="pct"/>
                  <w:vAlign w:val="center"/>
                </w:tcPr>
                <w:p w14:paraId="49C91CBE">
                  <w:pPr>
                    <w:adjustRightInd w:val="0"/>
                    <w:snapToGrid w:val="0"/>
                    <w:jc w:val="center"/>
                    <w:rPr>
                      <w:rFonts w:hint="eastAsia"/>
                      <w:b/>
                      <w:color w:val="000000" w:themeColor="text1"/>
                      <w:sz w:val="18"/>
                      <w:szCs w:val="18"/>
                      <w:highlight w:val="none"/>
                      <w:u w:val="none"/>
                      <w:lang w:val="en-US" w:eastAsia="zh-CN"/>
                      <w14:textFill>
                        <w14:solidFill>
                          <w14:schemeClr w14:val="tx1"/>
                        </w14:solidFill>
                      </w14:textFill>
                    </w:rPr>
                  </w:pPr>
                  <w:r>
                    <w:rPr>
                      <w:rFonts w:hint="eastAsia"/>
                      <w:b/>
                      <w:color w:val="000000" w:themeColor="text1"/>
                      <w:sz w:val="18"/>
                      <w:szCs w:val="18"/>
                      <w:highlight w:val="none"/>
                      <w:u w:val="none"/>
                      <w:lang w:val="en-US" w:eastAsia="zh-CN"/>
                      <w14:textFill>
                        <w14:solidFill>
                          <w14:schemeClr w14:val="tx1"/>
                        </w14:solidFill>
                      </w14:textFill>
                    </w:rPr>
                    <w:t>浓度</w:t>
                  </w:r>
                </w:p>
                <w:p w14:paraId="7FB75DAF">
                  <w:pPr>
                    <w:adjustRightInd w:val="0"/>
                    <w:snapToGrid w:val="0"/>
                    <w:jc w:val="center"/>
                    <w:rPr>
                      <w:rFonts w:hint="default"/>
                      <w:b/>
                      <w:color w:val="000000" w:themeColor="text1"/>
                      <w:sz w:val="18"/>
                      <w:szCs w:val="18"/>
                      <w:highlight w:val="none"/>
                      <w:u w:val="none"/>
                      <w:lang w:val="en-US" w:eastAsia="zh-CN"/>
                      <w14:textFill>
                        <w14:solidFill>
                          <w14:schemeClr w14:val="tx1"/>
                        </w14:solidFill>
                      </w14:textFill>
                    </w:rPr>
                  </w:pPr>
                  <w:r>
                    <w:rPr>
                      <w:rFonts w:hint="eastAsia"/>
                      <w:b/>
                      <w:color w:val="000000" w:themeColor="text1"/>
                      <w:sz w:val="18"/>
                      <w:szCs w:val="18"/>
                      <w:highlight w:val="none"/>
                      <w:u w:val="none"/>
                      <w:lang w:val="en-US" w:eastAsia="zh-CN"/>
                      <w14:textFill>
                        <w14:solidFill>
                          <w14:schemeClr w14:val="tx1"/>
                        </w14:solidFill>
                      </w14:textFill>
                    </w:rPr>
                    <w:t>mg/m</w:t>
                  </w:r>
                  <w:r>
                    <w:rPr>
                      <w:rFonts w:hint="eastAsia"/>
                      <w:b/>
                      <w:color w:val="000000" w:themeColor="text1"/>
                      <w:sz w:val="18"/>
                      <w:szCs w:val="18"/>
                      <w:highlight w:val="none"/>
                      <w:u w:val="none"/>
                      <w:vertAlign w:val="superscript"/>
                      <w:lang w:val="en-US" w:eastAsia="zh-CN"/>
                      <w14:textFill>
                        <w14:solidFill>
                          <w14:schemeClr w14:val="tx1"/>
                        </w14:solidFill>
                      </w14:textFill>
                    </w:rPr>
                    <w:t>3</w:t>
                  </w:r>
                </w:p>
              </w:tc>
              <w:tc>
                <w:tcPr>
                  <w:tcW w:w="495" w:type="pct"/>
                  <w:vAlign w:val="center"/>
                </w:tcPr>
                <w:p w14:paraId="47AEB153">
                  <w:pPr>
                    <w:adjustRightInd w:val="0"/>
                    <w:snapToGrid w:val="0"/>
                    <w:jc w:val="center"/>
                    <w:rPr>
                      <w:rFonts w:hint="eastAsia"/>
                      <w:b/>
                      <w:color w:val="000000" w:themeColor="text1"/>
                      <w:sz w:val="18"/>
                      <w:szCs w:val="18"/>
                      <w:highlight w:val="none"/>
                      <w:u w:val="none"/>
                      <w:lang w:val="en-US" w:eastAsia="zh-CN"/>
                      <w14:textFill>
                        <w14:solidFill>
                          <w14:schemeClr w14:val="tx1"/>
                        </w14:solidFill>
                      </w14:textFill>
                    </w:rPr>
                  </w:pPr>
                  <w:r>
                    <w:rPr>
                      <w:rFonts w:hint="eastAsia"/>
                      <w:b/>
                      <w:color w:val="000000" w:themeColor="text1"/>
                      <w:sz w:val="18"/>
                      <w:szCs w:val="18"/>
                      <w:highlight w:val="none"/>
                      <w:u w:val="none"/>
                      <w:lang w:val="en-US" w:eastAsia="zh-CN"/>
                      <w14:textFill>
                        <w14:solidFill>
                          <w14:schemeClr w14:val="tx1"/>
                        </w14:solidFill>
                      </w14:textFill>
                    </w:rPr>
                    <w:t>速率</w:t>
                  </w:r>
                </w:p>
                <w:p w14:paraId="03060A12">
                  <w:pPr>
                    <w:adjustRightInd w:val="0"/>
                    <w:snapToGrid w:val="0"/>
                    <w:jc w:val="center"/>
                    <w:rPr>
                      <w:rFonts w:hint="default"/>
                      <w:b/>
                      <w:color w:val="000000" w:themeColor="text1"/>
                      <w:sz w:val="18"/>
                      <w:szCs w:val="18"/>
                      <w:highlight w:val="none"/>
                      <w:u w:val="none"/>
                      <w:lang w:val="en-US" w:eastAsia="zh-CN"/>
                      <w14:textFill>
                        <w14:solidFill>
                          <w14:schemeClr w14:val="tx1"/>
                        </w14:solidFill>
                      </w14:textFill>
                    </w:rPr>
                  </w:pPr>
                  <w:r>
                    <w:rPr>
                      <w:rFonts w:hint="eastAsia"/>
                      <w:b/>
                      <w:color w:val="000000" w:themeColor="text1"/>
                      <w:sz w:val="18"/>
                      <w:szCs w:val="18"/>
                      <w:highlight w:val="none"/>
                      <w:u w:val="none"/>
                      <w:lang w:val="en-US" w:eastAsia="zh-CN"/>
                      <w14:textFill>
                        <w14:solidFill>
                          <w14:schemeClr w14:val="tx1"/>
                        </w14:solidFill>
                      </w14:textFill>
                    </w:rPr>
                    <w:t>kg/h</w:t>
                  </w:r>
                </w:p>
              </w:tc>
              <w:tc>
                <w:tcPr>
                  <w:tcW w:w="691" w:type="pct"/>
                  <w:vMerge w:val="continue"/>
                  <w:vAlign w:val="center"/>
                </w:tcPr>
                <w:p w14:paraId="42448A74">
                  <w:pPr>
                    <w:adjustRightInd w:val="0"/>
                    <w:snapToGrid w:val="0"/>
                    <w:jc w:val="center"/>
                    <w:rPr>
                      <w:rFonts w:hint="eastAsia"/>
                      <w:b/>
                      <w:color w:val="000000" w:themeColor="text1"/>
                      <w:sz w:val="18"/>
                      <w:szCs w:val="18"/>
                      <w:highlight w:val="none"/>
                      <w:u w:val="none"/>
                      <w:lang w:val="en-US" w:eastAsia="zh-CN"/>
                      <w14:textFill>
                        <w14:solidFill>
                          <w14:schemeClr w14:val="tx1"/>
                        </w14:solidFill>
                      </w14:textFill>
                    </w:rPr>
                  </w:pPr>
                </w:p>
              </w:tc>
            </w:tr>
            <w:tr w14:paraId="19413A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2161" w:type="pct"/>
                  <w:vAlign w:val="center"/>
                </w:tcPr>
                <w:p w14:paraId="0085FCE4">
                  <w:pPr>
                    <w:adjustRightInd w:val="0"/>
                    <w:snapToGrid w:val="0"/>
                    <w:jc w:val="center"/>
                    <w:rPr>
                      <w:rFonts w:eastAsiaTheme="minorEastAsia"/>
                      <w:bCs/>
                      <w:color w:val="000000" w:themeColor="text1"/>
                      <w:sz w:val="18"/>
                      <w:szCs w:val="18"/>
                      <w:highlight w:val="none"/>
                      <w:u w:val="none"/>
                      <w14:textFill>
                        <w14:solidFill>
                          <w14:schemeClr w14:val="tx1"/>
                        </w14:solidFill>
                      </w14:textFill>
                    </w:rPr>
                  </w:pPr>
                  <w:r>
                    <w:rPr>
                      <w:rFonts w:hint="eastAsia" w:eastAsiaTheme="minorEastAsia"/>
                      <w:bCs/>
                      <w:color w:val="000000" w:themeColor="text1"/>
                      <w:sz w:val="18"/>
                      <w:szCs w:val="18"/>
                      <w:highlight w:val="none"/>
                      <w:u w:val="none"/>
                      <w14:textFill>
                        <w14:solidFill>
                          <w14:schemeClr w14:val="tx1"/>
                        </w14:solidFill>
                      </w14:textFill>
                    </w:rPr>
                    <w:t>《合成树脂工业污染物排放标准》（GB31572-2015</w:t>
                  </w:r>
                  <w:r>
                    <w:rPr>
                      <w:rFonts w:hint="eastAsia" w:eastAsiaTheme="minorEastAsia"/>
                      <w:bCs/>
                      <w:color w:val="000000" w:themeColor="text1"/>
                      <w:sz w:val="18"/>
                      <w:szCs w:val="18"/>
                      <w:highlight w:val="none"/>
                      <w:u w:val="none"/>
                      <w:lang w:eastAsia="zh-CN"/>
                      <w14:textFill>
                        <w14:solidFill>
                          <w14:schemeClr w14:val="tx1"/>
                        </w14:solidFill>
                      </w14:textFill>
                    </w:rPr>
                    <w:t>）（</w:t>
                  </w:r>
                  <w:r>
                    <w:rPr>
                      <w:rFonts w:hint="eastAsia" w:eastAsiaTheme="minorEastAsia"/>
                      <w:bCs/>
                      <w:color w:val="000000" w:themeColor="text1"/>
                      <w:sz w:val="18"/>
                      <w:szCs w:val="18"/>
                      <w:highlight w:val="none"/>
                      <w:u w:val="none"/>
                      <w14:textFill>
                        <w14:solidFill>
                          <w14:schemeClr w14:val="tx1"/>
                        </w14:solidFill>
                      </w14:textFill>
                    </w:rPr>
                    <w:t>含2024年修改单）</w:t>
                  </w:r>
                </w:p>
              </w:tc>
              <w:tc>
                <w:tcPr>
                  <w:tcW w:w="924" w:type="pct"/>
                  <w:vAlign w:val="center"/>
                </w:tcPr>
                <w:p w14:paraId="4F95A462">
                  <w:pPr>
                    <w:adjustRightInd w:val="0"/>
                    <w:snapToGrid w:val="0"/>
                    <w:jc w:val="center"/>
                    <w:rPr>
                      <w:bCs/>
                      <w:color w:val="000000" w:themeColor="text1"/>
                      <w:sz w:val="18"/>
                      <w:szCs w:val="18"/>
                      <w:highlight w:val="none"/>
                      <w:u w:val="none"/>
                      <w14:textFill>
                        <w14:solidFill>
                          <w14:schemeClr w14:val="tx1"/>
                        </w14:solidFill>
                      </w14:textFill>
                    </w:rPr>
                  </w:pPr>
                  <w:r>
                    <w:rPr>
                      <w:rFonts w:hint="eastAsia"/>
                      <w:bCs/>
                      <w:color w:val="000000" w:themeColor="text1"/>
                      <w:sz w:val="18"/>
                      <w:szCs w:val="18"/>
                      <w:highlight w:val="none"/>
                      <w:u w:val="none"/>
                      <w14:textFill>
                        <w14:solidFill>
                          <w14:schemeClr w14:val="tx1"/>
                        </w14:solidFill>
                      </w14:textFill>
                    </w:rPr>
                    <w:t>非甲烷总烃</w:t>
                  </w:r>
                </w:p>
              </w:tc>
              <w:tc>
                <w:tcPr>
                  <w:tcW w:w="726" w:type="pct"/>
                  <w:vAlign w:val="center"/>
                </w:tcPr>
                <w:p w14:paraId="7C8626BD">
                  <w:pPr>
                    <w:adjustRightInd w:val="0"/>
                    <w:snapToGrid w:val="0"/>
                    <w:jc w:val="center"/>
                    <w:rPr>
                      <w:rFonts w:hint="default" w:eastAsiaTheme="minorEastAsia"/>
                      <w:bCs/>
                      <w:color w:val="000000" w:themeColor="text1"/>
                      <w:sz w:val="18"/>
                      <w:szCs w:val="18"/>
                      <w:highlight w:val="none"/>
                      <w:u w:val="none"/>
                      <w:lang w:val="en-US" w:eastAsia="zh-CN"/>
                      <w14:textFill>
                        <w14:solidFill>
                          <w14:schemeClr w14:val="tx1"/>
                        </w14:solidFill>
                      </w14:textFill>
                    </w:rPr>
                  </w:pPr>
                  <w:r>
                    <w:rPr>
                      <w:rFonts w:hint="eastAsia" w:eastAsiaTheme="minorEastAsia"/>
                      <w:bCs/>
                      <w:color w:val="000000" w:themeColor="text1"/>
                      <w:sz w:val="18"/>
                      <w:szCs w:val="18"/>
                      <w:highlight w:val="none"/>
                      <w:u w:val="none"/>
                      <w:lang w:val="en-US" w:eastAsia="zh-CN"/>
                      <w14:textFill>
                        <w14:solidFill>
                          <w14:schemeClr w14:val="tx1"/>
                        </w14:solidFill>
                      </w14:textFill>
                    </w:rPr>
                    <w:t>100</w:t>
                  </w:r>
                </w:p>
              </w:tc>
              <w:tc>
                <w:tcPr>
                  <w:tcW w:w="495" w:type="pct"/>
                  <w:vAlign w:val="center"/>
                </w:tcPr>
                <w:p w14:paraId="207836DF">
                  <w:pPr>
                    <w:adjustRightInd w:val="0"/>
                    <w:snapToGrid w:val="0"/>
                    <w:jc w:val="center"/>
                    <w:rPr>
                      <w:rFonts w:hint="default" w:eastAsiaTheme="minorEastAsia"/>
                      <w:bCs/>
                      <w:color w:val="000000" w:themeColor="text1"/>
                      <w:sz w:val="18"/>
                      <w:szCs w:val="18"/>
                      <w:highlight w:val="none"/>
                      <w:u w:val="none"/>
                      <w:lang w:val="en-US" w:eastAsia="zh-CN"/>
                      <w14:textFill>
                        <w14:solidFill>
                          <w14:schemeClr w14:val="tx1"/>
                        </w14:solidFill>
                      </w14:textFill>
                    </w:rPr>
                  </w:pPr>
                  <w:r>
                    <w:rPr>
                      <w:rFonts w:hint="eastAsia" w:eastAsiaTheme="minorEastAsia"/>
                      <w:bCs/>
                      <w:color w:val="000000" w:themeColor="text1"/>
                      <w:sz w:val="18"/>
                      <w:szCs w:val="18"/>
                      <w:highlight w:val="none"/>
                      <w:u w:val="none"/>
                      <w:lang w:val="en-US" w:eastAsia="zh-CN"/>
                      <w14:textFill>
                        <w14:solidFill>
                          <w14:schemeClr w14:val="tx1"/>
                        </w14:solidFill>
                      </w14:textFill>
                    </w:rPr>
                    <w:t>/</w:t>
                  </w:r>
                </w:p>
              </w:tc>
              <w:tc>
                <w:tcPr>
                  <w:tcW w:w="691" w:type="pct"/>
                  <w:vAlign w:val="center"/>
                </w:tcPr>
                <w:p w14:paraId="738B3F23">
                  <w:pPr>
                    <w:adjustRightInd w:val="0"/>
                    <w:snapToGrid w:val="0"/>
                    <w:jc w:val="center"/>
                    <w:rPr>
                      <w:rFonts w:hint="default" w:eastAsia="宋体"/>
                      <w:bCs/>
                      <w:color w:val="000000" w:themeColor="text1"/>
                      <w:sz w:val="18"/>
                      <w:szCs w:val="18"/>
                      <w:highlight w:val="none"/>
                      <w:u w:val="none"/>
                      <w:lang w:val="en-US" w:eastAsia="zh-CN"/>
                      <w14:textFill>
                        <w14:solidFill>
                          <w14:schemeClr w14:val="tx1"/>
                        </w14:solidFill>
                      </w14:textFill>
                    </w:rPr>
                  </w:pPr>
                  <w:r>
                    <w:rPr>
                      <w:rFonts w:hint="eastAsia"/>
                      <w:bCs/>
                      <w:color w:val="000000" w:themeColor="text1"/>
                      <w:sz w:val="18"/>
                      <w:szCs w:val="18"/>
                      <w:highlight w:val="none"/>
                      <w:u w:val="none"/>
                      <w:lang w:val="en-US" w:eastAsia="zh-CN"/>
                      <w14:textFill>
                        <w14:solidFill>
                          <w14:schemeClr w14:val="tx1"/>
                        </w14:solidFill>
                      </w14:textFill>
                    </w:rPr>
                    <w:t>4.0</w:t>
                  </w:r>
                </w:p>
              </w:tc>
            </w:tr>
            <w:tr w14:paraId="53DBA8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2161" w:type="pct"/>
                  <w:vAlign w:val="center"/>
                </w:tcPr>
                <w:p w14:paraId="27F0EF5F">
                  <w:pPr>
                    <w:adjustRightInd w:val="0"/>
                    <w:snapToGrid w:val="0"/>
                    <w:jc w:val="center"/>
                    <w:rPr>
                      <w:rFonts w:hint="eastAsia"/>
                      <w:color w:val="000000" w:themeColor="text1"/>
                      <w:sz w:val="18"/>
                      <w:szCs w:val="18"/>
                      <w:highlight w:val="none"/>
                      <w:u w:val="none"/>
                      <w:lang w:eastAsia="zh-CN"/>
                      <w14:textFill>
                        <w14:solidFill>
                          <w14:schemeClr w14:val="tx1"/>
                        </w14:solidFill>
                      </w14:textFill>
                    </w:rPr>
                  </w:pPr>
                  <w:r>
                    <w:rPr>
                      <w:rFonts w:hint="eastAsia"/>
                      <w:color w:val="000000" w:themeColor="text1"/>
                      <w:sz w:val="18"/>
                      <w:szCs w:val="18"/>
                      <w:highlight w:val="none"/>
                      <w:u w:val="none"/>
                      <w:lang w:eastAsia="zh-CN"/>
                      <w14:textFill>
                        <w14:solidFill>
                          <w14:schemeClr w14:val="tx1"/>
                        </w14:solidFill>
                      </w14:textFill>
                    </w:rPr>
                    <w:t>《大气污染物综合排放标准》</w:t>
                  </w:r>
                </w:p>
                <w:p w14:paraId="59DE9B3D">
                  <w:pPr>
                    <w:adjustRightInd w:val="0"/>
                    <w:snapToGrid w:val="0"/>
                    <w:jc w:val="center"/>
                    <w:rPr>
                      <w:rFonts w:hint="eastAsia" w:eastAsia="宋体"/>
                      <w:color w:val="000000" w:themeColor="text1"/>
                      <w:sz w:val="18"/>
                      <w:szCs w:val="18"/>
                      <w:highlight w:val="none"/>
                      <w:u w:val="none"/>
                      <w:lang w:eastAsia="zh-CN"/>
                      <w14:textFill>
                        <w14:solidFill>
                          <w14:schemeClr w14:val="tx1"/>
                        </w14:solidFill>
                      </w14:textFill>
                    </w:rPr>
                  </w:pPr>
                  <w:r>
                    <w:rPr>
                      <w:rFonts w:hint="eastAsia"/>
                      <w:color w:val="000000" w:themeColor="text1"/>
                      <w:sz w:val="18"/>
                      <w:szCs w:val="18"/>
                      <w:highlight w:val="none"/>
                      <w:u w:val="none"/>
                      <w:lang w:eastAsia="zh-CN"/>
                      <w14:textFill>
                        <w14:solidFill>
                          <w14:schemeClr w14:val="tx1"/>
                        </w14:solidFill>
                      </w14:textFill>
                    </w:rPr>
                    <w:t>（GB16297-1996）表2</w:t>
                  </w:r>
                </w:p>
              </w:tc>
              <w:tc>
                <w:tcPr>
                  <w:tcW w:w="924" w:type="pct"/>
                  <w:vAlign w:val="center"/>
                </w:tcPr>
                <w:p w14:paraId="2D8F9C7C">
                  <w:pPr>
                    <w:adjustRightInd w:val="0"/>
                    <w:snapToGrid w:val="0"/>
                    <w:jc w:val="center"/>
                    <w:rPr>
                      <w:rFonts w:hint="eastAsia"/>
                      <w:bCs/>
                      <w:color w:val="000000" w:themeColor="text1"/>
                      <w:sz w:val="18"/>
                      <w:szCs w:val="18"/>
                      <w:highlight w:val="none"/>
                      <w:u w:val="none"/>
                      <w:lang w:val="en-US" w:eastAsia="zh-CN"/>
                      <w14:textFill>
                        <w14:solidFill>
                          <w14:schemeClr w14:val="tx1"/>
                        </w14:solidFill>
                      </w14:textFill>
                    </w:rPr>
                  </w:pPr>
                  <w:r>
                    <w:rPr>
                      <w:rFonts w:hint="eastAsia"/>
                      <w:bCs/>
                      <w:color w:val="000000" w:themeColor="text1"/>
                      <w:sz w:val="18"/>
                      <w:szCs w:val="18"/>
                      <w:highlight w:val="none"/>
                      <w:u w:val="none"/>
                      <w:lang w:val="en-US" w:eastAsia="zh-CN"/>
                      <w14:textFill>
                        <w14:solidFill>
                          <w14:schemeClr w14:val="tx1"/>
                        </w14:solidFill>
                      </w14:textFill>
                    </w:rPr>
                    <w:t>颗粒物</w:t>
                  </w:r>
                </w:p>
              </w:tc>
              <w:tc>
                <w:tcPr>
                  <w:tcW w:w="726" w:type="pct"/>
                  <w:vAlign w:val="center"/>
                </w:tcPr>
                <w:p w14:paraId="0EA458B3">
                  <w:pPr>
                    <w:adjustRightInd w:val="0"/>
                    <w:snapToGrid w:val="0"/>
                    <w:jc w:val="center"/>
                    <w:rPr>
                      <w:rFonts w:hint="default"/>
                      <w:bCs/>
                      <w:color w:val="000000" w:themeColor="text1"/>
                      <w:sz w:val="18"/>
                      <w:szCs w:val="18"/>
                      <w:highlight w:val="none"/>
                      <w:u w:val="none"/>
                      <w:lang w:val="en-US" w:eastAsia="zh-CN"/>
                      <w14:textFill>
                        <w14:solidFill>
                          <w14:schemeClr w14:val="tx1"/>
                        </w14:solidFill>
                      </w14:textFill>
                    </w:rPr>
                  </w:pPr>
                  <w:r>
                    <w:rPr>
                      <w:rFonts w:hint="eastAsia"/>
                      <w:bCs/>
                      <w:color w:val="000000" w:themeColor="text1"/>
                      <w:sz w:val="18"/>
                      <w:szCs w:val="18"/>
                      <w:highlight w:val="none"/>
                      <w:u w:val="none"/>
                      <w:lang w:val="en-US" w:eastAsia="zh-CN"/>
                      <w14:textFill>
                        <w14:solidFill>
                          <w14:schemeClr w14:val="tx1"/>
                        </w14:solidFill>
                      </w14:textFill>
                    </w:rPr>
                    <w:t>120</w:t>
                  </w:r>
                </w:p>
              </w:tc>
              <w:tc>
                <w:tcPr>
                  <w:tcW w:w="495" w:type="pct"/>
                  <w:vAlign w:val="center"/>
                </w:tcPr>
                <w:p w14:paraId="727D3EFA">
                  <w:pPr>
                    <w:adjustRightInd w:val="0"/>
                    <w:snapToGrid w:val="0"/>
                    <w:jc w:val="center"/>
                    <w:rPr>
                      <w:rFonts w:hint="default"/>
                      <w:bCs/>
                      <w:color w:val="000000" w:themeColor="text1"/>
                      <w:sz w:val="18"/>
                      <w:szCs w:val="18"/>
                      <w:highlight w:val="none"/>
                      <w:u w:val="none"/>
                      <w:lang w:val="en-US" w:eastAsia="zh-CN"/>
                      <w14:textFill>
                        <w14:solidFill>
                          <w14:schemeClr w14:val="tx1"/>
                        </w14:solidFill>
                      </w14:textFill>
                    </w:rPr>
                  </w:pPr>
                  <w:r>
                    <w:rPr>
                      <w:rFonts w:hint="eastAsia"/>
                      <w:bCs/>
                      <w:color w:val="000000" w:themeColor="text1"/>
                      <w:sz w:val="18"/>
                      <w:szCs w:val="18"/>
                      <w:highlight w:val="none"/>
                      <w:u w:val="none"/>
                      <w:lang w:val="en-US" w:eastAsia="zh-CN"/>
                      <w14:textFill>
                        <w14:solidFill>
                          <w14:schemeClr w14:val="tx1"/>
                        </w14:solidFill>
                      </w14:textFill>
                    </w:rPr>
                    <w:t>3.5</w:t>
                  </w:r>
                </w:p>
              </w:tc>
              <w:tc>
                <w:tcPr>
                  <w:tcW w:w="691" w:type="pct"/>
                  <w:vAlign w:val="center"/>
                </w:tcPr>
                <w:p w14:paraId="2859259E">
                  <w:pPr>
                    <w:adjustRightInd w:val="0"/>
                    <w:snapToGrid w:val="0"/>
                    <w:jc w:val="center"/>
                    <w:rPr>
                      <w:rFonts w:hint="default"/>
                      <w:bCs/>
                      <w:color w:val="000000" w:themeColor="text1"/>
                      <w:sz w:val="18"/>
                      <w:szCs w:val="18"/>
                      <w:highlight w:val="none"/>
                      <w:u w:val="none"/>
                      <w:lang w:val="en-US" w:eastAsia="zh-CN"/>
                      <w14:textFill>
                        <w14:solidFill>
                          <w14:schemeClr w14:val="tx1"/>
                        </w14:solidFill>
                      </w14:textFill>
                    </w:rPr>
                  </w:pPr>
                  <w:r>
                    <w:rPr>
                      <w:rFonts w:hint="eastAsia"/>
                      <w:bCs/>
                      <w:color w:val="000000" w:themeColor="text1"/>
                      <w:sz w:val="18"/>
                      <w:szCs w:val="18"/>
                      <w:highlight w:val="none"/>
                      <w:u w:val="none"/>
                      <w:lang w:val="en-US" w:eastAsia="zh-CN"/>
                      <w14:textFill>
                        <w14:solidFill>
                          <w14:schemeClr w14:val="tx1"/>
                        </w14:solidFill>
                      </w14:textFill>
                    </w:rPr>
                    <w:t>1.0</w:t>
                  </w:r>
                </w:p>
              </w:tc>
            </w:tr>
          </w:tbl>
          <w:p w14:paraId="7782F7A6">
            <w:pPr>
              <w:keepNext w:val="0"/>
              <w:keepLines w:val="0"/>
              <w:pageBreakBefore w:val="0"/>
              <w:widowControl/>
              <w:kinsoku/>
              <w:wordWrap/>
              <w:overflowPunct/>
              <w:topLinePunct w:val="0"/>
              <w:autoSpaceDE/>
              <w:autoSpaceDN/>
              <w:bidi w:val="0"/>
              <w:adjustRightInd w:val="0"/>
              <w:snapToGrid w:val="0"/>
              <w:spacing w:before="157" w:beforeLines="50"/>
              <w:jc w:val="center"/>
              <w:textAlignment w:val="auto"/>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表3-</w:t>
            </w:r>
            <w:r>
              <w:rPr>
                <w:rFonts w:hint="eastAsia"/>
                <w:b/>
                <w:bCs/>
                <w:color w:val="000000" w:themeColor="text1"/>
                <w:sz w:val="21"/>
                <w:szCs w:val="21"/>
                <w:highlight w:val="none"/>
                <w:lang w:val="en-US" w:eastAsia="zh-CN"/>
                <w14:textFill>
                  <w14:solidFill>
                    <w14:schemeClr w14:val="tx1"/>
                  </w14:solidFill>
                </w14:textFill>
              </w:rPr>
              <w:t>8</w:t>
            </w:r>
            <w:r>
              <w:rPr>
                <w:rFonts w:hint="eastAsia"/>
                <w:b/>
                <w:bCs/>
                <w:color w:val="000000" w:themeColor="text1"/>
                <w:sz w:val="21"/>
                <w:szCs w:val="21"/>
                <w:highlight w:val="none"/>
                <w14:textFill>
                  <w14:solidFill>
                    <w14:schemeClr w14:val="tx1"/>
                  </w14:solidFill>
                </w14:textFill>
              </w:rPr>
              <w:t xml:space="preserve">  </w:t>
            </w:r>
            <w:r>
              <w:rPr>
                <w:b/>
                <w:bCs/>
                <w:color w:val="000000" w:themeColor="text1"/>
                <w:kern w:val="0"/>
                <w:sz w:val="21"/>
                <w:szCs w:val="21"/>
                <w:highlight w:val="none"/>
                <w:lang w:bidi="ar"/>
                <w14:textFill>
                  <w14:solidFill>
                    <w14:schemeClr w14:val="tx1"/>
                  </w14:solidFill>
                </w14:textFill>
              </w:rPr>
              <w:t>厂区内VOCs无组织排放限值</w:t>
            </w:r>
          </w:p>
          <w:tbl>
            <w:tblPr>
              <w:tblStyle w:val="37"/>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2024"/>
              <w:gridCol w:w="2027"/>
              <w:gridCol w:w="1450"/>
              <w:gridCol w:w="2609"/>
            </w:tblGrid>
            <w:tr w14:paraId="0CC427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47" w:type="pct"/>
                  <w:tcBorders>
                    <w:tl2br w:val="nil"/>
                    <w:tr2bl w:val="nil"/>
                  </w:tcBorders>
                  <w:vAlign w:val="center"/>
                </w:tcPr>
                <w:p w14:paraId="216D8986">
                  <w:pPr>
                    <w:widowControl/>
                    <w:jc w:val="center"/>
                    <w:rPr>
                      <w:color w:val="000000" w:themeColor="text1"/>
                      <w:sz w:val="21"/>
                      <w:szCs w:val="21"/>
                      <w:highlight w:val="none"/>
                      <w14:textFill>
                        <w14:solidFill>
                          <w14:schemeClr w14:val="tx1"/>
                        </w14:solidFill>
                      </w14:textFill>
                    </w:rPr>
                  </w:pPr>
                  <w:r>
                    <w:rPr>
                      <w:color w:val="000000" w:themeColor="text1"/>
                      <w:kern w:val="0"/>
                      <w:sz w:val="21"/>
                      <w:szCs w:val="21"/>
                      <w:highlight w:val="none"/>
                      <w:lang w:bidi="ar"/>
                      <w14:textFill>
                        <w14:solidFill>
                          <w14:schemeClr w14:val="tx1"/>
                        </w14:solidFill>
                      </w14:textFill>
                    </w:rPr>
                    <w:t>挥发性有机物（VOCs）</w:t>
                  </w:r>
                </w:p>
              </w:tc>
              <w:tc>
                <w:tcPr>
                  <w:tcW w:w="1249" w:type="pct"/>
                  <w:tcBorders>
                    <w:tl2br w:val="nil"/>
                    <w:tr2bl w:val="nil"/>
                  </w:tcBorders>
                  <w:vAlign w:val="center"/>
                </w:tcPr>
                <w:p w14:paraId="60AB9F56">
                  <w:pPr>
                    <w:widowControl/>
                    <w:jc w:val="center"/>
                    <w:rPr>
                      <w:color w:val="000000" w:themeColor="text1"/>
                      <w:sz w:val="21"/>
                      <w:szCs w:val="21"/>
                      <w:highlight w:val="none"/>
                      <w14:textFill>
                        <w14:solidFill>
                          <w14:schemeClr w14:val="tx1"/>
                        </w14:solidFill>
                      </w14:textFill>
                    </w:rPr>
                  </w:pPr>
                  <w:r>
                    <w:rPr>
                      <w:color w:val="000000" w:themeColor="text1"/>
                      <w:kern w:val="0"/>
                      <w:sz w:val="21"/>
                      <w:szCs w:val="21"/>
                      <w:highlight w:val="none"/>
                      <w:lang w:bidi="ar"/>
                      <w14:textFill>
                        <w14:solidFill>
                          <w14:schemeClr w14:val="tx1"/>
                        </w14:solidFill>
                      </w14:textFill>
                    </w:rPr>
                    <w:t>排放限值（mg/m</w:t>
                  </w:r>
                  <w:r>
                    <w:rPr>
                      <w:color w:val="000000" w:themeColor="text1"/>
                      <w:kern w:val="0"/>
                      <w:sz w:val="21"/>
                      <w:szCs w:val="21"/>
                      <w:highlight w:val="none"/>
                      <w:vertAlign w:val="superscript"/>
                      <w:lang w:bidi="ar"/>
                      <w14:textFill>
                        <w14:solidFill>
                          <w14:schemeClr w14:val="tx1"/>
                        </w14:solidFill>
                      </w14:textFill>
                    </w:rPr>
                    <w:t>3</w:t>
                  </w:r>
                  <w:r>
                    <w:rPr>
                      <w:color w:val="000000" w:themeColor="text1"/>
                      <w:kern w:val="0"/>
                      <w:sz w:val="21"/>
                      <w:szCs w:val="21"/>
                      <w:highlight w:val="none"/>
                      <w:lang w:bidi="ar"/>
                      <w14:textFill>
                        <w14:solidFill>
                          <w14:schemeClr w14:val="tx1"/>
                        </w14:solidFill>
                      </w14:textFill>
                    </w:rPr>
                    <w:t>）</w:t>
                  </w:r>
                </w:p>
              </w:tc>
              <w:tc>
                <w:tcPr>
                  <w:tcW w:w="893" w:type="pct"/>
                  <w:tcBorders>
                    <w:tl2br w:val="nil"/>
                    <w:tr2bl w:val="nil"/>
                  </w:tcBorders>
                  <w:vAlign w:val="center"/>
                </w:tcPr>
                <w:p w14:paraId="5380F66E">
                  <w:pPr>
                    <w:widowControl/>
                    <w:jc w:val="center"/>
                    <w:rPr>
                      <w:color w:val="000000" w:themeColor="text1"/>
                      <w:sz w:val="21"/>
                      <w:szCs w:val="21"/>
                      <w:highlight w:val="none"/>
                      <w14:textFill>
                        <w14:solidFill>
                          <w14:schemeClr w14:val="tx1"/>
                        </w14:solidFill>
                      </w14:textFill>
                    </w:rPr>
                  </w:pPr>
                  <w:r>
                    <w:rPr>
                      <w:color w:val="000000" w:themeColor="text1"/>
                      <w:kern w:val="0"/>
                      <w:sz w:val="21"/>
                      <w:szCs w:val="21"/>
                      <w:highlight w:val="none"/>
                      <w:lang w:bidi="ar"/>
                      <w14:textFill>
                        <w14:solidFill>
                          <w14:schemeClr w14:val="tx1"/>
                        </w14:solidFill>
                      </w14:textFill>
                    </w:rPr>
                    <w:t>特别排放限值（mg/m</w:t>
                  </w:r>
                  <w:r>
                    <w:rPr>
                      <w:color w:val="000000" w:themeColor="text1"/>
                      <w:kern w:val="0"/>
                      <w:sz w:val="21"/>
                      <w:szCs w:val="21"/>
                      <w:highlight w:val="none"/>
                      <w:vertAlign w:val="superscript"/>
                      <w:lang w:bidi="ar"/>
                      <w14:textFill>
                        <w14:solidFill>
                          <w14:schemeClr w14:val="tx1"/>
                        </w14:solidFill>
                      </w14:textFill>
                    </w:rPr>
                    <w:t>3</w:t>
                  </w:r>
                  <w:r>
                    <w:rPr>
                      <w:color w:val="000000" w:themeColor="text1"/>
                      <w:kern w:val="0"/>
                      <w:sz w:val="21"/>
                      <w:szCs w:val="21"/>
                      <w:highlight w:val="none"/>
                      <w:lang w:bidi="ar"/>
                      <w14:textFill>
                        <w14:solidFill>
                          <w14:schemeClr w14:val="tx1"/>
                        </w14:solidFill>
                      </w14:textFill>
                    </w:rPr>
                    <w:t>）</w:t>
                  </w:r>
                </w:p>
              </w:tc>
              <w:tc>
                <w:tcPr>
                  <w:tcW w:w="1608" w:type="pct"/>
                  <w:tcBorders>
                    <w:tl2br w:val="nil"/>
                    <w:tr2bl w:val="nil"/>
                  </w:tcBorders>
                  <w:vAlign w:val="center"/>
                </w:tcPr>
                <w:p w14:paraId="6C838C11">
                  <w:pPr>
                    <w:widowControl/>
                    <w:jc w:val="center"/>
                    <w:rPr>
                      <w:color w:val="000000" w:themeColor="text1"/>
                      <w:sz w:val="21"/>
                      <w:szCs w:val="21"/>
                      <w:highlight w:val="none"/>
                      <w14:textFill>
                        <w14:solidFill>
                          <w14:schemeClr w14:val="tx1"/>
                        </w14:solidFill>
                      </w14:textFill>
                    </w:rPr>
                  </w:pPr>
                  <w:r>
                    <w:rPr>
                      <w:color w:val="000000" w:themeColor="text1"/>
                      <w:kern w:val="0"/>
                      <w:sz w:val="21"/>
                      <w:szCs w:val="21"/>
                      <w:highlight w:val="none"/>
                      <w:lang w:bidi="ar"/>
                      <w14:textFill>
                        <w14:solidFill>
                          <w14:schemeClr w14:val="tx1"/>
                        </w14:solidFill>
                      </w14:textFill>
                    </w:rPr>
                    <w:t>限值含义</w:t>
                  </w:r>
                </w:p>
              </w:tc>
            </w:tr>
            <w:tr w14:paraId="61649B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47" w:type="pct"/>
                  <w:vMerge w:val="restart"/>
                  <w:tcBorders>
                    <w:tl2br w:val="nil"/>
                    <w:tr2bl w:val="nil"/>
                  </w:tcBorders>
                  <w:vAlign w:val="center"/>
                </w:tcPr>
                <w:p w14:paraId="7D5E6ECB">
                  <w:pPr>
                    <w:widowControl/>
                    <w:jc w:val="center"/>
                    <w:rPr>
                      <w:color w:val="000000" w:themeColor="text1"/>
                      <w:sz w:val="21"/>
                      <w:szCs w:val="21"/>
                      <w:highlight w:val="none"/>
                      <w14:textFill>
                        <w14:solidFill>
                          <w14:schemeClr w14:val="tx1"/>
                        </w14:solidFill>
                      </w14:textFill>
                    </w:rPr>
                  </w:pPr>
                  <w:r>
                    <w:rPr>
                      <w:color w:val="000000" w:themeColor="text1"/>
                      <w:kern w:val="0"/>
                      <w:sz w:val="21"/>
                      <w:szCs w:val="21"/>
                      <w:highlight w:val="none"/>
                      <w:lang w:bidi="ar"/>
                      <w14:textFill>
                        <w14:solidFill>
                          <w14:schemeClr w14:val="tx1"/>
                        </w14:solidFill>
                      </w14:textFill>
                    </w:rPr>
                    <w:t>NMHC</w:t>
                  </w:r>
                </w:p>
              </w:tc>
              <w:tc>
                <w:tcPr>
                  <w:tcW w:w="1249" w:type="pct"/>
                  <w:tcBorders>
                    <w:tl2br w:val="nil"/>
                    <w:tr2bl w:val="nil"/>
                  </w:tcBorders>
                  <w:vAlign w:val="center"/>
                </w:tcPr>
                <w:p w14:paraId="2A72EBB9">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w:t>
                  </w:r>
                </w:p>
              </w:tc>
              <w:tc>
                <w:tcPr>
                  <w:tcW w:w="893" w:type="pct"/>
                  <w:tcBorders>
                    <w:tl2br w:val="nil"/>
                    <w:tr2bl w:val="nil"/>
                  </w:tcBorders>
                  <w:vAlign w:val="center"/>
                </w:tcPr>
                <w:p w14:paraId="3738DAE3">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6</w:t>
                  </w:r>
                </w:p>
              </w:tc>
              <w:tc>
                <w:tcPr>
                  <w:tcW w:w="1608" w:type="pct"/>
                  <w:tcBorders>
                    <w:tl2br w:val="nil"/>
                    <w:tr2bl w:val="nil"/>
                  </w:tcBorders>
                  <w:vAlign w:val="center"/>
                </w:tcPr>
                <w:p w14:paraId="6414D128">
                  <w:pPr>
                    <w:widowControl/>
                    <w:jc w:val="center"/>
                    <w:rPr>
                      <w:color w:val="000000" w:themeColor="text1"/>
                      <w:sz w:val="21"/>
                      <w:szCs w:val="21"/>
                      <w:highlight w:val="none"/>
                      <w14:textFill>
                        <w14:solidFill>
                          <w14:schemeClr w14:val="tx1"/>
                        </w14:solidFill>
                      </w14:textFill>
                    </w:rPr>
                  </w:pPr>
                  <w:r>
                    <w:rPr>
                      <w:color w:val="000000" w:themeColor="text1"/>
                      <w:kern w:val="0"/>
                      <w:sz w:val="21"/>
                      <w:szCs w:val="21"/>
                      <w:highlight w:val="none"/>
                      <w:lang w:bidi="ar"/>
                      <w14:textFill>
                        <w14:solidFill>
                          <w14:schemeClr w14:val="tx1"/>
                        </w14:solidFill>
                      </w14:textFill>
                    </w:rPr>
                    <w:t>监控点处1h平均浓度值</w:t>
                  </w:r>
                </w:p>
              </w:tc>
            </w:tr>
            <w:tr w14:paraId="2674DA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47" w:type="pct"/>
                  <w:vMerge w:val="continue"/>
                  <w:tcBorders>
                    <w:tl2br w:val="nil"/>
                    <w:tr2bl w:val="nil"/>
                  </w:tcBorders>
                  <w:vAlign w:val="center"/>
                </w:tcPr>
                <w:p w14:paraId="6FBC8592">
                  <w:pPr>
                    <w:jc w:val="center"/>
                    <w:rPr>
                      <w:color w:val="000000" w:themeColor="text1"/>
                      <w:sz w:val="21"/>
                      <w:szCs w:val="21"/>
                      <w:highlight w:val="none"/>
                      <w14:textFill>
                        <w14:solidFill>
                          <w14:schemeClr w14:val="tx1"/>
                        </w14:solidFill>
                      </w14:textFill>
                    </w:rPr>
                  </w:pPr>
                </w:p>
              </w:tc>
              <w:tc>
                <w:tcPr>
                  <w:tcW w:w="1249" w:type="pct"/>
                  <w:tcBorders>
                    <w:tl2br w:val="nil"/>
                    <w:tr2bl w:val="nil"/>
                  </w:tcBorders>
                  <w:vAlign w:val="center"/>
                </w:tcPr>
                <w:p w14:paraId="5FAD691D">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30</w:t>
                  </w:r>
                </w:p>
              </w:tc>
              <w:tc>
                <w:tcPr>
                  <w:tcW w:w="893" w:type="pct"/>
                  <w:tcBorders>
                    <w:tl2br w:val="nil"/>
                    <w:tr2bl w:val="nil"/>
                  </w:tcBorders>
                  <w:vAlign w:val="center"/>
                </w:tcPr>
                <w:p w14:paraId="767B5CAF">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20</w:t>
                  </w:r>
                </w:p>
              </w:tc>
              <w:tc>
                <w:tcPr>
                  <w:tcW w:w="1608" w:type="pct"/>
                  <w:tcBorders>
                    <w:tl2br w:val="nil"/>
                    <w:tr2bl w:val="nil"/>
                  </w:tcBorders>
                  <w:vAlign w:val="center"/>
                </w:tcPr>
                <w:p w14:paraId="5A9C46F1">
                  <w:pPr>
                    <w:widowControl/>
                    <w:jc w:val="center"/>
                    <w:rPr>
                      <w:color w:val="000000" w:themeColor="text1"/>
                      <w:sz w:val="21"/>
                      <w:szCs w:val="21"/>
                      <w:highlight w:val="none"/>
                      <w14:textFill>
                        <w14:solidFill>
                          <w14:schemeClr w14:val="tx1"/>
                        </w14:solidFill>
                      </w14:textFill>
                    </w:rPr>
                  </w:pPr>
                  <w:r>
                    <w:rPr>
                      <w:color w:val="000000" w:themeColor="text1"/>
                      <w:kern w:val="0"/>
                      <w:sz w:val="21"/>
                      <w:szCs w:val="21"/>
                      <w:highlight w:val="none"/>
                      <w:lang w:bidi="ar"/>
                      <w14:textFill>
                        <w14:solidFill>
                          <w14:schemeClr w14:val="tx1"/>
                        </w14:solidFill>
                      </w14:textFill>
                    </w:rPr>
                    <w:t>监控点处任意一次浓度值</w:t>
                  </w:r>
                </w:p>
              </w:tc>
            </w:tr>
          </w:tbl>
          <w:p w14:paraId="470A024E">
            <w:pPr>
              <w:pStyle w:val="103"/>
              <w:keepNext w:val="0"/>
              <w:keepLines w:val="0"/>
              <w:pageBreakBefore w:val="0"/>
              <w:widowControl w:val="0"/>
              <w:kinsoku/>
              <w:wordWrap/>
              <w:overflowPunct/>
              <w:topLinePunct w:val="0"/>
              <w:autoSpaceDE/>
              <w:autoSpaceDN/>
              <w:bidi w:val="0"/>
              <w:adjustRightInd w:val="0"/>
              <w:snapToGrid/>
              <w:spacing w:before="157" w:beforeLines="50" w:line="240" w:lineRule="auto"/>
              <w:ind w:right="0" w:rightChars="0" w:firstLine="0" w:firstLineChars="0"/>
              <w:textAlignment w:val="baseline"/>
              <w:rPr>
                <w:rFonts w:hint="eastAsia" w:ascii="Times New Roman" w:eastAsia="宋体"/>
                <w:b/>
                <w:color w:val="000000" w:themeColor="text1"/>
                <w:kern w:val="2"/>
                <w:sz w:val="21"/>
                <w:szCs w:val="21"/>
                <w14:textFill>
                  <w14:solidFill>
                    <w14:schemeClr w14:val="tx1"/>
                  </w14:solidFill>
                </w14:textFill>
              </w:rPr>
            </w:pPr>
            <w:r>
              <w:rPr>
                <w:rFonts w:hint="eastAsia" w:ascii="Times New Roman" w:eastAsia="宋体"/>
                <w:b/>
                <w:color w:val="000000" w:themeColor="text1"/>
                <w:kern w:val="2"/>
                <w:sz w:val="21"/>
                <w:szCs w:val="21"/>
                <w14:textFill>
                  <w14:solidFill>
                    <w14:schemeClr w14:val="tx1"/>
                  </w14:solidFill>
                </w14:textFill>
              </w:rPr>
              <w:t>表3-</w:t>
            </w:r>
            <w:r>
              <w:rPr>
                <w:rFonts w:hint="eastAsia" w:ascii="Times New Roman" w:eastAsia="宋体"/>
                <w:b/>
                <w:color w:val="000000" w:themeColor="text1"/>
                <w:kern w:val="2"/>
                <w:sz w:val="21"/>
                <w:szCs w:val="21"/>
                <w:lang w:val="en-US" w:eastAsia="zh-CN"/>
                <w14:textFill>
                  <w14:solidFill>
                    <w14:schemeClr w14:val="tx1"/>
                  </w14:solidFill>
                </w14:textFill>
              </w:rPr>
              <w:t>9</w:t>
            </w:r>
            <w:r>
              <w:rPr>
                <w:rFonts w:hint="eastAsia" w:ascii="Times New Roman" w:eastAsia="宋体"/>
                <w:b/>
                <w:color w:val="000000" w:themeColor="text1"/>
                <w:kern w:val="2"/>
                <w:sz w:val="21"/>
                <w:szCs w:val="21"/>
                <w14:textFill>
                  <w14:solidFill>
                    <w14:schemeClr w14:val="tx1"/>
                  </w14:solidFill>
                </w14:textFill>
              </w:rPr>
              <w:t xml:space="preserve">  </w:t>
            </w:r>
            <w:r>
              <w:rPr>
                <w:rFonts w:ascii="Times New Roman" w:eastAsia="宋体"/>
                <w:b/>
                <w:color w:val="000000" w:themeColor="text1"/>
                <w:kern w:val="2"/>
                <w:sz w:val="21"/>
                <w:szCs w:val="21"/>
                <w14:textFill>
                  <w14:solidFill>
                    <w14:schemeClr w14:val="tx1"/>
                  </w14:solidFill>
                </w14:textFill>
              </w:rPr>
              <w:t>恶臭污染物排放标准</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583"/>
              <w:gridCol w:w="1426"/>
              <w:gridCol w:w="1966"/>
              <w:gridCol w:w="1968"/>
            </w:tblGrid>
            <w:tr w14:paraId="6CE10B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3" w:type="dxa"/>
                  <w:noWrap w:val="0"/>
                  <w:vAlign w:val="center"/>
                </w:tcPr>
                <w:p w14:paraId="3EDF2415">
                  <w:pPr>
                    <w:pStyle w:val="17"/>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污染物</w:t>
                  </w:r>
                </w:p>
              </w:tc>
              <w:tc>
                <w:tcPr>
                  <w:tcW w:w="1426" w:type="dxa"/>
                  <w:noWrap w:val="0"/>
                  <w:vAlign w:val="center"/>
                </w:tcPr>
                <w:p w14:paraId="7FBE1DF9">
                  <w:pPr>
                    <w:pStyle w:val="17"/>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氨</w:t>
                  </w:r>
                </w:p>
              </w:tc>
              <w:tc>
                <w:tcPr>
                  <w:tcW w:w="1966" w:type="dxa"/>
                  <w:noWrap w:val="0"/>
                  <w:vAlign w:val="center"/>
                </w:tcPr>
                <w:p w14:paraId="27757229">
                  <w:pPr>
                    <w:pStyle w:val="17"/>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硫化氢</w:t>
                  </w:r>
                </w:p>
              </w:tc>
              <w:tc>
                <w:tcPr>
                  <w:tcW w:w="1968" w:type="dxa"/>
                  <w:noWrap w:val="0"/>
                  <w:vAlign w:val="center"/>
                </w:tcPr>
                <w:p w14:paraId="75C2295A">
                  <w:pPr>
                    <w:pStyle w:val="17"/>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臭气浓度</w:t>
                  </w:r>
                </w:p>
              </w:tc>
            </w:tr>
            <w:tr w14:paraId="7AD4E3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3" w:type="dxa"/>
                  <w:noWrap w:val="0"/>
                  <w:vAlign w:val="center"/>
                </w:tcPr>
                <w:p w14:paraId="1F94AD65">
                  <w:pPr>
                    <w:pStyle w:val="17"/>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厂界标准值（mg/m</w:t>
                  </w:r>
                  <w:r>
                    <w:rPr>
                      <w:rFonts w:hint="eastAsia"/>
                      <w:color w:val="000000" w:themeColor="text1"/>
                      <w:sz w:val="18"/>
                      <w:szCs w:val="18"/>
                      <w:vertAlign w:val="superscript"/>
                      <w:lang w:val="en-US" w:eastAsia="zh-CN"/>
                      <w14:textFill>
                        <w14:solidFill>
                          <w14:schemeClr w14:val="tx1"/>
                        </w14:solidFill>
                      </w14:textFill>
                    </w:rPr>
                    <w:t>3</w:t>
                  </w:r>
                  <w:r>
                    <w:rPr>
                      <w:rFonts w:hint="eastAsia"/>
                      <w:color w:val="000000" w:themeColor="text1"/>
                      <w:sz w:val="18"/>
                      <w:szCs w:val="18"/>
                      <w:lang w:val="en-US" w:eastAsia="zh-CN"/>
                      <w14:textFill>
                        <w14:solidFill>
                          <w14:schemeClr w14:val="tx1"/>
                        </w14:solidFill>
                      </w14:textFill>
                    </w:rPr>
                    <w:t>）</w:t>
                  </w:r>
                </w:p>
              </w:tc>
              <w:tc>
                <w:tcPr>
                  <w:tcW w:w="1426" w:type="dxa"/>
                  <w:noWrap w:val="0"/>
                  <w:vAlign w:val="center"/>
                </w:tcPr>
                <w:p w14:paraId="6688361E">
                  <w:pPr>
                    <w:pStyle w:val="17"/>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1.5</w:t>
                  </w:r>
                </w:p>
              </w:tc>
              <w:tc>
                <w:tcPr>
                  <w:tcW w:w="1966" w:type="dxa"/>
                  <w:noWrap w:val="0"/>
                  <w:vAlign w:val="center"/>
                </w:tcPr>
                <w:p w14:paraId="72CA20E0">
                  <w:pPr>
                    <w:pStyle w:val="17"/>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0.06</w:t>
                  </w:r>
                </w:p>
              </w:tc>
              <w:tc>
                <w:tcPr>
                  <w:tcW w:w="1968" w:type="dxa"/>
                  <w:noWrap w:val="0"/>
                  <w:vAlign w:val="center"/>
                </w:tcPr>
                <w:p w14:paraId="0EFA2426">
                  <w:pPr>
                    <w:pStyle w:val="17"/>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20（无量纲）</w:t>
                  </w:r>
                </w:p>
              </w:tc>
            </w:tr>
          </w:tbl>
          <w:p w14:paraId="55EDB5EE">
            <w:pPr>
              <w:spacing w:line="360" w:lineRule="auto"/>
              <w:ind w:firstLine="482" w:firstLineChars="200"/>
              <w:jc w:val="left"/>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3、噪声</w:t>
            </w:r>
          </w:p>
          <w:p w14:paraId="6951AEDC">
            <w:pPr>
              <w:spacing w:line="360" w:lineRule="auto"/>
              <w:ind w:firstLine="480" w:firstLineChars="200"/>
              <w:jc w:val="left"/>
              <w:rPr>
                <w:rFonts w:hint="eastAsia" w:eastAsia="宋体"/>
                <w:color w:val="000000" w:themeColor="text1"/>
                <w:sz w:val="24"/>
                <w:lang w:eastAsia="zh-CN"/>
                <w14:textFill>
                  <w14:solidFill>
                    <w14:schemeClr w14:val="tx1"/>
                  </w14:solidFill>
                </w14:textFill>
              </w:rPr>
            </w:pPr>
            <w:r>
              <w:rPr>
                <w:rFonts w:hint="eastAsia"/>
                <w:color w:val="000000" w:themeColor="text1"/>
                <w:sz w:val="24"/>
                <w14:textFill>
                  <w14:solidFill>
                    <w14:schemeClr w14:val="tx1"/>
                  </w14:solidFill>
                </w14:textFill>
              </w:rPr>
              <w:t>项目</w:t>
            </w:r>
            <w:r>
              <w:rPr>
                <w:color w:val="000000" w:themeColor="text1"/>
                <w:sz w:val="24"/>
                <w14:textFill>
                  <w14:solidFill>
                    <w14:schemeClr w14:val="tx1"/>
                  </w14:solidFill>
                </w14:textFill>
              </w:rPr>
              <w:t>施工期</w:t>
            </w:r>
            <w:r>
              <w:rPr>
                <w:rFonts w:hint="eastAsia"/>
                <w:color w:val="000000" w:themeColor="text1"/>
                <w:sz w:val="24"/>
                <w14:textFill>
                  <w14:solidFill>
                    <w14:schemeClr w14:val="tx1"/>
                  </w14:solidFill>
                </w14:textFill>
              </w:rPr>
              <w:t>场界噪声</w:t>
            </w:r>
            <w:r>
              <w:rPr>
                <w:color w:val="000000" w:themeColor="text1"/>
                <w:sz w:val="24"/>
                <w14:textFill>
                  <w14:solidFill>
                    <w14:schemeClr w14:val="tx1"/>
                  </w14:solidFill>
                </w14:textFill>
              </w:rPr>
              <w:t>执行《建筑施工场界环境噪声排放标准》</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GB12523-2011</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；营运期厂界噪声执行《</w:t>
            </w:r>
            <w:r>
              <w:rPr>
                <w:rFonts w:hint="eastAsia"/>
                <w:color w:val="000000" w:themeColor="text1"/>
                <w:sz w:val="24"/>
                <w14:textFill>
                  <w14:solidFill>
                    <w14:schemeClr w14:val="tx1"/>
                  </w14:solidFill>
                </w14:textFill>
              </w:rPr>
              <w:t>工业企业厂界噪声排放标准</w:t>
            </w:r>
            <w:r>
              <w:rPr>
                <w:color w:val="000000" w:themeColor="text1"/>
                <w:sz w:val="24"/>
                <w14:textFill>
                  <w14:solidFill>
                    <w14:schemeClr w14:val="tx1"/>
                  </w14:solidFill>
                </w14:textFill>
              </w:rPr>
              <w:t>》</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GB</w:t>
            </w:r>
            <w:r>
              <w:rPr>
                <w:rFonts w:hint="eastAsia"/>
                <w:color w:val="000000" w:themeColor="text1"/>
                <w:sz w:val="24"/>
                <w14:textFill>
                  <w14:solidFill>
                    <w14:schemeClr w14:val="tx1"/>
                  </w14:solidFill>
                </w14:textFill>
              </w:rPr>
              <w:t>12348-2008</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类</w:t>
            </w:r>
            <w:r>
              <w:rPr>
                <w:rFonts w:hint="eastAsia"/>
                <w:color w:val="000000" w:themeColor="text1"/>
                <w:sz w:val="24"/>
                <w14:textFill>
                  <w14:solidFill>
                    <w14:schemeClr w14:val="tx1"/>
                  </w14:solidFill>
                </w14:textFill>
              </w:rPr>
              <w:t>，具体</w:t>
            </w:r>
            <w:r>
              <w:rPr>
                <w:color w:val="000000" w:themeColor="text1"/>
                <w:sz w:val="24"/>
                <w14:textFill>
                  <w14:solidFill>
                    <w14:schemeClr w14:val="tx1"/>
                  </w14:solidFill>
                </w14:textFill>
              </w:rPr>
              <w:t>见</w:t>
            </w:r>
            <w:r>
              <w:rPr>
                <w:rFonts w:hint="eastAsia"/>
                <w:color w:val="000000" w:themeColor="text1"/>
                <w:sz w:val="24"/>
                <w:lang w:eastAsia="zh-CN"/>
                <w14:textFill>
                  <w14:solidFill>
                    <w14:schemeClr w14:val="tx1"/>
                  </w14:solidFill>
                </w14:textFill>
              </w:rPr>
              <w:t>下表：</w:t>
            </w:r>
          </w:p>
          <w:p w14:paraId="678D98F8">
            <w:pPr>
              <w:jc w:val="center"/>
              <w:rPr>
                <w:rFonts w:hint="eastAsia" w:eastAsia="宋体"/>
                <w:b/>
                <w:bCs/>
                <w:color w:val="000000" w:themeColor="text1"/>
                <w:szCs w:val="21"/>
                <w:lang w:eastAsia="zh-CN"/>
                <w14:textFill>
                  <w14:solidFill>
                    <w14:schemeClr w14:val="tx1"/>
                  </w14:solidFill>
                </w14:textFill>
              </w:rPr>
            </w:pPr>
            <w:r>
              <w:rPr>
                <w:b/>
                <w:bCs/>
                <w:color w:val="000000" w:themeColor="text1"/>
                <w:szCs w:val="21"/>
                <w14:textFill>
                  <w14:solidFill>
                    <w14:schemeClr w14:val="tx1"/>
                  </w14:solidFill>
                </w14:textFill>
              </w:rPr>
              <w:t>表</w:t>
            </w:r>
            <w:r>
              <w:rPr>
                <w:rFonts w:hint="eastAsia"/>
                <w:b/>
                <w:bCs/>
                <w:color w:val="000000" w:themeColor="text1"/>
                <w:szCs w:val="21"/>
                <w14:textFill>
                  <w14:solidFill>
                    <w14:schemeClr w14:val="tx1"/>
                  </w14:solidFill>
                </w14:textFill>
              </w:rPr>
              <w:t>3-</w:t>
            </w:r>
            <w:r>
              <w:rPr>
                <w:rFonts w:hint="eastAsia"/>
                <w:b/>
                <w:bCs/>
                <w:color w:val="000000" w:themeColor="text1"/>
                <w:szCs w:val="21"/>
                <w:lang w:val="en-US" w:eastAsia="zh-CN"/>
                <w14:textFill>
                  <w14:solidFill>
                    <w14:schemeClr w14:val="tx1"/>
                  </w14:solidFill>
                </w14:textFill>
              </w:rPr>
              <w:t>9</w:t>
            </w:r>
            <w:r>
              <w:rPr>
                <w:b/>
                <w:bCs/>
                <w:color w:val="000000" w:themeColor="text1"/>
                <w:szCs w:val="21"/>
                <w14:textFill>
                  <w14:solidFill>
                    <w14:schemeClr w14:val="tx1"/>
                  </w14:solidFill>
                </w14:textFill>
              </w:rPr>
              <w:t xml:space="preserve">  噪声排放标准   单位：</w:t>
            </w:r>
            <w:r>
              <w:rPr>
                <w:b/>
                <w:color w:val="000000" w:themeColor="text1"/>
                <w:szCs w:val="21"/>
                <w14:textFill>
                  <w14:solidFill>
                    <w14:schemeClr w14:val="tx1"/>
                  </w14:solidFill>
                </w14:textFill>
              </w:rPr>
              <w:t>dB</w:t>
            </w:r>
            <w:r>
              <w:rPr>
                <w:rFonts w:hint="eastAsia"/>
                <w:b/>
                <w:color w:val="000000" w:themeColor="text1"/>
                <w:szCs w:val="21"/>
                <w:lang w:eastAsia="zh-CN"/>
                <w14:textFill>
                  <w14:solidFill>
                    <w14:schemeClr w14:val="tx1"/>
                  </w14:solidFill>
                </w14:textFill>
              </w:rPr>
              <w:t>（</w:t>
            </w:r>
            <w:r>
              <w:rPr>
                <w:b/>
                <w:color w:val="000000" w:themeColor="text1"/>
                <w:szCs w:val="21"/>
                <w14:textFill>
                  <w14:solidFill>
                    <w14:schemeClr w14:val="tx1"/>
                  </w14:solidFill>
                </w14:textFill>
              </w:rPr>
              <w:t>A</w:t>
            </w:r>
            <w:r>
              <w:rPr>
                <w:rFonts w:hint="eastAsia"/>
                <w:b/>
                <w:color w:val="000000" w:themeColor="text1"/>
                <w:szCs w:val="21"/>
                <w:lang w:eastAsia="zh-CN"/>
                <w14:textFill>
                  <w14:solidFill>
                    <w14:schemeClr w14:val="tx1"/>
                  </w14:solidFill>
                </w14:textFill>
              </w:rPr>
              <w:t>）</w:t>
            </w:r>
          </w:p>
          <w:tbl>
            <w:tblPr>
              <w:tblStyle w:val="37"/>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4973"/>
              <w:gridCol w:w="876"/>
              <w:gridCol w:w="1043"/>
              <w:gridCol w:w="1045"/>
            </w:tblGrid>
            <w:tr w14:paraId="63BF0A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973" w:type="dxa"/>
                  <w:noWrap w:val="0"/>
                  <w:vAlign w:val="center"/>
                </w:tcPr>
                <w:p w14:paraId="50B869C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标准名称</w:t>
                  </w:r>
                </w:p>
              </w:tc>
              <w:tc>
                <w:tcPr>
                  <w:tcW w:w="876" w:type="dxa"/>
                  <w:noWrap w:val="0"/>
                  <w:vAlign w:val="center"/>
                </w:tcPr>
                <w:p w14:paraId="61C2EE4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类别</w:t>
                  </w:r>
                </w:p>
              </w:tc>
              <w:tc>
                <w:tcPr>
                  <w:tcW w:w="1043" w:type="dxa"/>
                  <w:noWrap w:val="0"/>
                  <w:vAlign w:val="center"/>
                </w:tcPr>
                <w:p w14:paraId="78EB559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昼间</w:t>
                  </w:r>
                </w:p>
              </w:tc>
              <w:tc>
                <w:tcPr>
                  <w:tcW w:w="1045" w:type="dxa"/>
                  <w:noWrap w:val="0"/>
                  <w:vAlign w:val="center"/>
                </w:tcPr>
                <w:p w14:paraId="2AB2A5F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夜间</w:t>
                  </w:r>
                </w:p>
              </w:tc>
            </w:tr>
            <w:tr w14:paraId="0EE161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973" w:type="dxa"/>
                  <w:noWrap w:val="0"/>
                  <w:vAlign w:val="center"/>
                </w:tcPr>
                <w:p w14:paraId="04993505">
                  <w:pPr>
                    <w:jc w:val="center"/>
                    <w:rPr>
                      <w:rFonts w:hint="eastAsia" w:eastAsia="宋体"/>
                      <w:color w:val="000000" w:themeColor="text1"/>
                      <w:szCs w:val="21"/>
                      <w:lang w:eastAsia="zh-CN"/>
                      <w14:textFill>
                        <w14:solidFill>
                          <w14:schemeClr w14:val="tx1"/>
                        </w14:solidFill>
                      </w14:textFill>
                    </w:rPr>
                  </w:pPr>
                  <w:r>
                    <w:rPr>
                      <w:color w:val="000000" w:themeColor="text1"/>
                      <w:szCs w:val="21"/>
                      <w14:textFill>
                        <w14:solidFill>
                          <w14:schemeClr w14:val="tx1"/>
                        </w14:solidFill>
                      </w14:textFill>
                    </w:rPr>
                    <w:t>《建筑施工场界环境噪声排放标准》</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GB12523-2011</w:t>
                  </w:r>
                  <w:r>
                    <w:rPr>
                      <w:rFonts w:hint="eastAsia"/>
                      <w:color w:val="000000" w:themeColor="text1"/>
                      <w:szCs w:val="21"/>
                      <w:lang w:eastAsia="zh-CN"/>
                      <w14:textFill>
                        <w14:solidFill>
                          <w14:schemeClr w14:val="tx1"/>
                        </w14:solidFill>
                      </w14:textFill>
                    </w:rPr>
                    <w:t>）</w:t>
                  </w:r>
                </w:p>
              </w:tc>
              <w:tc>
                <w:tcPr>
                  <w:tcW w:w="876" w:type="dxa"/>
                  <w:noWrap w:val="0"/>
                  <w:vAlign w:val="center"/>
                </w:tcPr>
                <w:p w14:paraId="58843DB3">
                  <w:pPr>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043" w:type="dxa"/>
                  <w:noWrap w:val="0"/>
                  <w:vAlign w:val="center"/>
                </w:tcPr>
                <w:p w14:paraId="412F2A9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70</w:t>
                  </w:r>
                </w:p>
              </w:tc>
              <w:tc>
                <w:tcPr>
                  <w:tcW w:w="1045" w:type="dxa"/>
                  <w:noWrap w:val="0"/>
                  <w:vAlign w:val="center"/>
                </w:tcPr>
                <w:p w14:paraId="2C6B09A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55</w:t>
                  </w:r>
                </w:p>
              </w:tc>
            </w:tr>
            <w:tr w14:paraId="4736F0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973" w:type="dxa"/>
                  <w:noWrap w:val="0"/>
                  <w:vAlign w:val="center"/>
                </w:tcPr>
                <w:p w14:paraId="77E78147">
                  <w:pPr>
                    <w:jc w:val="center"/>
                    <w:rPr>
                      <w:rFonts w:hint="eastAsia" w:eastAsia="宋体"/>
                      <w:color w:val="000000" w:themeColor="text1"/>
                      <w:szCs w:val="21"/>
                      <w:lang w:eastAsia="zh-CN"/>
                      <w14:textFill>
                        <w14:solidFill>
                          <w14:schemeClr w14:val="tx1"/>
                        </w14:solidFill>
                      </w14:textFill>
                    </w:rPr>
                  </w:pPr>
                  <w:r>
                    <w:rPr>
                      <w:color w:val="000000" w:themeColor="text1"/>
                      <w:szCs w:val="21"/>
                      <w14:textFill>
                        <w14:solidFill>
                          <w14:schemeClr w14:val="tx1"/>
                        </w14:solidFill>
                      </w14:textFill>
                    </w:rPr>
                    <w:t>《工业企业厂界环境噪声排放标准》</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GB12348-2008</w:t>
                  </w:r>
                  <w:r>
                    <w:rPr>
                      <w:rFonts w:hint="eastAsia"/>
                      <w:color w:val="000000" w:themeColor="text1"/>
                      <w:szCs w:val="21"/>
                      <w:lang w:eastAsia="zh-CN"/>
                      <w14:textFill>
                        <w14:solidFill>
                          <w14:schemeClr w14:val="tx1"/>
                        </w14:solidFill>
                      </w14:textFill>
                    </w:rPr>
                    <w:t>）</w:t>
                  </w:r>
                </w:p>
              </w:tc>
              <w:tc>
                <w:tcPr>
                  <w:tcW w:w="876" w:type="dxa"/>
                  <w:noWrap w:val="0"/>
                  <w:vAlign w:val="center"/>
                </w:tcPr>
                <w:p w14:paraId="3F27F54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类</w:t>
                  </w:r>
                </w:p>
              </w:tc>
              <w:tc>
                <w:tcPr>
                  <w:tcW w:w="1043" w:type="dxa"/>
                  <w:noWrap w:val="0"/>
                  <w:vAlign w:val="center"/>
                </w:tcPr>
                <w:p w14:paraId="4EBB7BF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60</w:t>
                  </w:r>
                </w:p>
              </w:tc>
              <w:tc>
                <w:tcPr>
                  <w:tcW w:w="1045" w:type="dxa"/>
                  <w:noWrap w:val="0"/>
                  <w:vAlign w:val="center"/>
                </w:tcPr>
                <w:p w14:paraId="1E22A1A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w:t>
                  </w:r>
                </w:p>
              </w:tc>
            </w:tr>
          </w:tbl>
          <w:p w14:paraId="5F0180C1">
            <w:pPr>
              <w:spacing w:line="360" w:lineRule="auto"/>
              <w:ind w:firstLine="482" w:firstLineChars="200"/>
              <w:rPr>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4、固体废物</w:t>
            </w:r>
          </w:p>
          <w:p w14:paraId="7F79E3C6">
            <w:pPr>
              <w:spacing w:line="360" w:lineRule="auto"/>
              <w:ind w:firstLine="480" w:firstLineChars="200"/>
              <w:rPr>
                <w:rFonts w:cs="宋体"/>
                <w:color w:val="000000" w:themeColor="text1"/>
                <w:kern w:val="0"/>
                <w:szCs w:val="21"/>
                <w14:textFill>
                  <w14:solidFill>
                    <w14:schemeClr w14:val="tx1"/>
                  </w14:solidFill>
                </w14:textFill>
              </w:rPr>
            </w:pPr>
            <w:r>
              <w:rPr>
                <w:rFonts w:hint="eastAsia"/>
                <w:color w:val="000000" w:themeColor="text1"/>
                <w:sz w:val="24"/>
                <w14:textFill>
                  <w14:solidFill>
                    <w14:schemeClr w14:val="tx1"/>
                  </w14:solidFill>
                </w14:textFill>
              </w:rPr>
              <w:t>生活垃圾委托环卫部门处置；一般工业固体废物执行《一般工业固体废物贮存和填埋污染控制标准》</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GB18599-2020</w:t>
            </w:r>
            <w:r>
              <w:rPr>
                <w:rFonts w:hint="eastAsia"/>
                <w:color w:val="000000" w:themeColor="text1"/>
                <w:sz w:val="24"/>
                <w:lang w:eastAsia="zh-CN"/>
                <w14:textFill>
                  <w14:solidFill>
                    <w14:schemeClr w14:val="tx1"/>
                  </w14:solidFill>
                </w14:textFill>
              </w:rPr>
              <w:t>）；</w:t>
            </w:r>
            <w:r>
              <w:rPr>
                <w:bCs/>
                <w:color w:val="000000" w:themeColor="text1"/>
                <w:sz w:val="24"/>
                <w:szCs w:val="24"/>
                <w:highlight w:val="none"/>
                <w14:textFill>
                  <w14:solidFill>
                    <w14:schemeClr w14:val="tx1"/>
                  </w14:solidFill>
                </w14:textFill>
              </w:rPr>
              <w:t>危险废物暂存执行《危险废物贮存污染控制标准》（GB18597-2023）及《危险废物识别标志设置技术规范》（HJ1276-2022）</w:t>
            </w:r>
            <w:r>
              <w:rPr>
                <w:rFonts w:hint="eastAsia"/>
                <w:color w:val="000000" w:themeColor="text1"/>
                <w:sz w:val="24"/>
                <w14:textFill>
                  <w14:solidFill>
                    <w14:schemeClr w14:val="tx1"/>
                  </w14:solidFill>
                </w14:textFill>
              </w:rPr>
              <w:t>。</w:t>
            </w:r>
          </w:p>
        </w:tc>
      </w:tr>
      <w:tr w14:paraId="185CA1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00" w:hRule="atLeast"/>
          <w:jc w:val="center"/>
        </w:trPr>
        <w:tc>
          <w:tcPr>
            <w:tcW w:w="711" w:type="dxa"/>
            <w:noWrap w:val="0"/>
            <w:vAlign w:val="center"/>
          </w:tcPr>
          <w:p w14:paraId="23675D19">
            <w:pPr>
              <w:adjustRightInd w:val="0"/>
              <w:snapToGrid w:val="0"/>
              <w:jc w:val="center"/>
              <w:rPr>
                <w:rFonts w:hint="eastAsia" w:cs="宋体"/>
                <w:color w:val="000000" w:themeColor="text1"/>
                <w:kern w:val="0"/>
                <w:sz w:val="24"/>
                <w:szCs w:val="24"/>
                <w14:textFill>
                  <w14:solidFill>
                    <w14:schemeClr w14:val="tx1"/>
                  </w14:solidFill>
                </w14:textFill>
              </w:rPr>
            </w:pPr>
            <w:r>
              <w:rPr>
                <w:rFonts w:hint="eastAsia" w:cs="宋体"/>
                <w:color w:val="000000" w:themeColor="text1"/>
                <w:kern w:val="0"/>
                <w:sz w:val="24"/>
                <w:szCs w:val="24"/>
                <w14:textFill>
                  <w14:solidFill>
                    <w14:schemeClr w14:val="tx1"/>
                  </w14:solidFill>
                </w14:textFill>
              </w:rPr>
              <w:t>总量</w:t>
            </w:r>
          </w:p>
          <w:p w14:paraId="17E528CD">
            <w:pPr>
              <w:adjustRightInd w:val="0"/>
              <w:snapToGrid w:val="0"/>
              <w:jc w:val="center"/>
              <w:rPr>
                <w:rFonts w:hint="eastAsia" w:cs="宋体"/>
                <w:color w:val="000000" w:themeColor="text1"/>
                <w:kern w:val="0"/>
                <w:sz w:val="24"/>
                <w:szCs w:val="24"/>
                <w14:textFill>
                  <w14:solidFill>
                    <w14:schemeClr w14:val="tx1"/>
                  </w14:solidFill>
                </w14:textFill>
              </w:rPr>
            </w:pPr>
            <w:r>
              <w:rPr>
                <w:rFonts w:hint="eastAsia" w:cs="宋体"/>
                <w:color w:val="000000" w:themeColor="text1"/>
                <w:kern w:val="0"/>
                <w:sz w:val="24"/>
                <w:szCs w:val="24"/>
                <w14:textFill>
                  <w14:solidFill>
                    <w14:schemeClr w14:val="tx1"/>
                  </w14:solidFill>
                </w14:textFill>
              </w:rPr>
              <w:t>控制</w:t>
            </w:r>
          </w:p>
          <w:p w14:paraId="53C424A7">
            <w:pPr>
              <w:adjustRightInd w:val="0"/>
              <w:snapToGrid w:val="0"/>
              <w:jc w:val="center"/>
              <w:rPr>
                <w:rFonts w:cs="宋体"/>
                <w:color w:val="000000" w:themeColor="text1"/>
                <w:kern w:val="0"/>
                <w:szCs w:val="21"/>
                <w14:textFill>
                  <w14:solidFill>
                    <w14:schemeClr w14:val="tx1"/>
                  </w14:solidFill>
                </w14:textFill>
              </w:rPr>
            </w:pPr>
            <w:r>
              <w:rPr>
                <w:rFonts w:hint="eastAsia" w:cs="宋体"/>
                <w:color w:val="000000" w:themeColor="text1"/>
                <w:kern w:val="0"/>
                <w:sz w:val="24"/>
                <w:szCs w:val="24"/>
                <w14:textFill>
                  <w14:solidFill>
                    <w14:schemeClr w14:val="tx1"/>
                  </w14:solidFill>
                </w14:textFill>
              </w:rPr>
              <w:t>指标</w:t>
            </w:r>
          </w:p>
        </w:tc>
        <w:tc>
          <w:tcPr>
            <w:tcW w:w="8360" w:type="dxa"/>
            <w:noWrap w:val="0"/>
            <w:vAlign w:val="center"/>
          </w:tcPr>
          <w:p w14:paraId="75B05872">
            <w:pPr>
              <w:keepNext w:val="0"/>
              <w:keepLines w:val="0"/>
              <w:pageBreakBefore w:val="0"/>
              <w:widowControl/>
              <w:kinsoku/>
              <w:wordWrap/>
              <w:overflowPunct/>
              <w:topLinePunct w:val="0"/>
              <w:autoSpaceDE/>
              <w:autoSpaceDN/>
              <w:bidi w:val="0"/>
              <w:snapToGrid/>
              <w:spacing w:line="360" w:lineRule="auto"/>
              <w:ind w:firstLine="480" w:firstLineChars="200"/>
              <w:jc w:val="left"/>
              <w:textAlignment w:val="auto"/>
              <w:rPr>
                <w:color w:val="000000" w:themeColor="text1"/>
                <w:kern w:val="0"/>
                <w:sz w:val="24"/>
                <w:szCs w:val="24"/>
                <w:highlight w:val="none"/>
                <w:lang w:bidi="ar"/>
                <w14:textFill>
                  <w14:solidFill>
                    <w14:schemeClr w14:val="tx1"/>
                  </w14:solidFill>
                </w14:textFill>
              </w:rPr>
            </w:pPr>
            <w:r>
              <w:rPr>
                <w:color w:val="000000" w:themeColor="text1"/>
                <w:kern w:val="0"/>
                <w:sz w:val="24"/>
                <w:szCs w:val="24"/>
                <w:highlight w:val="none"/>
                <w:lang w:bidi="ar"/>
                <w14:textFill>
                  <w14:solidFill>
                    <w14:schemeClr w14:val="tx1"/>
                  </w14:solidFill>
                </w14:textFill>
              </w:rPr>
              <w:t>按国家对污染物排放总量控制指标的要求，在核算污染物排放量的基础上提出工程污染物总量控制建议指标，是建设项目环境影响评价的任务之一，污染物总量控制建议指标应包括国家规定的指标和项目的特征污染物。</w:t>
            </w:r>
          </w:p>
          <w:p w14:paraId="5900C19D">
            <w:pPr>
              <w:keepNext w:val="0"/>
              <w:keepLines w:val="0"/>
              <w:pageBreakBefore w:val="0"/>
              <w:widowControl/>
              <w:kinsoku/>
              <w:wordWrap/>
              <w:overflowPunct/>
              <w:topLinePunct w:val="0"/>
              <w:autoSpaceDE/>
              <w:autoSpaceDN/>
              <w:bidi w:val="0"/>
              <w:snapToGrid/>
              <w:spacing w:line="360" w:lineRule="auto"/>
              <w:ind w:firstLine="480" w:firstLineChars="200"/>
              <w:jc w:val="left"/>
              <w:textAlignment w:val="auto"/>
              <w:rPr>
                <w:color w:val="000000" w:themeColor="text1"/>
                <w:kern w:val="0"/>
                <w:sz w:val="24"/>
                <w:szCs w:val="24"/>
                <w:highlight w:val="none"/>
                <w:lang w:bidi="ar"/>
                <w14:textFill>
                  <w14:solidFill>
                    <w14:schemeClr w14:val="tx1"/>
                  </w14:solidFill>
                </w14:textFill>
              </w:rPr>
            </w:pPr>
            <w:r>
              <w:rPr>
                <w:color w:val="000000" w:themeColor="text1"/>
                <w:kern w:val="0"/>
                <w:sz w:val="24"/>
                <w:szCs w:val="24"/>
                <w:highlight w:val="none"/>
                <w:lang w:bidi="ar"/>
                <w14:textFill>
                  <w14:solidFill>
                    <w14:schemeClr w14:val="tx1"/>
                  </w14:solidFill>
                </w14:textFill>
              </w:rPr>
              <w:t>（1）水污染物控制指标：</w:t>
            </w:r>
          </w:p>
          <w:p w14:paraId="173A54D6">
            <w:pPr>
              <w:keepNext w:val="0"/>
              <w:keepLines w:val="0"/>
              <w:pageBreakBefore w:val="0"/>
              <w:widowControl/>
              <w:kinsoku/>
              <w:wordWrap/>
              <w:overflowPunct/>
              <w:topLinePunct w:val="0"/>
              <w:autoSpaceDE/>
              <w:autoSpaceDN/>
              <w:bidi w:val="0"/>
              <w:snapToGrid/>
              <w:spacing w:line="360" w:lineRule="auto"/>
              <w:ind w:firstLine="480" w:firstLineChars="200"/>
              <w:jc w:val="left"/>
              <w:textAlignment w:val="auto"/>
              <w:rPr>
                <w:rFonts w:hint="eastAsia"/>
                <w:bCs/>
                <w:color w:val="000000" w:themeColor="text1"/>
                <w:sz w:val="24"/>
                <w:lang w:val="en-US" w:eastAsia="zh-CN"/>
                <w14:textFill>
                  <w14:solidFill>
                    <w14:schemeClr w14:val="tx1"/>
                  </w14:solidFill>
                </w14:textFill>
              </w:rPr>
            </w:pPr>
            <w:r>
              <w:rPr>
                <w:rFonts w:hint="eastAsia"/>
                <w:color w:val="000000" w:themeColor="text1"/>
                <w:kern w:val="0"/>
                <w:sz w:val="24"/>
                <w:szCs w:val="24"/>
                <w:highlight w:val="none"/>
                <w:lang w:eastAsia="zh-CN" w:bidi="ar"/>
                <w14:textFill>
                  <w14:solidFill>
                    <w14:schemeClr w14:val="tx1"/>
                  </w14:solidFill>
                </w14:textFill>
              </w:rPr>
              <w:t>本项目生产废水和生活污水经厂区污水处理设施处理</w:t>
            </w:r>
            <w:r>
              <w:rPr>
                <w:rFonts w:hint="eastAsia"/>
                <w:color w:val="000000" w:themeColor="text1"/>
                <w:sz w:val="24"/>
                <w:u w:val="none"/>
                <w14:textFill>
                  <w14:solidFill>
                    <w14:schemeClr w14:val="tx1"/>
                  </w14:solidFill>
                </w14:textFill>
              </w:rPr>
              <w:t>达到</w:t>
            </w:r>
            <w:r>
              <w:rPr>
                <w:rFonts w:hint="eastAsia"/>
                <w:bCs/>
                <w:color w:val="000000" w:themeColor="text1"/>
                <w:sz w:val="24"/>
                <w:lang w:val="en-US" w:eastAsia="zh-CN"/>
                <w14:textFill>
                  <w14:solidFill>
                    <w14:schemeClr w14:val="tx1"/>
                  </w14:solidFill>
                </w14:textFill>
              </w:rPr>
              <w:t>《污水排入城镇下水道水质标准》（GB/T31962-2015）中C级标准后排入演陂镇污水处理厂处理达到《城镇污水处理厂污染物排放标准》（GB18918-2002）一级B标准后排入演陂河。项目生产废水量为25.2m</w:t>
            </w:r>
            <w:r>
              <w:rPr>
                <w:rFonts w:hint="eastAsia"/>
                <w:bCs/>
                <w:color w:val="000000" w:themeColor="text1"/>
                <w:sz w:val="24"/>
                <w:vertAlign w:val="superscript"/>
                <w:lang w:val="en-US" w:eastAsia="zh-CN"/>
                <w14:textFill>
                  <w14:solidFill>
                    <w14:schemeClr w14:val="tx1"/>
                  </w14:solidFill>
                </w14:textFill>
              </w:rPr>
              <w:t>3</w:t>
            </w:r>
            <w:r>
              <w:rPr>
                <w:rFonts w:hint="eastAsia"/>
                <w:bCs/>
                <w:color w:val="000000" w:themeColor="text1"/>
                <w:sz w:val="24"/>
                <w:lang w:val="en-US" w:eastAsia="zh-CN"/>
                <w14:textFill>
                  <w14:solidFill>
                    <w14:schemeClr w14:val="tx1"/>
                  </w14:solidFill>
                </w14:textFill>
              </w:rPr>
              <w:t>/a，外排环境量为：</w:t>
            </w:r>
          </w:p>
          <w:p w14:paraId="0456F409">
            <w:pPr>
              <w:keepNext w:val="0"/>
              <w:keepLines w:val="0"/>
              <w:pageBreakBefore w:val="0"/>
              <w:widowControl/>
              <w:kinsoku/>
              <w:wordWrap/>
              <w:overflowPunct/>
              <w:topLinePunct w:val="0"/>
              <w:autoSpaceDE/>
              <w:autoSpaceDN/>
              <w:bidi w:val="0"/>
              <w:snapToGrid/>
              <w:spacing w:line="360" w:lineRule="auto"/>
              <w:ind w:firstLine="480" w:firstLineChars="200"/>
              <w:jc w:val="left"/>
              <w:textAlignment w:val="auto"/>
              <w:rPr>
                <w:rFonts w:hint="eastAsia"/>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COD：25.2</w:t>
            </w:r>
            <w:r>
              <w:rPr>
                <w:rFonts w:hint="default" w:ascii="Times New Roman" w:hAnsi="Times New Roman" w:cs="Times New Roman"/>
                <w:bCs/>
                <w:color w:val="000000" w:themeColor="text1"/>
                <w:sz w:val="24"/>
                <w:lang w:val="en-US" w:eastAsia="zh-CN"/>
                <w14:textFill>
                  <w14:solidFill>
                    <w14:schemeClr w14:val="tx1"/>
                  </w14:solidFill>
                </w14:textFill>
              </w:rPr>
              <w:t>×</w:t>
            </w:r>
            <w:r>
              <w:rPr>
                <w:rFonts w:hint="eastAsia"/>
                <w:bCs/>
                <w:color w:val="000000" w:themeColor="text1"/>
                <w:sz w:val="24"/>
                <w:lang w:val="en-US" w:eastAsia="zh-CN"/>
                <w14:textFill>
                  <w14:solidFill>
                    <w14:schemeClr w14:val="tx1"/>
                  </w14:solidFill>
                </w14:textFill>
              </w:rPr>
              <w:t>60</w:t>
            </w:r>
            <w:r>
              <w:rPr>
                <w:rFonts w:hint="default" w:ascii="Times New Roman" w:hAnsi="Times New Roman" w:cs="Times New Roman"/>
                <w:bCs/>
                <w:color w:val="000000" w:themeColor="text1"/>
                <w:sz w:val="24"/>
                <w:lang w:val="en-US" w:eastAsia="zh-CN"/>
                <w14:textFill>
                  <w14:solidFill>
                    <w14:schemeClr w14:val="tx1"/>
                  </w14:solidFill>
                </w14:textFill>
              </w:rPr>
              <w:t>×</w:t>
            </w:r>
            <w:r>
              <w:rPr>
                <w:rFonts w:hint="eastAsia"/>
                <w:bCs/>
                <w:color w:val="000000" w:themeColor="text1"/>
                <w:sz w:val="24"/>
                <w:lang w:val="en-US" w:eastAsia="zh-CN"/>
                <w14:textFill>
                  <w14:solidFill>
                    <w14:schemeClr w14:val="tx1"/>
                  </w14:solidFill>
                </w14:textFill>
              </w:rPr>
              <w:t>10</w:t>
            </w:r>
            <w:r>
              <w:rPr>
                <w:rFonts w:hint="eastAsia"/>
                <w:bCs/>
                <w:color w:val="000000" w:themeColor="text1"/>
                <w:sz w:val="24"/>
                <w:vertAlign w:val="superscript"/>
                <w:lang w:val="en-US" w:eastAsia="zh-CN"/>
                <w14:textFill>
                  <w14:solidFill>
                    <w14:schemeClr w14:val="tx1"/>
                  </w14:solidFill>
                </w14:textFill>
              </w:rPr>
              <w:t>-6</w:t>
            </w:r>
            <w:r>
              <w:rPr>
                <w:rFonts w:hint="eastAsia"/>
                <w:bCs/>
                <w:color w:val="000000" w:themeColor="text1"/>
                <w:sz w:val="24"/>
                <w:lang w:val="en-US" w:eastAsia="zh-CN"/>
                <w14:textFill>
                  <w14:solidFill>
                    <w14:schemeClr w14:val="tx1"/>
                  </w14:solidFill>
                </w14:textFill>
              </w:rPr>
              <w:t>=0.0015t/a；</w:t>
            </w:r>
          </w:p>
          <w:p w14:paraId="68AA8B3E">
            <w:pPr>
              <w:keepNext w:val="0"/>
              <w:keepLines w:val="0"/>
              <w:pageBreakBefore w:val="0"/>
              <w:widowControl/>
              <w:kinsoku/>
              <w:wordWrap/>
              <w:overflowPunct/>
              <w:topLinePunct w:val="0"/>
              <w:autoSpaceDE/>
              <w:autoSpaceDN/>
              <w:bidi w:val="0"/>
              <w:snapToGrid/>
              <w:spacing w:line="360" w:lineRule="auto"/>
              <w:ind w:firstLine="480" w:firstLineChars="200"/>
              <w:jc w:val="left"/>
              <w:textAlignment w:val="auto"/>
              <w:rPr>
                <w:rFonts w:hint="eastAsia"/>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氨氮：25.2</w:t>
            </w:r>
            <w:r>
              <w:rPr>
                <w:rFonts w:hint="default" w:ascii="Times New Roman" w:hAnsi="Times New Roman" w:cs="Times New Roman"/>
                <w:bCs/>
                <w:color w:val="000000" w:themeColor="text1"/>
                <w:sz w:val="24"/>
                <w:lang w:val="en-US" w:eastAsia="zh-CN"/>
                <w14:textFill>
                  <w14:solidFill>
                    <w14:schemeClr w14:val="tx1"/>
                  </w14:solidFill>
                </w14:textFill>
              </w:rPr>
              <w:t>×</w:t>
            </w:r>
            <w:r>
              <w:rPr>
                <w:rFonts w:hint="eastAsia"/>
                <w:bCs/>
                <w:color w:val="000000" w:themeColor="text1"/>
                <w:sz w:val="24"/>
                <w:lang w:val="en-US" w:eastAsia="zh-CN"/>
                <w14:textFill>
                  <w14:solidFill>
                    <w14:schemeClr w14:val="tx1"/>
                  </w14:solidFill>
                </w14:textFill>
              </w:rPr>
              <w:t>8</w:t>
            </w:r>
            <w:r>
              <w:rPr>
                <w:rFonts w:hint="default" w:ascii="Times New Roman" w:hAnsi="Times New Roman" w:cs="Times New Roman"/>
                <w:bCs/>
                <w:color w:val="000000" w:themeColor="text1"/>
                <w:sz w:val="24"/>
                <w:lang w:val="en-US" w:eastAsia="zh-CN"/>
                <w14:textFill>
                  <w14:solidFill>
                    <w14:schemeClr w14:val="tx1"/>
                  </w14:solidFill>
                </w14:textFill>
              </w:rPr>
              <w:t>×</w:t>
            </w:r>
            <w:r>
              <w:rPr>
                <w:rFonts w:hint="eastAsia"/>
                <w:bCs/>
                <w:color w:val="000000" w:themeColor="text1"/>
                <w:sz w:val="24"/>
                <w:lang w:val="en-US" w:eastAsia="zh-CN"/>
                <w14:textFill>
                  <w14:solidFill>
                    <w14:schemeClr w14:val="tx1"/>
                  </w14:solidFill>
                </w14:textFill>
              </w:rPr>
              <w:t>10</w:t>
            </w:r>
            <w:r>
              <w:rPr>
                <w:rFonts w:hint="eastAsia"/>
                <w:bCs/>
                <w:color w:val="000000" w:themeColor="text1"/>
                <w:sz w:val="24"/>
                <w:vertAlign w:val="superscript"/>
                <w:lang w:val="en-US" w:eastAsia="zh-CN"/>
                <w14:textFill>
                  <w14:solidFill>
                    <w14:schemeClr w14:val="tx1"/>
                  </w14:solidFill>
                </w14:textFill>
              </w:rPr>
              <w:t>-6</w:t>
            </w:r>
            <w:r>
              <w:rPr>
                <w:rFonts w:hint="eastAsia"/>
                <w:bCs/>
                <w:color w:val="000000" w:themeColor="text1"/>
                <w:sz w:val="24"/>
                <w:lang w:val="en-US" w:eastAsia="zh-CN"/>
                <w14:textFill>
                  <w14:solidFill>
                    <w14:schemeClr w14:val="tx1"/>
                  </w14:solidFill>
                </w14:textFill>
              </w:rPr>
              <w:t>=0.0002t/a。</w:t>
            </w:r>
          </w:p>
          <w:p w14:paraId="597B90BC">
            <w:pPr>
              <w:keepNext w:val="0"/>
              <w:keepLines w:val="0"/>
              <w:pageBreakBefore w:val="0"/>
              <w:widowControl/>
              <w:kinsoku/>
              <w:wordWrap/>
              <w:overflowPunct/>
              <w:topLinePunct w:val="0"/>
              <w:autoSpaceDE/>
              <w:autoSpaceDN/>
              <w:bidi w:val="0"/>
              <w:adjustRightInd w:val="0"/>
              <w:snapToGrid/>
              <w:spacing w:line="360" w:lineRule="auto"/>
              <w:ind w:firstLine="480" w:firstLineChars="200"/>
              <w:jc w:val="left"/>
              <w:textAlignment w:val="auto"/>
              <w:rPr>
                <w:color w:val="000000" w:themeColor="text1"/>
                <w:kern w:val="0"/>
                <w:sz w:val="24"/>
                <w:szCs w:val="24"/>
                <w:highlight w:val="none"/>
                <w:lang w:bidi="ar"/>
                <w14:textFill>
                  <w14:solidFill>
                    <w14:schemeClr w14:val="tx1"/>
                  </w14:solidFill>
                </w14:textFill>
              </w:rPr>
            </w:pPr>
            <w:r>
              <w:rPr>
                <w:color w:val="000000" w:themeColor="text1"/>
                <w:kern w:val="0"/>
                <w:sz w:val="24"/>
                <w:szCs w:val="24"/>
                <w:highlight w:val="none"/>
                <w:lang w:bidi="ar"/>
                <w14:textFill>
                  <w14:solidFill>
                    <w14:schemeClr w14:val="tx1"/>
                  </w14:solidFill>
                </w14:textFill>
              </w:rPr>
              <w:t>（2）大气总量控制指标</w:t>
            </w:r>
          </w:p>
          <w:p w14:paraId="5ED38DFA">
            <w:pPr>
              <w:keepNext w:val="0"/>
              <w:keepLines w:val="0"/>
              <w:pageBreakBefore w:val="0"/>
              <w:kinsoku/>
              <w:wordWrap/>
              <w:overflowPunct/>
              <w:topLinePunct w:val="0"/>
              <w:autoSpaceDE w:val="0"/>
              <w:autoSpaceDN w:val="0"/>
              <w:bidi w:val="0"/>
              <w:snapToGrid/>
              <w:spacing w:line="360" w:lineRule="auto"/>
              <w:ind w:firstLine="480" w:firstLineChars="200"/>
              <w:textAlignment w:val="auto"/>
              <w:rPr>
                <w:color w:val="000000" w:themeColor="text1"/>
                <w:kern w:val="0"/>
                <w:sz w:val="24"/>
                <w:szCs w:val="24"/>
                <w:highlight w:val="none"/>
                <w:lang w:bidi="ar"/>
                <w14:textFill>
                  <w14:solidFill>
                    <w14:schemeClr w14:val="tx1"/>
                  </w14:solidFill>
                </w14:textFill>
              </w:rPr>
            </w:pPr>
            <w:r>
              <w:rPr>
                <w:color w:val="000000" w:themeColor="text1"/>
                <w:kern w:val="0"/>
                <w:sz w:val="24"/>
                <w:szCs w:val="24"/>
                <w:highlight w:val="none"/>
                <w:lang w:bidi="ar"/>
                <w14:textFill>
                  <w14:solidFill>
                    <w14:schemeClr w14:val="tx1"/>
                  </w14:solidFill>
                </w14:textFill>
              </w:rPr>
              <w:t>根据工程分析，本项目大气总量控制指标为有机废气，有机废气（非甲烷总烃）排放量为</w:t>
            </w:r>
            <w:r>
              <w:rPr>
                <w:rFonts w:hint="eastAsia"/>
                <w:color w:val="000000" w:themeColor="text1"/>
                <w:kern w:val="0"/>
                <w:sz w:val="24"/>
                <w:szCs w:val="24"/>
                <w:highlight w:val="none"/>
                <w:lang w:val="en-US" w:eastAsia="zh-CN" w:bidi="ar"/>
                <w14:textFill>
                  <w14:solidFill>
                    <w14:schemeClr w14:val="tx1"/>
                  </w14:solidFill>
                </w14:textFill>
              </w:rPr>
              <w:t>0.198</w:t>
            </w:r>
            <w:r>
              <w:rPr>
                <w:color w:val="000000" w:themeColor="text1"/>
                <w:kern w:val="0"/>
                <w:sz w:val="24"/>
                <w:szCs w:val="24"/>
                <w:highlight w:val="none"/>
                <w:lang w:bidi="ar"/>
                <w14:textFill>
                  <w14:solidFill>
                    <w14:schemeClr w14:val="tx1"/>
                  </w14:solidFill>
                </w14:textFill>
              </w:rPr>
              <w:t>t/a</w:t>
            </w:r>
            <w:r>
              <w:rPr>
                <w:rFonts w:hint="eastAsia"/>
                <w:color w:val="000000" w:themeColor="text1"/>
                <w:kern w:val="0"/>
                <w:sz w:val="24"/>
                <w:szCs w:val="24"/>
                <w:highlight w:val="none"/>
                <w:lang w:eastAsia="zh-CN" w:bidi="ar"/>
                <w14:textFill>
                  <w14:solidFill>
                    <w14:schemeClr w14:val="tx1"/>
                  </w14:solidFill>
                </w14:textFill>
              </w:rPr>
              <w:t>（</w:t>
            </w:r>
            <w:r>
              <w:rPr>
                <w:color w:val="000000" w:themeColor="text1"/>
                <w:kern w:val="0"/>
                <w:sz w:val="24"/>
                <w:szCs w:val="24"/>
                <w:highlight w:val="none"/>
                <w:lang w:bidi="ar"/>
                <w14:textFill>
                  <w14:solidFill>
                    <w14:schemeClr w14:val="tx1"/>
                  </w14:solidFill>
                </w14:textFill>
              </w:rPr>
              <w:t>其中有组织排放量</w:t>
            </w:r>
            <w:r>
              <w:rPr>
                <w:rFonts w:hint="eastAsia"/>
                <w:color w:val="000000" w:themeColor="text1"/>
                <w:kern w:val="0"/>
                <w:sz w:val="24"/>
                <w:szCs w:val="24"/>
                <w:highlight w:val="none"/>
                <w:lang w:val="en-US" w:eastAsia="zh-CN" w:bidi="ar"/>
                <w14:textFill>
                  <w14:solidFill>
                    <w14:schemeClr w14:val="tx1"/>
                  </w14:solidFill>
                </w14:textFill>
              </w:rPr>
              <w:t>0.162</w:t>
            </w:r>
            <w:r>
              <w:rPr>
                <w:color w:val="000000" w:themeColor="text1"/>
                <w:kern w:val="0"/>
                <w:sz w:val="24"/>
                <w:szCs w:val="24"/>
                <w:highlight w:val="none"/>
                <w:lang w:bidi="ar"/>
                <w14:textFill>
                  <w14:solidFill>
                    <w14:schemeClr w14:val="tx1"/>
                  </w14:solidFill>
                </w14:textFill>
              </w:rPr>
              <w:t>t/a，无组织排放量</w:t>
            </w:r>
            <w:r>
              <w:rPr>
                <w:rFonts w:hint="eastAsia"/>
                <w:color w:val="000000" w:themeColor="text1"/>
                <w:sz w:val="24"/>
                <w:szCs w:val="24"/>
                <w:highlight w:val="none"/>
                <w:lang w:val="en-US" w:eastAsia="zh-CN"/>
                <w14:textFill>
                  <w14:solidFill>
                    <w14:schemeClr w14:val="tx1"/>
                  </w14:solidFill>
                </w14:textFill>
              </w:rPr>
              <w:t>0.036</w:t>
            </w:r>
            <w:r>
              <w:rPr>
                <w:color w:val="000000" w:themeColor="text1"/>
                <w:kern w:val="0"/>
                <w:sz w:val="24"/>
                <w:szCs w:val="24"/>
                <w:highlight w:val="none"/>
                <w:lang w:bidi="ar"/>
                <w14:textFill>
                  <w14:solidFill>
                    <w14:schemeClr w14:val="tx1"/>
                  </w14:solidFill>
                </w14:textFill>
              </w:rPr>
              <w:t>t/a</w:t>
            </w:r>
            <w:r>
              <w:rPr>
                <w:rFonts w:hint="eastAsia"/>
                <w:color w:val="000000" w:themeColor="text1"/>
                <w:kern w:val="0"/>
                <w:sz w:val="24"/>
                <w:szCs w:val="24"/>
                <w:highlight w:val="none"/>
                <w:lang w:eastAsia="zh-CN" w:bidi="ar"/>
                <w14:textFill>
                  <w14:solidFill>
                    <w14:schemeClr w14:val="tx1"/>
                  </w14:solidFill>
                </w14:textFill>
              </w:rPr>
              <w:t>）</w:t>
            </w:r>
            <w:r>
              <w:rPr>
                <w:color w:val="000000" w:themeColor="text1"/>
                <w:kern w:val="0"/>
                <w:sz w:val="24"/>
                <w:szCs w:val="24"/>
                <w:highlight w:val="none"/>
                <w:lang w:bidi="ar"/>
                <w14:textFill>
                  <w14:solidFill>
                    <w14:schemeClr w14:val="tx1"/>
                  </w14:solidFill>
                </w14:textFill>
              </w:rPr>
              <w:t>。</w:t>
            </w:r>
          </w:p>
          <w:p w14:paraId="47367253">
            <w:pPr>
              <w:keepNext w:val="0"/>
              <w:keepLines w:val="0"/>
              <w:pageBreakBefore w:val="0"/>
              <w:kinsoku/>
              <w:wordWrap/>
              <w:overflowPunct/>
              <w:topLinePunct w:val="0"/>
              <w:autoSpaceDE w:val="0"/>
              <w:autoSpaceDN w:val="0"/>
              <w:bidi w:val="0"/>
              <w:snapToGrid/>
              <w:spacing w:line="360" w:lineRule="auto"/>
              <w:ind w:firstLine="480" w:firstLineChars="200"/>
              <w:textAlignment w:val="auto"/>
              <w:rPr>
                <w:rFonts w:hint="eastAsia"/>
                <w:color w:val="000000" w:themeColor="text1"/>
                <w:kern w:val="0"/>
                <w:sz w:val="24"/>
                <w:szCs w:val="24"/>
                <w:highlight w:val="none"/>
                <w:lang w:bidi="ar"/>
                <w14:textFill>
                  <w14:solidFill>
                    <w14:schemeClr w14:val="tx1"/>
                  </w14:solidFill>
                </w14:textFill>
              </w:rPr>
            </w:pPr>
            <w:r>
              <w:rPr>
                <w:color w:val="000000" w:themeColor="text1"/>
                <w:kern w:val="0"/>
                <w:sz w:val="24"/>
                <w:szCs w:val="24"/>
                <w:highlight w:val="none"/>
                <w:lang w:bidi="ar"/>
                <w14:textFill>
                  <w14:solidFill>
                    <w14:schemeClr w14:val="tx1"/>
                  </w14:solidFill>
                </w14:textFill>
              </w:rPr>
              <w:t>因此，建议本项目总量控制指标为</w:t>
            </w:r>
            <w:r>
              <w:rPr>
                <w:rFonts w:hint="eastAsia"/>
                <w:color w:val="000000" w:themeColor="text1"/>
                <w:kern w:val="0"/>
                <w:sz w:val="24"/>
                <w:szCs w:val="24"/>
                <w:highlight w:val="none"/>
                <w:lang w:eastAsia="zh-CN" w:bidi="ar"/>
                <w14:textFill>
                  <w14:solidFill>
                    <w14:schemeClr w14:val="tx1"/>
                  </w14:solidFill>
                </w14:textFill>
              </w:rPr>
              <w:t>：</w:t>
            </w:r>
            <w:r>
              <w:rPr>
                <w:rFonts w:hint="eastAsia"/>
                <w:color w:val="000000" w:themeColor="text1"/>
                <w:kern w:val="0"/>
                <w:sz w:val="24"/>
                <w:szCs w:val="24"/>
                <w:highlight w:val="none"/>
                <w:lang w:val="en-US" w:eastAsia="zh-CN" w:bidi="ar"/>
                <w14:textFill>
                  <w14:solidFill>
                    <w14:schemeClr w14:val="tx1"/>
                  </w14:solidFill>
                </w14:textFill>
              </w:rPr>
              <w:t>COD：0.01t/a、氨氮：0.01t/a、VOCs：0.198</w:t>
            </w:r>
            <w:r>
              <w:rPr>
                <w:color w:val="000000" w:themeColor="text1"/>
                <w:kern w:val="0"/>
                <w:sz w:val="24"/>
                <w:szCs w:val="24"/>
                <w:highlight w:val="none"/>
                <w:lang w:bidi="ar"/>
                <w14:textFill>
                  <w14:solidFill>
                    <w14:schemeClr w14:val="tx1"/>
                  </w14:solidFill>
                </w14:textFill>
              </w:rPr>
              <w:t>t/a。</w:t>
            </w:r>
          </w:p>
          <w:p w14:paraId="239354AD">
            <w:pPr>
              <w:autoSpaceDE w:val="0"/>
              <w:autoSpaceDN w:val="0"/>
              <w:spacing w:line="520" w:lineRule="exact"/>
              <w:ind w:firstLine="480" w:firstLineChars="200"/>
              <w:rPr>
                <w:color w:val="000000" w:themeColor="text1"/>
                <w:kern w:val="0"/>
                <w:sz w:val="24"/>
                <w:szCs w:val="24"/>
                <w:highlight w:val="none"/>
                <w:lang w:bidi="ar"/>
                <w14:textFill>
                  <w14:solidFill>
                    <w14:schemeClr w14:val="tx1"/>
                  </w14:solidFill>
                </w14:textFill>
              </w:rPr>
            </w:pPr>
          </w:p>
          <w:p w14:paraId="126DD0CC">
            <w:pPr>
              <w:adjustRightInd w:val="0"/>
              <w:snapToGrid w:val="0"/>
              <w:jc w:val="center"/>
              <w:rPr>
                <w:rFonts w:cs="宋体"/>
                <w:color w:val="000000" w:themeColor="text1"/>
                <w:kern w:val="0"/>
                <w:szCs w:val="21"/>
                <w14:textFill>
                  <w14:solidFill>
                    <w14:schemeClr w14:val="tx1"/>
                  </w14:solidFill>
                </w14:textFill>
              </w:rPr>
            </w:pPr>
          </w:p>
        </w:tc>
      </w:tr>
    </w:tbl>
    <w:p w14:paraId="7ABCD1CB">
      <w:pPr>
        <w:pStyle w:val="33"/>
        <w:spacing w:before="0" w:beforeAutospacing="0" w:after="0" w:afterAutospacing="0"/>
        <w:jc w:val="center"/>
        <w:outlineLvl w:val="0"/>
        <w:rPr>
          <w:rFonts w:hint="eastAsia" w:ascii="Times New Roman" w:hAnsi="Times New Roman" w:eastAsia="黑体"/>
          <w:snapToGrid w:val="0"/>
          <w:color w:val="000000" w:themeColor="text1"/>
          <w:sz w:val="30"/>
          <w:szCs w:val="30"/>
          <w14:textFill>
            <w14:solidFill>
              <w14:schemeClr w14:val="tx1"/>
            </w14:solidFill>
          </w14:textFill>
        </w:rPr>
      </w:pPr>
      <w:r>
        <w:rPr>
          <w:rFonts w:ascii="Times New Roman" w:hAnsi="Times New Roman" w:eastAsia="黑体"/>
          <w:snapToGrid w:val="0"/>
          <w:color w:val="000000" w:themeColor="text1"/>
          <w:sz w:val="36"/>
          <w:szCs w:val="36"/>
          <w14:textFill>
            <w14:solidFill>
              <w14:schemeClr w14:val="tx1"/>
            </w14:solidFill>
          </w14:textFill>
        </w:rPr>
        <w:br w:type="page"/>
      </w:r>
      <w:bookmarkStart w:id="37" w:name="_Toc16613"/>
      <w:r>
        <w:rPr>
          <w:rFonts w:hint="eastAsia" w:ascii="Times New Roman" w:hAnsi="Times New Roman" w:eastAsia="黑体"/>
          <w:snapToGrid w:val="0"/>
          <w:color w:val="000000" w:themeColor="text1"/>
          <w:sz w:val="30"/>
          <w:szCs w:val="30"/>
          <w14:textFill>
            <w14:solidFill>
              <w14:schemeClr w14:val="tx1"/>
            </w14:solidFill>
          </w14:textFill>
        </w:rPr>
        <w:t>四、主要环境影响和保护措施</w:t>
      </w:r>
      <w:bookmarkEnd w:id="37"/>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60"/>
        <w:gridCol w:w="8311"/>
      </w:tblGrid>
      <w:tr w14:paraId="645F78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9" w:hRule="atLeast"/>
          <w:jc w:val="center"/>
        </w:trPr>
        <w:tc>
          <w:tcPr>
            <w:tcW w:w="760" w:type="dxa"/>
            <w:noWrap w:val="0"/>
            <w:tcMar>
              <w:left w:w="28" w:type="dxa"/>
              <w:right w:w="28" w:type="dxa"/>
            </w:tcMar>
            <w:vAlign w:val="center"/>
          </w:tcPr>
          <w:p w14:paraId="72F97874">
            <w:pPr>
              <w:pStyle w:val="33"/>
              <w:adjustRightInd w:val="0"/>
              <w:snapToGrid w:val="0"/>
              <w:spacing w:before="0" w:beforeAutospacing="0" w:after="0" w:afterAutospacing="0"/>
              <w:jc w:val="center"/>
              <w:rPr>
                <w:rFonts w:hint="eastAsia" w:ascii="Times New Roman" w:hAnsi="Times New Roman" w:cs="宋体"/>
                <w:color w:val="000000" w:themeColor="text1"/>
                <w:kern w:val="2"/>
                <w:sz w:val="24"/>
                <w:szCs w:val="24"/>
                <w:lang w:val="en-US" w:eastAsia="zh-CN"/>
                <w14:textFill>
                  <w14:solidFill>
                    <w14:schemeClr w14:val="tx1"/>
                  </w14:solidFill>
                </w14:textFill>
              </w:rPr>
            </w:pPr>
            <w:r>
              <w:rPr>
                <w:rFonts w:hint="eastAsia" w:ascii="Times New Roman" w:hAnsi="Times New Roman" w:cs="宋体"/>
                <w:color w:val="000000" w:themeColor="text1"/>
                <w:kern w:val="2"/>
                <w:sz w:val="24"/>
                <w:szCs w:val="24"/>
                <w:lang w:val="en-US" w:eastAsia="zh-CN"/>
                <w14:textFill>
                  <w14:solidFill>
                    <w14:schemeClr w14:val="tx1"/>
                  </w14:solidFill>
                </w14:textFill>
              </w:rPr>
              <w:t>施工</w:t>
            </w:r>
          </w:p>
          <w:p w14:paraId="08337C75">
            <w:pPr>
              <w:pStyle w:val="33"/>
              <w:adjustRightInd w:val="0"/>
              <w:snapToGrid w:val="0"/>
              <w:spacing w:before="0" w:beforeAutospacing="0" w:after="0" w:afterAutospacing="0"/>
              <w:jc w:val="center"/>
              <w:rPr>
                <w:rFonts w:hint="eastAsia" w:ascii="Times New Roman" w:hAnsi="Times New Roman" w:cs="宋体"/>
                <w:color w:val="000000" w:themeColor="text1"/>
                <w:kern w:val="2"/>
                <w:sz w:val="24"/>
                <w:szCs w:val="24"/>
                <w:lang w:val="en-US" w:eastAsia="zh-CN"/>
                <w14:textFill>
                  <w14:solidFill>
                    <w14:schemeClr w14:val="tx1"/>
                  </w14:solidFill>
                </w14:textFill>
              </w:rPr>
            </w:pPr>
            <w:r>
              <w:rPr>
                <w:rFonts w:hint="eastAsia" w:ascii="Times New Roman" w:hAnsi="Times New Roman" w:cs="宋体"/>
                <w:color w:val="000000" w:themeColor="text1"/>
                <w:kern w:val="2"/>
                <w:sz w:val="24"/>
                <w:szCs w:val="24"/>
                <w:lang w:val="en-US" w:eastAsia="zh-CN"/>
                <w14:textFill>
                  <w14:solidFill>
                    <w14:schemeClr w14:val="tx1"/>
                  </w14:solidFill>
                </w14:textFill>
              </w:rPr>
              <w:t>期环</w:t>
            </w:r>
          </w:p>
          <w:p w14:paraId="3AF7D7F7">
            <w:pPr>
              <w:pStyle w:val="33"/>
              <w:adjustRightInd w:val="0"/>
              <w:snapToGrid w:val="0"/>
              <w:spacing w:before="0" w:beforeAutospacing="0" w:after="0" w:afterAutospacing="0"/>
              <w:jc w:val="center"/>
              <w:rPr>
                <w:rFonts w:hint="eastAsia" w:ascii="Times New Roman" w:hAnsi="Times New Roman" w:cs="宋体"/>
                <w:color w:val="000000" w:themeColor="text1"/>
                <w:kern w:val="2"/>
                <w:sz w:val="24"/>
                <w:szCs w:val="24"/>
                <w:lang w:val="en-US" w:eastAsia="zh-CN"/>
                <w14:textFill>
                  <w14:solidFill>
                    <w14:schemeClr w14:val="tx1"/>
                  </w14:solidFill>
                </w14:textFill>
              </w:rPr>
            </w:pPr>
            <w:r>
              <w:rPr>
                <w:rFonts w:hint="eastAsia" w:ascii="Times New Roman" w:hAnsi="Times New Roman" w:cs="宋体"/>
                <w:color w:val="000000" w:themeColor="text1"/>
                <w:kern w:val="2"/>
                <w:sz w:val="24"/>
                <w:szCs w:val="24"/>
                <w:lang w:val="en-US" w:eastAsia="zh-CN"/>
                <w14:textFill>
                  <w14:solidFill>
                    <w14:schemeClr w14:val="tx1"/>
                  </w14:solidFill>
                </w14:textFill>
              </w:rPr>
              <w:t>境保</w:t>
            </w:r>
          </w:p>
          <w:p w14:paraId="1C89F1A5">
            <w:pPr>
              <w:pStyle w:val="33"/>
              <w:adjustRightInd w:val="0"/>
              <w:snapToGrid w:val="0"/>
              <w:spacing w:before="0" w:beforeAutospacing="0" w:after="0" w:afterAutospacing="0"/>
              <w:jc w:val="center"/>
              <w:rPr>
                <w:rFonts w:hint="eastAsia" w:ascii="Times New Roman" w:hAnsi="Times New Roman" w:cs="宋体"/>
                <w:color w:val="000000" w:themeColor="text1"/>
                <w:kern w:val="2"/>
                <w:sz w:val="24"/>
                <w:szCs w:val="24"/>
                <w:lang w:val="en-US" w:eastAsia="zh-CN"/>
                <w14:textFill>
                  <w14:solidFill>
                    <w14:schemeClr w14:val="tx1"/>
                  </w14:solidFill>
                </w14:textFill>
              </w:rPr>
            </w:pPr>
            <w:r>
              <w:rPr>
                <w:rFonts w:hint="eastAsia" w:ascii="Times New Roman" w:hAnsi="Times New Roman" w:cs="宋体"/>
                <w:color w:val="000000" w:themeColor="text1"/>
                <w:kern w:val="2"/>
                <w:sz w:val="24"/>
                <w:szCs w:val="24"/>
                <w:lang w:val="en-US" w:eastAsia="zh-CN"/>
                <w14:textFill>
                  <w14:solidFill>
                    <w14:schemeClr w14:val="tx1"/>
                  </w14:solidFill>
                </w14:textFill>
              </w:rPr>
              <w:t>护措</w:t>
            </w:r>
          </w:p>
          <w:p w14:paraId="15BBB9A3">
            <w:pPr>
              <w:pStyle w:val="33"/>
              <w:adjustRightInd w:val="0"/>
              <w:snapToGrid w:val="0"/>
              <w:spacing w:before="0" w:beforeAutospacing="0" w:after="0" w:afterAutospacing="0"/>
              <w:jc w:val="center"/>
              <w:rPr>
                <w:rFonts w:hint="eastAsia" w:ascii="Times New Roman" w:hAnsi="Times New Roman" w:cs="宋体"/>
                <w:bCs/>
                <w:color w:val="000000" w:themeColor="text1"/>
                <w:kern w:val="2"/>
                <w:sz w:val="21"/>
                <w:szCs w:val="21"/>
                <w:lang w:val="en-US" w:eastAsia="zh-CN"/>
                <w14:textFill>
                  <w14:solidFill>
                    <w14:schemeClr w14:val="tx1"/>
                  </w14:solidFill>
                </w14:textFill>
              </w:rPr>
            </w:pPr>
            <w:r>
              <w:rPr>
                <w:rFonts w:hint="eastAsia" w:ascii="Times New Roman" w:hAnsi="Times New Roman" w:cs="宋体"/>
                <w:color w:val="000000" w:themeColor="text1"/>
                <w:kern w:val="2"/>
                <w:sz w:val="24"/>
                <w:szCs w:val="24"/>
                <w:lang w:val="en-US" w:eastAsia="zh-CN"/>
                <w14:textFill>
                  <w14:solidFill>
                    <w14:schemeClr w14:val="tx1"/>
                  </w14:solidFill>
                </w14:textFill>
              </w:rPr>
              <w:t>施</w:t>
            </w:r>
          </w:p>
        </w:tc>
        <w:tc>
          <w:tcPr>
            <w:tcW w:w="8311" w:type="dxa"/>
            <w:noWrap w:val="0"/>
            <w:vAlign w:val="center"/>
          </w:tcPr>
          <w:p w14:paraId="2D65C271">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本项目为新建项目，施工期主要是厂房的建设、设备安装调试、地面硬化等，将产生：废气、废水、噪声、固体废弃物。</w:t>
            </w:r>
          </w:p>
          <w:p w14:paraId="25CFC9B1">
            <w:pPr>
              <w:spacing w:line="360" w:lineRule="auto"/>
              <w:ind w:firstLine="482" w:firstLineChars="200"/>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1、施工期废气环境保护措施</w:t>
            </w:r>
          </w:p>
          <w:p w14:paraId="737E69CF">
            <w:pPr>
              <w:spacing w:line="360" w:lineRule="auto"/>
              <w:ind w:firstLine="482" w:firstLineChars="200"/>
              <w:rPr>
                <w:rFonts w:hint="eastAsia"/>
                <w:color w:val="000000" w:themeColor="text1"/>
                <w:sz w:val="24"/>
                <w14:textFill>
                  <w14:solidFill>
                    <w14:schemeClr w14:val="tx1"/>
                  </w14:solidFill>
                </w14:textFill>
              </w:rPr>
            </w:pP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1</w:t>
            </w: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施工期施工扬尘环境保护措施</w:t>
            </w:r>
          </w:p>
          <w:p w14:paraId="404B04C6">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项目施工扬尘主要来源于场地临时堆放的土石方、裸露的表层浮土、易起尘的沙石建材，以及建筑材料运输和施工垃圾清理等过程。</w:t>
            </w:r>
          </w:p>
          <w:p w14:paraId="3C5700A5">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在气候干燥有风的情况下，风力作用会产生扬尘，这类扬尘的特点是其起尘量与风速等气象条件有关，也与尘粒本身的沉降速度有关，主要影响范围在堆场扬尘点下风向近距离处，一般是在工地围栏外100m范围内。由于距离不同，其污染程度会随距离的增大呈现递减的现象：在扬尘点下风向0~50m范围内为重污染带，在50~100m为较重污染带，100~200m为轻污染带，在200m以外范围内施工扬尘对周边大气影响甚微。根据同类规模项目类比，在一般气象条件下，施工扬尘的主要影响范围为其150m内，被影响的地域TSP浓度平均值为0.49mg/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左右。</w:t>
            </w:r>
          </w:p>
          <w:p w14:paraId="19D64344">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为尽可能降低项目建设施工期扬尘影响，建设方应当采取有效措施来尽量减少扬尘的产生，环评建议采取以下措施：</w:t>
            </w:r>
          </w:p>
          <w:p w14:paraId="5DC41EBF">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①对于建设施工阶段的车辆和机械扬尘，建议采取洒水湿法抑尘。利用洒水车对施工现场和进出道路洒水，同时在施工场地出口设置浅水池，以利于减少扬尘的产生量。在场地边界设置围挡，在围挡上方设置洒水喷头进行雾化喷淋降尘。</w:t>
            </w:r>
          </w:p>
          <w:p w14:paraId="062831EC">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②利用道路清扫车对道路和施工区域进行清扫，洒水，保持路面湿度，减少施工粉尘和运输车辆产生的二次扬尘。当空气污染指数为80~100时，应每隔4小时保洁一次，清扫每4小时一次，洒水和清扫次数为交替进行。</w:t>
            </w:r>
          </w:p>
          <w:p w14:paraId="77E0F777">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③防止施工现场泥浆对周围环境影响，对出工地车辆进行全面清洗，严禁带泥上路，减缓施工粉尘对周边环境的影响。</w:t>
            </w:r>
          </w:p>
          <w:p w14:paraId="288778EC">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④对于装运含尘物料的运输车辆应加盖篷布，严格控制和规范车辆运输量和方式，容易产生粉尘的物料不能够装得高过车辆两边和尾部的挡板，严格控制物料的洒落，以避免因为道路颠簸和大风天气起尘而对沿途的大气环境造成影响。</w:t>
            </w:r>
          </w:p>
          <w:p w14:paraId="56C3D075">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⑤在大风天气以及台风影响期因注意堆料的保护，加盖篷布密封保存，避免造成大范围的大气污染。</w:t>
            </w:r>
          </w:p>
          <w:p w14:paraId="432A6BAC">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⑥原材料及土方运输过程中必须选择沿线敏感点少的路段，应尽量避开人口相对较稠密的地区，并且限制施工区内运输车辆的速度，将卡车在施工场地的车速减少到10km/h，其他周边区域较少至30km/h。石灰等容易飞散的物料，注意运输时必须压实，填装高度禁止超过车斗防护栏，避免洒落引起二次扬尘。砂和石灰等易洒落散装物料在装卸、使用、运输、转运和临时存放等全部过程中，必需采取防风遮盖措施，以减少扬尘。</w:t>
            </w:r>
          </w:p>
          <w:p w14:paraId="61ED4C53">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⑦大风天气避免露天施工作业。加强施工人员的劳动保护工作，配发相应的防护装备。在施工期间，如遇四级以上的大风不得进行土方作业，对因故暂停施工的建设工程，应对施工区域裸土进行覆盖、临边洞口需有安全防护。</w:t>
            </w:r>
          </w:p>
          <w:p w14:paraId="1E85450F">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⑧超过2天的渣土堆、裸地以及施工场地内堆放的水泥、灰土、砂石等粉状粒状建筑材料应使用防尘布覆盖或喷涂凝固剂等方式防尘，覆盖面积为大于渣土、裸地边缘2m长为宜，所有的粉料建材必须覆盖或使用料仓密闭存放。</w:t>
            </w:r>
          </w:p>
          <w:p w14:paraId="53EBBBDD">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⑨建筑工程施工现场应当专门设置集中堆放建筑垃圾、工程渣土的场地，并在48小时内完成清运，不能按时完成清运的建筑垃圾，应采取围档、遮盖等防尘措施，不能按时完成清运的土方，应采取固化、覆盖或绿化等扬尘控制措施；生活垃圾按照环卫部门要求统一清运至指定的收集地点。</w:t>
            </w:r>
          </w:p>
          <w:p w14:paraId="6FA6E91F">
            <w:pPr>
              <w:pStyle w:val="13"/>
              <w:spacing w:line="360" w:lineRule="auto"/>
              <w:ind w:firstLine="480"/>
              <w:rPr>
                <w:color w:val="000000" w:themeColor="text1"/>
                <w:sz w:val="24"/>
                <w14:textFill>
                  <w14:solidFill>
                    <w14:schemeClr w14:val="tx1"/>
                  </w14:solidFill>
                </w14:textFill>
              </w:rPr>
            </w:pPr>
            <w:r>
              <w:rPr>
                <w:color w:val="000000" w:themeColor="text1"/>
                <w:sz w:val="24"/>
                <w14:textFill>
                  <w14:solidFill>
                    <w14:schemeClr w14:val="tx1"/>
                  </w14:solidFill>
                </w14:textFill>
              </w:rPr>
              <w:t>上述措施主要是围挡和洒水，围挡起直接阻挡扬尘飞扬的作用；洒水可降低施工扬尘的起尘量。这些防尘措施均是常用的，也是有效的。根据资料分析，洒水对控制施工扬尘很有效，特别是对施工近场</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30m以内</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降尘效果达60%以上，同时扬尘的影响范围也减少70%左右。严格按照上述措施治理后，拟建项目施工期扬尘污染可以减小到最低</w:t>
            </w:r>
            <w:r>
              <w:rPr>
                <w:rFonts w:hint="eastAsia"/>
                <w:color w:val="000000" w:themeColor="text1"/>
                <w:sz w:val="24"/>
                <w14:textFill>
                  <w14:solidFill>
                    <w14:schemeClr w14:val="tx1"/>
                  </w14:solidFill>
                </w14:textFill>
              </w:rPr>
              <w:t>，对周边居民影响较小</w:t>
            </w:r>
            <w:r>
              <w:rPr>
                <w:color w:val="000000" w:themeColor="text1"/>
                <w:sz w:val="24"/>
                <w14:textFill>
                  <w14:solidFill>
                    <w14:schemeClr w14:val="tx1"/>
                  </w14:solidFill>
                </w14:textFill>
              </w:rPr>
              <w:t>，措施可行。</w:t>
            </w:r>
            <w:r>
              <w:rPr>
                <w:rFonts w:hint="eastAsia"/>
                <w:color w:val="000000" w:themeColor="text1"/>
                <w:sz w:val="24"/>
                <w14:textFill>
                  <w14:solidFill>
                    <w14:schemeClr w14:val="tx1"/>
                  </w14:solidFill>
                </w14:textFill>
              </w:rPr>
              <w:t>此外，该类污染具有局部性和暂时性，伴着施工期的结束也会随之消失，整体影响较小。</w:t>
            </w:r>
          </w:p>
          <w:p w14:paraId="2DEC868B">
            <w:pPr>
              <w:pStyle w:val="13"/>
              <w:spacing w:line="360" w:lineRule="auto"/>
              <w:ind w:firstLine="482"/>
              <w:rPr>
                <w:rFonts w:hint="eastAsia"/>
                <w:b/>
                <w:bCs/>
                <w:color w:val="000000" w:themeColor="text1"/>
                <w:sz w:val="24"/>
                <w14:textFill>
                  <w14:solidFill>
                    <w14:schemeClr w14:val="tx1"/>
                  </w14:solidFill>
                </w14:textFill>
              </w:rPr>
            </w:pP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2</w:t>
            </w: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施工期施工机械尾气环境保护措施</w:t>
            </w:r>
          </w:p>
          <w:p w14:paraId="7F4BE38C">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施工机械设备尾气主要含有CO、NO</w:t>
            </w:r>
            <w:r>
              <w:rPr>
                <w:rFonts w:hint="eastAsia"/>
                <w:color w:val="000000" w:themeColor="text1"/>
                <w:sz w:val="24"/>
                <w:vertAlign w:val="subscript"/>
                <w14:textFill>
                  <w14:solidFill>
                    <w14:schemeClr w14:val="tx1"/>
                  </w14:solidFill>
                </w14:textFill>
              </w:rPr>
              <w:t>X</w:t>
            </w:r>
            <w:r>
              <w:rPr>
                <w:rFonts w:hint="eastAsia"/>
                <w:color w:val="000000" w:themeColor="text1"/>
                <w:sz w:val="24"/>
                <w14:textFill>
                  <w14:solidFill>
                    <w14:schemeClr w14:val="tx1"/>
                  </w14:solidFill>
                </w14:textFill>
              </w:rPr>
              <w:t>、HC</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碳氢化合物</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等。一般大型车辆尾气污染物排放量为：CO：5.25g/辆·km，THC：20.8g/辆·km，NOx：10.44g/辆·km。</w:t>
            </w:r>
          </w:p>
          <w:p w14:paraId="28617C55">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施工机械设备在运行时会产生一定量的燃油废气，其主要污染物为SO</w:t>
            </w:r>
            <w:r>
              <w:rPr>
                <w:rFonts w:hint="eastAsia"/>
                <w:color w:val="000000" w:themeColor="text1"/>
                <w:sz w:val="24"/>
                <w:vertAlign w:val="subscript"/>
                <w14:textFill>
                  <w14:solidFill>
                    <w14:schemeClr w14:val="tx1"/>
                  </w14:solidFill>
                </w14:textFill>
              </w:rPr>
              <w:t>2</w:t>
            </w:r>
            <w:r>
              <w:rPr>
                <w:rFonts w:hint="eastAsia"/>
                <w:color w:val="000000" w:themeColor="text1"/>
                <w:sz w:val="24"/>
                <w14:textFill>
                  <w14:solidFill>
                    <w14:schemeClr w14:val="tx1"/>
                  </w14:solidFill>
                </w14:textFill>
              </w:rPr>
              <w:t>、NO</w:t>
            </w:r>
            <w:r>
              <w:rPr>
                <w:rFonts w:hint="eastAsia"/>
                <w:color w:val="000000" w:themeColor="text1"/>
                <w:sz w:val="24"/>
                <w:vertAlign w:val="subscript"/>
                <w14:textFill>
                  <w14:solidFill>
                    <w14:schemeClr w14:val="tx1"/>
                  </w14:solidFill>
                </w14:textFill>
              </w:rPr>
              <w:t>2</w:t>
            </w:r>
            <w:r>
              <w:rPr>
                <w:rFonts w:hint="eastAsia"/>
                <w:color w:val="000000" w:themeColor="text1"/>
                <w:sz w:val="24"/>
                <w14:textFill>
                  <w14:solidFill>
                    <w14:schemeClr w14:val="tx1"/>
                  </w14:solidFill>
                </w14:textFill>
              </w:rPr>
              <w:t>、CO等物质，但由于施工工序不同，设备安放位置不一，所以该类污染源较为分散，且污染物排放量较少，在自然扩散基础上，对周边大气环境影响较小。此外，随着施工期的结束，该类污染也将随之消失。施工单位须使用污染物排放符合国家标准的施工机械设备和运输车辆，并加强操作管理和日常养护，保证施工机械设备和运输车辆处于良好的工作状态，严禁使用不合格设备和报废车辆。</w:t>
            </w:r>
          </w:p>
          <w:p w14:paraId="68C0ECB5">
            <w:pPr>
              <w:pStyle w:val="13"/>
              <w:spacing w:line="360" w:lineRule="auto"/>
              <w:ind w:firstLine="480"/>
              <w:rPr>
                <w:rFonts w:hint="eastAsia"/>
                <w:b/>
                <w:bCs/>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综上所述，项目施工期产生的所有废气通过合理的防治措施和科学的管理后，均能得到有效的控制，对周边环境大气质量以及敏感点产生的影响较小。</w:t>
            </w:r>
          </w:p>
          <w:p w14:paraId="2AC2D6A2">
            <w:pPr>
              <w:pStyle w:val="13"/>
              <w:spacing w:line="360" w:lineRule="auto"/>
              <w:ind w:firstLine="482"/>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2、施工期废水环境保护措施</w:t>
            </w:r>
          </w:p>
          <w:p w14:paraId="6E88AAB3">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施工废水包括结构阶段混凝土养护水、砂石料冲洗废水，以及雨水冲刷施工场地内裸露表土产生的含泥沙废水，主要污染因子为SS。施工期产生的各类施工废水应收集至沉淀池内进行沉淀，之后回用于施工及洒水抑尘使用，不外排。</w:t>
            </w:r>
          </w:p>
          <w:p w14:paraId="08F999A0">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此外，项目应尽量避免在雨季进行施工，须在施工场内开挖临时导流排水沟，需保证下雨时施工场地内的泥浆雨水得到处理；如有工程需要，可在排水口处设置格栅，截留较大的块状物。施工单位应及时做好裸露地表的硬化、绿化工作。</w:t>
            </w:r>
          </w:p>
          <w:p w14:paraId="22D05736">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施工期生活污水经临时化粪池预处理后用于菜地施肥，对周边水环境影响小。</w:t>
            </w:r>
          </w:p>
          <w:p w14:paraId="1AD036D4">
            <w:pPr>
              <w:pStyle w:val="13"/>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采取如上防治措施后，项目施工期产生的施工废水、车辆冲洗废和施工生活污水均能得到有序的处理，不会对周边水环境造成太大的影响。</w:t>
            </w:r>
          </w:p>
          <w:p w14:paraId="06CE8869">
            <w:pPr>
              <w:pStyle w:val="13"/>
              <w:spacing w:line="360" w:lineRule="auto"/>
              <w:ind w:firstLine="482"/>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3、施工期噪声环境保护措施</w:t>
            </w:r>
          </w:p>
          <w:p w14:paraId="393598A0">
            <w:pPr>
              <w:pStyle w:val="13"/>
              <w:spacing w:line="360" w:lineRule="auto"/>
              <w:ind w:firstLine="480"/>
              <w:rPr>
                <w:rFonts w:hint="eastAsia"/>
                <w:color w:val="000000" w:themeColor="text1"/>
                <w:sz w:val="24"/>
                <w14:textFill>
                  <w14:solidFill>
                    <w14:schemeClr w14:val="tx1"/>
                  </w14:solidFill>
                </w14:textFill>
              </w:rPr>
            </w:pPr>
            <w:r>
              <w:rPr>
                <w:color w:val="000000" w:themeColor="text1"/>
                <w:sz w:val="24"/>
                <w14:textFill>
                  <w14:solidFill>
                    <w14:schemeClr w14:val="tx1"/>
                  </w14:solidFill>
                </w14:textFill>
              </w:rPr>
              <w:t>施工场地噪声主要是施工机场设备噪声、运输车辆噪声、物料装卸碰撞噪声。由于施工阶段一般为露天作业，无隔声与减震措施，故噪声传播范围较远，影响面较大。由于施工场地高噪声施工机械较多，各施工阶段均有较多的机械设备于现场运行，单体设备声源声级一般为90dB</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A</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左右。</w:t>
            </w:r>
            <w:r>
              <w:rPr>
                <w:color w:val="000000" w:themeColor="text1"/>
                <w:kern w:val="0"/>
                <w:sz w:val="24"/>
                <w14:textFill>
                  <w14:solidFill>
                    <w14:schemeClr w14:val="tx1"/>
                  </w14:solidFill>
                </w14:textFill>
              </w:rPr>
              <w:t>施工期噪声影响具有一定的暂时性和间歇性，随着施工期的结束，相应的噪声问题也会随之消失。</w:t>
            </w:r>
          </w:p>
          <w:p w14:paraId="281D2195">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本环评要求建设单位采取以下防治措施降低施工噪声对周边环境的影响：</w:t>
            </w:r>
          </w:p>
          <w:p w14:paraId="358D8287">
            <w:pPr>
              <w:adjustRightIn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lang w:eastAsia="zh-CN"/>
                <w14:textFill>
                  <w14:solidFill>
                    <w14:schemeClr w14:val="tx1"/>
                  </w14:solidFill>
                </w14:textFill>
              </w:rPr>
              <w:t>（</w:t>
            </w:r>
            <w:r>
              <w:rPr>
                <w:color w:val="000000" w:themeColor="text1"/>
                <w:kern w:val="0"/>
                <w:sz w:val="24"/>
                <w14:textFill>
                  <w14:solidFill>
                    <w14:schemeClr w14:val="tx1"/>
                  </w14:solidFill>
                </w14:textFill>
              </w:rPr>
              <w:t>1</w:t>
            </w:r>
            <w:r>
              <w:rPr>
                <w:rFonts w:hint="eastAsia"/>
                <w:color w:val="000000" w:themeColor="text1"/>
                <w:kern w:val="0"/>
                <w:sz w:val="24"/>
                <w:lang w:eastAsia="zh-CN"/>
                <w14:textFill>
                  <w14:solidFill>
                    <w14:schemeClr w14:val="tx1"/>
                  </w14:solidFill>
                </w14:textFill>
              </w:rPr>
              <w:t>）</w:t>
            </w:r>
            <w:r>
              <w:rPr>
                <w:color w:val="000000" w:themeColor="text1"/>
                <w:kern w:val="0"/>
                <w:sz w:val="24"/>
                <w14:textFill>
                  <w14:solidFill>
                    <w14:schemeClr w14:val="tx1"/>
                  </w14:solidFill>
                </w14:textFill>
              </w:rPr>
              <w:t>严格遵守</w:t>
            </w:r>
            <w:r>
              <w:rPr>
                <w:color w:val="000000" w:themeColor="text1"/>
                <w:kern w:val="0"/>
                <w:sz w:val="24"/>
                <w:lang w:val="zh-CN"/>
                <w14:textFill>
                  <w14:solidFill>
                    <w14:schemeClr w14:val="tx1"/>
                  </w14:solidFill>
                </w14:textFill>
              </w:rPr>
              <w:t>工程所在地环境保护行政主管部门</w:t>
            </w:r>
            <w:r>
              <w:rPr>
                <w:color w:val="000000" w:themeColor="text1"/>
                <w:kern w:val="0"/>
                <w:sz w:val="24"/>
                <w14:textFill>
                  <w14:solidFill>
                    <w14:schemeClr w14:val="tx1"/>
                  </w14:solidFill>
                </w14:textFill>
              </w:rPr>
              <w:t>对建筑施工的有关规定和《建筑施工场界环境噪声排放标准》</w:t>
            </w:r>
            <w:r>
              <w:rPr>
                <w:rFonts w:hint="eastAsia"/>
                <w:color w:val="000000" w:themeColor="text1"/>
                <w:kern w:val="0"/>
                <w:sz w:val="24"/>
                <w:lang w:eastAsia="zh-CN"/>
                <w14:textFill>
                  <w14:solidFill>
                    <w14:schemeClr w14:val="tx1"/>
                  </w14:solidFill>
                </w14:textFill>
              </w:rPr>
              <w:t>（</w:t>
            </w:r>
            <w:r>
              <w:rPr>
                <w:color w:val="000000" w:themeColor="text1"/>
                <w:kern w:val="0"/>
                <w:sz w:val="24"/>
                <w14:textFill>
                  <w14:solidFill>
                    <w14:schemeClr w14:val="tx1"/>
                  </w14:solidFill>
                </w14:textFill>
              </w:rPr>
              <w:t>GB12523-2011</w:t>
            </w:r>
            <w:r>
              <w:rPr>
                <w:rFonts w:hint="eastAsia"/>
                <w:color w:val="000000" w:themeColor="text1"/>
                <w:kern w:val="0"/>
                <w:sz w:val="24"/>
                <w:lang w:eastAsia="zh-CN"/>
                <w14:textFill>
                  <w14:solidFill>
                    <w14:schemeClr w14:val="tx1"/>
                  </w14:solidFill>
                </w14:textFill>
              </w:rPr>
              <w:t>）</w:t>
            </w:r>
            <w:r>
              <w:rPr>
                <w:color w:val="000000" w:themeColor="text1"/>
                <w:kern w:val="0"/>
                <w:sz w:val="24"/>
                <w14:textFill>
                  <w14:solidFill>
                    <w14:schemeClr w14:val="tx1"/>
                  </w14:solidFill>
                </w14:textFill>
              </w:rPr>
              <w:t>中的有关要求。合理安排施工时间和加强对一线操作人员的环境保护意识教育来控制。并且必须在</w:t>
            </w:r>
            <w:r>
              <w:rPr>
                <w:color w:val="000000" w:themeColor="text1"/>
                <w:kern w:val="0"/>
                <w:sz w:val="24"/>
                <w:lang w:val="zh-CN"/>
                <w14:textFill>
                  <w14:solidFill>
                    <w14:schemeClr w14:val="tx1"/>
                  </w14:solidFill>
                </w14:textFill>
              </w:rPr>
              <w:t>工程所在地环境保护行政主管部门</w:t>
            </w:r>
            <w:r>
              <w:rPr>
                <w:color w:val="000000" w:themeColor="text1"/>
                <w:kern w:val="0"/>
                <w:sz w:val="24"/>
                <w14:textFill>
                  <w14:solidFill>
                    <w14:schemeClr w14:val="tx1"/>
                  </w14:solidFill>
                </w14:textFill>
              </w:rPr>
              <w:t>登记备案，要求施工单位必须预先申请获批准后方可按申请要求施工，不得擅自更改。</w:t>
            </w:r>
          </w:p>
          <w:p w14:paraId="400C2CA1">
            <w:pPr>
              <w:adjustRightIn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lang w:eastAsia="zh-CN"/>
                <w14:textFill>
                  <w14:solidFill>
                    <w14:schemeClr w14:val="tx1"/>
                  </w14:solidFill>
                </w14:textFill>
              </w:rPr>
              <w:t>（</w:t>
            </w:r>
            <w:r>
              <w:rPr>
                <w:color w:val="000000" w:themeColor="text1"/>
                <w:kern w:val="0"/>
                <w:sz w:val="24"/>
                <w14:textFill>
                  <w14:solidFill>
                    <w14:schemeClr w14:val="tx1"/>
                  </w14:solidFill>
                </w14:textFill>
              </w:rPr>
              <w:t>2</w:t>
            </w:r>
            <w:r>
              <w:rPr>
                <w:rFonts w:hint="eastAsia"/>
                <w:color w:val="000000" w:themeColor="text1"/>
                <w:kern w:val="0"/>
                <w:sz w:val="24"/>
                <w:lang w:eastAsia="zh-CN"/>
                <w14:textFill>
                  <w14:solidFill>
                    <w14:schemeClr w14:val="tx1"/>
                  </w14:solidFill>
                </w14:textFill>
              </w:rPr>
              <w:t>）</w:t>
            </w:r>
            <w:r>
              <w:rPr>
                <w:color w:val="000000" w:themeColor="text1"/>
                <w:kern w:val="0"/>
                <w:sz w:val="24"/>
                <w14:textFill>
                  <w14:solidFill>
                    <w14:schemeClr w14:val="tx1"/>
                  </w14:solidFill>
                </w14:textFill>
              </w:rPr>
              <w:t>施工过程要注意对该居民点的保护，合理布局高噪声施工设备，高噪声施工设备尽量远离居民点，在不影响居民休息的时间段进行高噪声设备的使用。</w:t>
            </w:r>
          </w:p>
          <w:p w14:paraId="30B65C11">
            <w:pPr>
              <w:adjustRightIn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lang w:eastAsia="zh-CN"/>
                <w14:textFill>
                  <w14:solidFill>
                    <w14:schemeClr w14:val="tx1"/>
                  </w14:solidFill>
                </w14:textFill>
              </w:rPr>
              <w:t>（</w:t>
            </w:r>
            <w:r>
              <w:rPr>
                <w:color w:val="000000" w:themeColor="text1"/>
                <w:kern w:val="0"/>
                <w:sz w:val="24"/>
                <w14:textFill>
                  <w14:solidFill>
                    <w14:schemeClr w14:val="tx1"/>
                  </w14:solidFill>
                </w14:textFill>
              </w:rPr>
              <w:t>3</w:t>
            </w:r>
            <w:r>
              <w:rPr>
                <w:rFonts w:hint="eastAsia"/>
                <w:color w:val="000000" w:themeColor="text1"/>
                <w:kern w:val="0"/>
                <w:sz w:val="24"/>
                <w:lang w:eastAsia="zh-CN"/>
                <w14:textFill>
                  <w14:solidFill>
                    <w14:schemeClr w14:val="tx1"/>
                  </w14:solidFill>
                </w14:textFill>
              </w:rPr>
              <w:t>）</w:t>
            </w:r>
            <w:r>
              <w:rPr>
                <w:color w:val="000000" w:themeColor="text1"/>
                <w:kern w:val="0"/>
                <w:sz w:val="24"/>
                <w14:textFill>
                  <w14:solidFill>
                    <w14:schemeClr w14:val="tx1"/>
                  </w14:solidFill>
                </w14:textFill>
              </w:rPr>
              <w:t>对产生高噪声的设备，建议在其外加盖简易棚。</w:t>
            </w:r>
          </w:p>
          <w:p w14:paraId="7A38E577">
            <w:pPr>
              <w:adjustRightIn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lang w:eastAsia="zh-CN"/>
                <w14:textFill>
                  <w14:solidFill>
                    <w14:schemeClr w14:val="tx1"/>
                  </w14:solidFill>
                </w14:textFill>
              </w:rPr>
              <w:t>（</w:t>
            </w:r>
            <w:r>
              <w:rPr>
                <w:color w:val="000000" w:themeColor="text1"/>
                <w:kern w:val="0"/>
                <w:sz w:val="24"/>
                <w14:textFill>
                  <w14:solidFill>
                    <w14:schemeClr w14:val="tx1"/>
                  </w14:solidFill>
                </w14:textFill>
              </w:rPr>
              <w:t>4</w:t>
            </w:r>
            <w:r>
              <w:rPr>
                <w:rFonts w:hint="eastAsia"/>
                <w:color w:val="000000" w:themeColor="text1"/>
                <w:kern w:val="0"/>
                <w:sz w:val="24"/>
                <w:lang w:eastAsia="zh-CN"/>
                <w14:textFill>
                  <w14:solidFill>
                    <w14:schemeClr w14:val="tx1"/>
                  </w14:solidFill>
                </w14:textFill>
              </w:rPr>
              <w:t>）</w:t>
            </w:r>
            <w:r>
              <w:rPr>
                <w:color w:val="000000" w:themeColor="text1"/>
                <w:kern w:val="0"/>
                <w:sz w:val="24"/>
                <w14:textFill>
                  <w14:solidFill>
                    <w14:schemeClr w14:val="tx1"/>
                  </w14:solidFill>
                </w14:textFill>
              </w:rPr>
              <w:t>合理设计施工总平面布置图，将高噪声设备尽量布置在项目区中间远离厂界的位置。</w:t>
            </w:r>
          </w:p>
          <w:p w14:paraId="19D61D9A">
            <w:pPr>
              <w:adjustRightIn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lang w:eastAsia="zh-CN"/>
                <w14:textFill>
                  <w14:solidFill>
                    <w14:schemeClr w14:val="tx1"/>
                  </w14:solidFill>
                </w14:textFill>
              </w:rPr>
              <w:t>（</w:t>
            </w:r>
            <w:r>
              <w:rPr>
                <w:color w:val="000000" w:themeColor="text1"/>
                <w:kern w:val="0"/>
                <w:sz w:val="24"/>
                <w14:textFill>
                  <w14:solidFill>
                    <w14:schemeClr w14:val="tx1"/>
                  </w14:solidFill>
                </w14:textFill>
              </w:rPr>
              <w:t>5</w:t>
            </w:r>
            <w:r>
              <w:rPr>
                <w:rFonts w:hint="eastAsia"/>
                <w:color w:val="000000" w:themeColor="text1"/>
                <w:kern w:val="0"/>
                <w:sz w:val="24"/>
                <w:lang w:eastAsia="zh-CN"/>
                <w14:textFill>
                  <w14:solidFill>
                    <w14:schemeClr w14:val="tx1"/>
                  </w14:solidFill>
                </w14:textFill>
              </w:rPr>
              <w:t>）</w:t>
            </w:r>
            <w:r>
              <w:rPr>
                <w:color w:val="000000" w:themeColor="text1"/>
                <w:kern w:val="0"/>
                <w:sz w:val="24"/>
                <w14:textFill>
                  <w14:solidFill>
                    <w14:schemeClr w14:val="tx1"/>
                  </w14:solidFill>
                </w14:textFill>
              </w:rPr>
              <w:t>对钢管、摸板等构件装卸、搬运应该轻拿轻放，严禁抛掷，并辅以一定的减缓措施，如铺设草包等。</w:t>
            </w:r>
          </w:p>
          <w:p w14:paraId="7268A37B">
            <w:pPr>
              <w:adjustRightIn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lang w:eastAsia="zh-CN"/>
                <w14:textFill>
                  <w14:solidFill>
                    <w14:schemeClr w14:val="tx1"/>
                  </w14:solidFill>
                </w14:textFill>
              </w:rPr>
              <w:t>（</w:t>
            </w:r>
            <w:r>
              <w:rPr>
                <w:color w:val="000000" w:themeColor="text1"/>
                <w:kern w:val="0"/>
                <w:sz w:val="24"/>
                <w14:textFill>
                  <w14:solidFill>
                    <w14:schemeClr w14:val="tx1"/>
                  </w14:solidFill>
                </w14:textFill>
              </w:rPr>
              <w:t>6</w:t>
            </w:r>
            <w:r>
              <w:rPr>
                <w:rFonts w:hint="eastAsia"/>
                <w:color w:val="000000" w:themeColor="text1"/>
                <w:kern w:val="0"/>
                <w:sz w:val="24"/>
                <w:lang w:eastAsia="zh-CN"/>
                <w14:textFill>
                  <w14:solidFill>
                    <w14:schemeClr w14:val="tx1"/>
                  </w14:solidFill>
                </w14:textFill>
              </w:rPr>
              <w:t>）</w:t>
            </w:r>
            <w:r>
              <w:rPr>
                <w:color w:val="000000" w:themeColor="text1"/>
                <w:kern w:val="0"/>
                <w:sz w:val="24"/>
                <w14:textFill>
                  <w14:solidFill>
                    <w14:schemeClr w14:val="tx1"/>
                  </w14:solidFill>
                </w14:textFill>
              </w:rPr>
              <w:t>对动力机械设备定期进行维修和养护，避免因松动部件振动或减震器损坏而增大设备工作时的声级。</w:t>
            </w:r>
          </w:p>
          <w:p w14:paraId="17F33470">
            <w:pPr>
              <w:adjustRightIn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lang w:eastAsia="zh-CN"/>
                <w14:textFill>
                  <w14:solidFill>
                    <w14:schemeClr w14:val="tx1"/>
                  </w14:solidFill>
                </w14:textFill>
              </w:rPr>
              <w:t>（</w:t>
            </w:r>
            <w:r>
              <w:rPr>
                <w:color w:val="000000" w:themeColor="text1"/>
                <w:kern w:val="0"/>
                <w:sz w:val="24"/>
                <w14:textFill>
                  <w14:solidFill>
                    <w14:schemeClr w14:val="tx1"/>
                  </w14:solidFill>
                </w14:textFill>
              </w:rPr>
              <w:t>7</w:t>
            </w:r>
            <w:r>
              <w:rPr>
                <w:rFonts w:hint="eastAsia"/>
                <w:color w:val="000000" w:themeColor="text1"/>
                <w:kern w:val="0"/>
                <w:sz w:val="24"/>
                <w:lang w:eastAsia="zh-CN"/>
                <w14:textFill>
                  <w14:solidFill>
                    <w14:schemeClr w14:val="tx1"/>
                  </w14:solidFill>
                </w14:textFill>
              </w:rPr>
              <w:t>）</w:t>
            </w:r>
            <w:r>
              <w:rPr>
                <w:color w:val="000000" w:themeColor="text1"/>
                <w:kern w:val="0"/>
                <w:sz w:val="24"/>
                <w14:textFill>
                  <w14:solidFill>
                    <w14:schemeClr w14:val="tx1"/>
                  </w14:solidFill>
                </w14:textFill>
              </w:rPr>
              <w:t>运输车辆在进入施工区附近区域后，要适当降低车速，禁止鸣笛。</w:t>
            </w:r>
          </w:p>
          <w:p w14:paraId="66D0999D">
            <w:pPr>
              <w:adjustRightIn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lang w:eastAsia="zh-CN"/>
                <w14:textFill>
                  <w14:solidFill>
                    <w14:schemeClr w14:val="tx1"/>
                  </w14:solidFill>
                </w14:textFill>
              </w:rPr>
              <w:t>（</w:t>
            </w:r>
            <w:r>
              <w:rPr>
                <w:color w:val="000000" w:themeColor="text1"/>
                <w:kern w:val="0"/>
                <w:sz w:val="24"/>
                <w14:textFill>
                  <w14:solidFill>
                    <w14:schemeClr w14:val="tx1"/>
                  </w14:solidFill>
                </w14:textFill>
              </w:rPr>
              <w:t>8</w:t>
            </w:r>
            <w:r>
              <w:rPr>
                <w:rFonts w:hint="eastAsia"/>
                <w:color w:val="000000" w:themeColor="text1"/>
                <w:kern w:val="0"/>
                <w:sz w:val="24"/>
                <w:lang w:eastAsia="zh-CN"/>
                <w14:textFill>
                  <w14:solidFill>
                    <w14:schemeClr w14:val="tx1"/>
                  </w14:solidFill>
                </w14:textFill>
              </w:rPr>
              <w:t>）</w:t>
            </w:r>
            <w:r>
              <w:rPr>
                <w:color w:val="000000" w:themeColor="text1"/>
                <w:kern w:val="0"/>
                <w:sz w:val="24"/>
                <w14:textFill>
                  <w14:solidFill>
                    <w14:schemeClr w14:val="tx1"/>
                  </w14:solidFill>
                </w14:textFill>
              </w:rPr>
              <w:t>为保证施工现场附近居民的夜间休息，噪声大的施工机械在夜间22</w:t>
            </w:r>
            <w:r>
              <w:rPr>
                <w:rFonts w:hint="eastAsia" w:ascii="宋体" w:hAnsi="宋体" w:cs="宋体"/>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00~06</w:t>
            </w:r>
            <w:r>
              <w:rPr>
                <w:rFonts w:hint="eastAsia" w:ascii="宋体" w:hAnsi="宋体" w:cs="宋体"/>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00时停止施工，如因工艺需要夜间连续施工，必须与周边居民协商。应设禁鸣和限速标志，车辆夜间通过时速度应小于30km/h。</w:t>
            </w:r>
          </w:p>
          <w:p w14:paraId="521AB93A">
            <w:pPr>
              <w:pStyle w:val="13"/>
              <w:spacing w:line="360" w:lineRule="auto"/>
              <w:ind w:firstLine="480"/>
              <w:rPr>
                <w:rFonts w:hint="eastAsia"/>
                <w:color w:val="000000" w:themeColor="text1"/>
                <w:sz w:val="24"/>
                <w14:textFill>
                  <w14:solidFill>
                    <w14:schemeClr w14:val="tx1"/>
                  </w14:solidFill>
                </w14:textFill>
              </w:rPr>
            </w:pPr>
            <w:r>
              <w:rPr>
                <w:color w:val="000000" w:themeColor="text1"/>
                <w:kern w:val="0"/>
                <w:sz w:val="24"/>
                <w14:textFill>
                  <w14:solidFill>
                    <w14:schemeClr w14:val="tx1"/>
                  </w14:solidFill>
                </w14:textFill>
              </w:rPr>
              <w:t>通过采取以上噪声防治措施后，施工期产生的噪声影响将会的得到有效的控制和缓减</w:t>
            </w:r>
            <w:r>
              <w:rPr>
                <w:rFonts w:hint="eastAsia"/>
                <w:color w:val="000000" w:themeColor="text1"/>
                <w:kern w:val="0"/>
                <w:sz w:val="24"/>
                <w14:textFill>
                  <w14:solidFill>
                    <w14:schemeClr w14:val="tx1"/>
                  </w14:solidFill>
                </w14:textFill>
              </w:rPr>
              <w:t>。同时，</w:t>
            </w:r>
            <w:r>
              <w:rPr>
                <w:rFonts w:hint="eastAsia"/>
                <w:color w:val="000000" w:themeColor="text1"/>
                <w:sz w:val="24"/>
                <w14:textFill>
                  <w14:solidFill>
                    <w14:schemeClr w14:val="tx1"/>
                  </w14:solidFill>
                </w14:textFill>
              </w:rPr>
              <w:t>由于噪声具有阶段性、临时性和不固定性，随着工作阶段的不同，其影响也不同。由于施工期噪声是阶段性的，随着施工期的结束，噪声的影响也将结束。故业主方应抓紧开展施工，在符合工程质量要求的前提下，尽量缩短将影响周期。随着施工的结束，施工噪声也会自行结束。由于本项目设备安装施工时间不长，对周围环境影响较小。</w:t>
            </w:r>
          </w:p>
          <w:p w14:paraId="26CC58CF">
            <w:pPr>
              <w:pStyle w:val="13"/>
              <w:spacing w:line="360" w:lineRule="auto"/>
              <w:ind w:firstLine="482"/>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4、施工期固体废物环境保护措施</w:t>
            </w:r>
          </w:p>
          <w:p w14:paraId="0C3B3C51">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施工期产生的固体废物主要为建筑垃圾和生活垃圾。施工建筑垃圾主要为建筑过程中产生的弃料、余泥、装修废料等。施工建筑垃圾不得随意丢弃，应分类进行综合利用和妥善处置，能够回用的尽量回用，不能回用的集中收集，及时清运并综合利用；施工人员生活垃圾产生量约为10kg/d，不得随意丢弃，应集中存放，由环卫部门定期清理。</w:t>
            </w:r>
          </w:p>
          <w:p w14:paraId="03424D30">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为了防止施工期固体废物造成的污染，环评建议采取如下措施：</w:t>
            </w:r>
          </w:p>
          <w:p w14:paraId="487B1090">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1</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根据《城市建筑垃圾管理规定》</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建设部令第139号</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有关规定，建设单位和施工单位要重视建筑垃圾的管理，采取积极措施防止其对环境的污染。</w:t>
            </w:r>
          </w:p>
          <w:p w14:paraId="6AB3FE37">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2</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对施工期间产生的建筑垃圾进行分类收集、分类暂存，能够回收利用的尽量回收综合利用，以节约宝贵的资源。</w:t>
            </w:r>
          </w:p>
          <w:p w14:paraId="0F404923">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3</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对建筑垃圾进行收集并固定地点集中暂存，尽量缩短暂存的时间，争取日产日清。同时要做好建筑垃圾暂存点的防护工作，及时进行覆盖，避免风吹、雨淋散失或流失。</w:t>
            </w:r>
          </w:p>
          <w:p w14:paraId="5F609285">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4</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施工人员生活垃圾收集后由环卫部门统一收集处理。</w:t>
            </w:r>
          </w:p>
          <w:p w14:paraId="724CFADC">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5</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施工单位不准将各种固体废物随意丢弃和随意排放。</w:t>
            </w:r>
          </w:p>
          <w:p w14:paraId="7D13A8C6">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6</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车辆运输散体物和废弃物时，必须密封、覆盖，不得沿途撒漏；运载土方的车辆必须在规定的时间内，按指定路段行驶。</w:t>
            </w:r>
          </w:p>
          <w:p w14:paraId="166D45C8">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7</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对场地挖掘产生的土方应切实按照规划要求用于场地回填及绿地铺设，并尽快利用以减少堆存时间，以免因长期堆积而产生二次污染。</w:t>
            </w:r>
          </w:p>
          <w:p w14:paraId="27A98374">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通过以上措施处理，固体废物污染可得到有效控制，并避免二次污染的产生，措施可行。</w:t>
            </w:r>
          </w:p>
          <w:p w14:paraId="471546EF">
            <w:pPr>
              <w:pStyle w:val="13"/>
              <w:spacing w:line="360" w:lineRule="auto"/>
              <w:ind w:firstLine="482"/>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5、水土流失环境保护措施</w:t>
            </w:r>
          </w:p>
          <w:p w14:paraId="5B7F820E">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随着施工场地开挖、填方、平整、取土弃土等行为，均会造成土壤剥离、破坏原有硬化地面和地表植被。如果施工过程中大量的土石方随意堆放，无防洪措施，遇有暴雨冲刷，易产生雨水冲蚀流失。</w:t>
            </w:r>
          </w:p>
          <w:p w14:paraId="0EE74730">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为避免水土流失对项目区及周边环境的影响，施工期需采取必要水土保持措施，具体如下：</w:t>
            </w:r>
          </w:p>
          <w:p w14:paraId="2E12E031">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1</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充分利用少雨季节施工，降雨量少，可大幅度减少水土流失量；</w:t>
            </w:r>
          </w:p>
          <w:p w14:paraId="7464DB05">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2</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施工开挖中裸露地面，在雨水冲蚀下，极易产生水土流失，因此，在开挖前应做好施工围堰；做好分级开挖，分级防护；</w:t>
            </w:r>
          </w:p>
          <w:p w14:paraId="6D58EF03">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3</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土方填筑时应边上料边碾压，不让疏松土料上堤后搁置，碾压密实的土壤在水流作用下流失量远小于疏松土；土方填筑完成后，应及时进行衬砌或草皮护坡，不让裸露面暴露久置；</w:t>
            </w:r>
          </w:p>
          <w:p w14:paraId="5AEB6BA8">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4</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施工期临时土方堆场在雨季易造成水土流失，因此临时弃土堆场应做好防护工程，由专业清运部门及时清运至指定地点；</w:t>
            </w:r>
          </w:p>
          <w:p w14:paraId="32C4DA39">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5</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进出施工场地的运输道路必须进行硬化，且在出入口处挖设浅沟，对来往的车辆车轮进行冲洗，避免将施工场地内的泥沙带出场外。施工完毕后项目区内裸露的空地应及时进行绿化，通过植树种草，美化环境，保持水土；</w:t>
            </w:r>
          </w:p>
          <w:p w14:paraId="65F138AD">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6</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合理安排施工进度，统筹规划，施工应分片分区进行，对暂时不进行施工的地块保护其原有植被，防止大片地表裸露，造成水土流失。</w:t>
            </w:r>
          </w:p>
          <w:p w14:paraId="132CB3BB">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通过采取以上措施，施工期的水土流失影响将大大减小，且施工场的水土流失多发生在施工前期，随着施工期的进展，水土流失现象将大大减小，其影响也将逐渐减弱。</w:t>
            </w:r>
          </w:p>
          <w:p w14:paraId="4D08C305">
            <w:pPr>
              <w:pStyle w:val="13"/>
              <w:spacing w:line="360" w:lineRule="auto"/>
              <w:ind w:firstLine="482"/>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6、施工期环境影响分析总结论</w:t>
            </w:r>
          </w:p>
          <w:p w14:paraId="3EA0BE03">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施工期污染源主要是扬尘、施工废水、施工噪声、建筑垃圾、施工人员产生的生活污染源及施工引起的水土流失。在落实本次环评提出的措施的前提下，项目施工扬尘可以得到有效控制能够达标排放，施工废水均能综合利用不外排，施工生活污水能够处理达标后外排；施工场地场界噪声能够达标排放，水土流失量可以大大降低。同时环评建议建设单位需加强与周边居民的沟通，并做好施工期现场公示工作，避免在周边居民不知情的情况进行开工建设，在落实以上要求的前提下，项目施工期对外环境的影响较小。</w:t>
            </w:r>
          </w:p>
          <w:p w14:paraId="19A84688">
            <w:pPr>
              <w:pStyle w:val="13"/>
              <w:spacing w:line="360" w:lineRule="auto"/>
              <w:ind w:firstLine="480"/>
              <w:rPr>
                <w:rFonts w:hint="eastAsia"/>
                <w:color w:val="000000" w:themeColor="text1"/>
                <w:sz w:val="24"/>
                <w14:textFill>
                  <w14:solidFill>
                    <w14:schemeClr w14:val="tx1"/>
                  </w14:solidFill>
                </w14:textFill>
              </w:rPr>
            </w:pPr>
          </w:p>
          <w:p w14:paraId="6D18E782">
            <w:pPr>
              <w:pStyle w:val="13"/>
              <w:spacing w:line="360" w:lineRule="auto"/>
              <w:ind w:firstLine="480"/>
              <w:rPr>
                <w:rFonts w:hint="eastAsia"/>
                <w:color w:val="000000" w:themeColor="text1"/>
                <w:sz w:val="24"/>
                <w14:textFill>
                  <w14:solidFill>
                    <w14:schemeClr w14:val="tx1"/>
                  </w14:solidFill>
                </w14:textFill>
              </w:rPr>
            </w:pPr>
          </w:p>
          <w:p w14:paraId="52690AB5">
            <w:pPr>
              <w:pStyle w:val="13"/>
              <w:spacing w:line="360" w:lineRule="auto"/>
              <w:ind w:firstLine="480"/>
              <w:rPr>
                <w:rFonts w:hint="eastAsia"/>
                <w:color w:val="000000" w:themeColor="text1"/>
                <w:sz w:val="24"/>
                <w14:textFill>
                  <w14:solidFill>
                    <w14:schemeClr w14:val="tx1"/>
                  </w14:solidFill>
                </w14:textFill>
              </w:rPr>
            </w:pPr>
          </w:p>
          <w:p w14:paraId="2B064537">
            <w:pPr>
              <w:pStyle w:val="13"/>
              <w:spacing w:line="360" w:lineRule="auto"/>
              <w:ind w:firstLine="480"/>
              <w:rPr>
                <w:rFonts w:hint="eastAsia"/>
                <w:color w:val="000000" w:themeColor="text1"/>
                <w:sz w:val="24"/>
                <w14:textFill>
                  <w14:solidFill>
                    <w14:schemeClr w14:val="tx1"/>
                  </w14:solidFill>
                </w14:textFill>
              </w:rPr>
            </w:pPr>
          </w:p>
          <w:p w14:paraId="0CE14F2E">
            <w:pPr>
              <w:pStyle w:val="13"/>
              <w:spacing w:line="360" w:lineRule="auto"/>
              <w:ind w:firstLine="480"/>
              <w:rPr>
                <w:rFonts w:hint="eastAsia"/>
                <w:color w:val="000000" w:themeColor="text1"/>
                <w:sz w:val="24"/>
                <w14:textFill>
                  <w14:solidFill>
                    <w14:schemeClr w14:val="tx1"/>
                  </w14:solidFill>
                </w14:textFill>
              </w:rPr>
            </w:pPr>
          </w:p>
          <w:p w14:paraId="4F2CD104">
            <w:pPr>
              <w:pStyle w:val="13"/>
              <w:spacing w:line="360" w:lineRule="auto"/>
              <w:ind w:firstLine="480"/>
              <w:rPr>
                <w:rFonts w:hint="eastAsia"/>
                <w:color w:val="000000" w:themeColor="text1"/>
                <w:sz w:val="24"/>
                <w14:textFill>
                  <w14:solidFill>
                    <w14:schemeClr w14:val="tx1"/>
                  </w14:solidFill>
                </w14:textFill>
              </w:rPr>
            </w:pPr>
          </w:p>
          <w:p w14:paraId="37B1807F">
            <w:pPr>
              <w:pStyle w:val="13"/>
              <w:spacing w:line="360" w:lineRule="auto"/>
              <w:ind w:firstLine="480"/>
              <w:rPr>
                <w:rFonts w:hint="eastAsia"/>
                <w:color w:val="000000" w:themeColor="text1"/>
                <w:sz w:val="24"/>
                <w14:textFill>
                  <w14:solidFill>
                    <w14:schemeClr w14:val="tx1"/>
                  </w14:solidFill>
                </w14:textFill>
              </w:rPr>
            </w:pPr>
          </w:p>
        </w:tc>
      </w:tr>
    </w:tbl>
    <w:p w14:paraId="3ECB9AC9">
      <w:pPr>
        <w:pStyle w:val="33"/>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9"/>
        <w:rPr>
          <w:rFonts w:hint="eastAsia" w:ascii="Times New Roman" w:hAnsi="Times New Roman" w:eastAsia="黑体"/>
          <w:snapToGrid w:val="0"/>
          <w:color w:val="000000" w:themeColor="text1"/>
          <w:sz w:val="30"/>
          <w:szCs w:val="30"/>
          <w14:textFill>
            <w14:solidFill>
              <w14:schemeClr w14:val="tx1"/>
            </w14:solidFill>
          </w14:textFill>
        </w:rPr>
        <w:sectPr>
          <w:pgSz w:w="11907" w:h="16840"/>
          <w:pgMar w:top="1440" w:right="1417" w:bottom="1440" w:left="1417" w:header="851" w:footer="850" w:gutter="0"/>
          <w:pgBorders>
            <w:top w:val="none" w:sz="0" w:space="0"/>
            <w:left w:val="none" w:sz="0" w:space="0"/>
            <w:bottom w:val="none" w:sz="0" w:space="0"/>
            <w:right w:val="none" w:sz="0" w:space="0"/>
          </w:pgBorders>
          <w:cols w:space="720" w:num="1"/>
          <w:docGrid w:type="lines" w:linePitch="312" w:charSpace="0"/>
        </w:sectPr>
      </w:pPr>
    </w:p>
    <w:tbl>
      <w:tblPr>
        <w:tblStyle w:val="37"/>
        <w:tblW w:w="1417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08"/>
        <w:gridCol w:w="13565"/>
      </w:tblGrid>
      <w:tr w14:paraId="3E9217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608" w:type="dxa"/>
            <w:noWrap w:val="0"/>
            <w:tcMar>
              <w:left w:w="28" w:type="dxa"/>
              <w:right w:w="28" w:type="dxa"/>
            </w:tcMar>
            <w:vAlign w:val="center"/>
          </w:tcPr>
          <w:p w14:paraId="22ED0985">
            <w:pPr>
              <w:adjustRightInd w:val="0"/>
              <w:snapToGrid w:val="0"/>
              <w:jc w:val="center"/>
              <w:rPr>
                <w:rFonts w:hint="eastAsia"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运营</w:t>
            </w:r>
          </w:p>
          <w:p w14:paraId="4F26555B">
            <w:pPr>
              <w:adjustRightInd w:val="0"/>
              <w:snapToGrid w:val="0"/>
              <w:jc w:val="center"/>
              <w:rPr>
                <w:rFonts w:hint="eastAsia"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期环</w:t>
            </w:r>
          </w:p>
          <w:p w14:paraId="09E89CFA">
            <w:pPr>
              <w:adjustRightInd w:val="0"/>
              <w:snapToGrid w:val="0"/>
              <w:jc w:val="center"/>
              <w:rPr>
                <w:rFonts w:hint="eastAsia"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境影</w:t>
            </w:r>
          </w:p>
          <w:p w14:paraId="20459A7D">
            <w:pPr>
              <w:adjustRightInd w:val="0"/>
              <w:snapToGrid w:val="0"/>
              <w:jc w:val="center"/>
              <w:rPr>
                <w:rFonts w:hint="eastAsia"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响和</w:t>
            </w:r>
          </w:p>
          <w:p w14:paraId="2C9B251B">
            <w:pPr>
              <w:adjustRightInd w:val="0"/>
              <w:snapToGrid w:val="0"/>
              <w:jc w:val="center"/>
              <w:rPr>
                <w:rFonts w:hint="eastAsia"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保护</w:t>
            </w:r>
          </w:p>
          <w:p w14:paraId="4862FCB0">
            <w:pPr>
              <w:pStyle w:val="33"/>
              <w:adjustRightInd w:val="0"/>
              <w:snapToGrid w:val="0"/>
              <w:spacing w:before="0" w:beforeAutospacing="0" w:after="0" w:afterAutospacing="0"/>
              <w:jc w:val="center"/>
              <w:rPr>
                <w:rFonts w:hint="eastAsia" w:ascii="Times New Roman" w:hAnsi="Times New Roman" w:cs="宋体"/>
                <w:bCs/>
                <w:color w:val="000000" w:themeColor="text1"/>
                <w:kern w:val="2"/>
                <w:sz w:val="21"/>
                <w:szCs w:val="21"/>
                <w:lang w:val="en-US" w:eastAsia="zh-CN"/>
                <w14:textFill>
                  <w14:solidFill>
                    <w14:schemeClr w14:val="tx1"/>
                  </w14:solidFill>
                </w14:textFill>
              </w:rPr>
            </w:pPr>
            <w:r>
              <w:rPr>
                <w:rFonts w:hint="eastAsia" w:cs="宋体"/>
                <w:bCs/>
                <w:color w:val="000000" w:themeColor="text1"/>
                <w:sz w:val="24"/>
                <w14:textFill>
                  <w14:solidFill>
                    <w14:schemeClr w14:val="tx1"/>
                  </w14:solidFill>
                </w14:textFill>
              </w:rPr>
              <w:t>措施</w:t>
            </w:r>
          </w:p>
        </w:tc>
        <w:tc>
          <w:tcPr>
            <w:tcW w:w="13565" w:type="dxa"/>
            <w:noWrap w:val="0"/>
            <w:vAlign w:val="center"/>
          </w:tcPr>
          <w:p w14:paraId="4BDB7754">
            <w:pPr>
              <w:pStyle w:val="13"/>
              <w:spacing w:line="360" w:lineRule="auto"/>
              <w:ind w:firstLine="482"/>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一、大气环境影响和保护措施</w:t>
            </w:r>
          </w:p>
          <w:p w14:paraId="6206FAA6">
            <w:pPr>
              <w:spacing w:line="360" w:lineRule="auto"/>
              <w:ind w:firstLine="482" w:firstLineChars="200"/>
              <w:rPr>
                <w:rFonts w:hint="eastAsia" w:eastAsia="宋体"/>
                <w:b/>
                <w:bCs/>
                <w:color w:val="000000" w:themeColor="text1"/>
                <w:sz w:val="24"/>
                <w:lang w:eastAsia="zh-CN"/>
                <w14:textFill>
                  <w14:solidFill>
                    <w14:schemeClr w14:val="tx1"/>
                  </w14:solidFill>
                </w14:textFill>
              </w:rPr>
            </w:pPr>
            <w:r>
              <w:rPr>
                <w:rFonts w:hint="eastAsia"/>
                <w:b/>
                <w:bCs/>
                <w:color w:val="000000" w:themeColor="text1"/>
                <w:sz w:val="24"/>
                <w14:textFill>
                  <w14:solidFill>
                    <w14:schemeClr w14:val="tx1"/>
                  </w14:solidFill>
                </w14:textFill>
              </w:rPr>
              <w:t>1、废气污染源</w:t>
            </w:r>
            <w:r>
              <w:rPr>
                <w:rFonts w:hint="eastAsia"/>
                <w:b/>
                <w:bCs/>
                <w:color w:val="000000" w:themeColor="text1"/>
                <w:sz w:val="24"/>
                <w:lang w:eastAsia="zh-CN"/>
                <w14:textFill>
                  <w14:solidFill>
                    <w14:schemeClr w14:val="tx1"/>
                  </w14:solidFill>
                </w14:textFill>
              </w:rPr>
              <w:t>及源强分析</w:t>
            </w:r>
          </w:p>
          <w:p w14:paraId="7FAD6635">
            <w:pPr>
              <w:ind w:firstLine="482"/>
              <w:jc w:val="center"/>
              <w:rPr>
                <w:b/>
                <w:bCs/>
                <w:color w:val="000000" w:themeColor="text1"/>
                <w:szCs w:val="21"/>
                <w14:textFill>
                  <w14:solidFill>
                    <w14:schemeClr w14:val="tx1"/>
                  </w14:solidFill>
                </w14:textFill>
              </w:rPr>
            </w:pPr>
            <w:bookmarkStart w:id="38" w:name="OLE_LINK38"/>
            <w:r>
              <w:rPr>
                <w:b/>
                <w:bCs/>
                <w:color w:val="000000" w:themeColor="text1"/>
                <w:szCs w:val="21"/>
                <w14:textFill>
                  <w14:solidFill>
                    <w14:schemeClr w14:val="tx1"/>
                  </w14:solidFill>
                </w14:textFill>
              </w:rPr>
              <w:t>表</w:t>
            </w:r>
            <w:r>
              <w:rPr>
                <w:rFonts w:hint="eastAsia"/>
                <w:b/>
                <w:bCs/>
                <w:color w:val="000000" w:themeColor="text1"/>
                <w:szCs w:val="21"/>
                <w14:textFill>
                  <w14:solidFill>
                    <w14:schemeClr w14:val="tx1"/>
                  </w14:solidFill>
                </w14:textFill>
              </w:rPr>
              <w:t>4</w:t>
            </w:r>
            <w:r>
              <w:rPr>
                <w:b/>
                <w:bCs/>
                <w:color w:val="000000" w:themeColor="text1"/>
                <w:szCs w:val="21"/>
                <w14:textFill>
                  <w14:solidFill>
                    <w14:schemeClr w14:val="tx1"/>
                  </w14:solidFill>
                </w14:textFill>
              </w:rPr>
              <w:t>-</w:t>
            </w:r>
            <w:r>
              <w:rPr>
                <w:rFonts w:hint="eastAsia"/>
                <w:b/>
                <w:bCs/>
                <w:color w:val="000000" w:themeColor="text1"/>
                <w:szCs w:val="21"/>
                <w:lang w:val="en-US" w:eastAsia="zh-CN"/>
                <w14:textFill>
                  <w14:solidFill>
                    <w14:schemeClr w14:val="tx1"/>
                  </w14:solidFill>
                </w14:textFill>
              </w:rPr>
              <w:t>1</w:t>
            </w:r>
            <w:r>
              <w:rPr>
                <w:b/>
                <w:bCs/>
                <w:color w:val="000000" w:themeColor="text1"/>
                <w:szCs w:val="21"/>
                <w14:textFill>
                  <w14:solidFill>
                    <w14:schemeClr w14:val="tx1"/>
                  </w14:solidFill>
                </w14:textFill>
              </w:rPr>
              <w:t xml:space="preserve">  </w:t>
            </w:r>
            <w:r>
              <w:rPr>
                <w:rFonts w:hint="eastAsia"/>
                <w:b/>
                <w:bCs/>
                <w:color w:val="000000" w:themeColor="text1"/>
                <w:szCs w:val="21"/>
                <w14:textFill>
                  <w14:solidFill>
                    <w14:schemeClr w14:val="tx1"/>
                  </w14:solidFill>
                </w14:textFill>
              </w:rPr>
              <w:t>本项目废气源强核算一览表</w:t>
            </w:r>
          </w:p>
          <w:tbl>
            <w:tblPr>
              <w:tblStyle w:val="3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77"/>
              <w:gridCol w:w="1050"/>
              <w:gridCol w:w="1136"/>
              <w:gridCol w:w="888"/>
              <w:gridCol w:w="888"/>
              <w:gridCol w:w="888"/>
              <w:gridCol w:w="715"/>
              <w:gridCol w:w="855"/>
              <w:gridCol w:w="1455"/>
              <w:gridCol w:w="645"/>
              <w:gridCol w:w="770"/>
              <w:gridCol w:w="888"/>
              <w:gridCol w:w="888"/>
              <w:gridCol w:w="1039"/>
              <w:gridCol w:w="737"/>
            </w:tblGrid>
            <w:tr w14:paraId="3B0CD3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7" w:type="dxa"/>
                  <w:vMerge w:val="restart"/>
                  <w:noWrap w:val="0"/>
                  <w:vAlign w:val="center"/>
                </w:tcPr>
                <w:p w14:paraId="2B65600C">
                  <w:pPr>
                    <w:jc w:val="center"/>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序号</w:t>
                  </w:r>
                </w:p>
              </w:tc>
              <w:tc>
                <w:tcPr>
                  <w:tcW w:w="1050" w:type="dxa"/>
                  <w:vMerge w:val="restart"/>
                  <w:noWrap w:val="0"/>
                  <w:vAlign w:val="center"/>
                </w:tcPr>
                <w:p w14:paraId="67D4835C">
                  <w:pPr>
                    <w:jc w:val="center"/>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产污环节</w:t>
                  </w:r>
                </w:p>
              </w:tc>
              <w:tc>
                <w:tcPr>
                  <w:tcW w:w="1136" w:type="dxa"/>
                  <w:vMerge w:val="restart"/>
                  <w:noWrap w:val="0"/>
                  <w:vAlign w:val="center"/>
                </w:tcPr>
                <w:p w14:paraId="04495D4C">
                  <w:pPr>
                    <w:jc w:val="center"/>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污染物</w:t>
                  </w:r>
                </w:p>
              </w:tc>
              <w:tc>
                <w:tcPr>
                  <w:tcW w:w="2664" w:type="dxa"/>
                  <w:gridSpan w:val="3"/>
                  <w:noWrap w:val="0"/>
                  <w:vAlign w:val="center"/>
                </w:tcPr>
                <w:p w14:paraId="44CF3DAA">
                  <w:pPr>
                    <w:jc w:val="center"/>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污染物产生情况</w:t>
                  </w:r>
                </w:p>
              </w:tc>
              <w:tc>
                <w:tcPr>
                  <w:tcW w:w="715" w:type="dxa"/>
                  <w:vMerge w:val="restart"/>
                  <w:noWrap w:val="0"/>
                  <w:vAlign w:val="center"/>
                </w:tcPr>
                <w:p w14:paraId="45DDEB12">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排放</w:t>
                  </w:r>
                </w:p>
                <w:p w14:paraId="35DD6F95">
                  <w:pPr>
                    <w:jc w:val="center"/>
                    <w:rPr>
                      <w:color w:val="000000" w:themeColor="text1"/>
                      <w:sz w:val="18"/>
                      <w:szCs w:val="18"/>
                      <w14:textFill>
                        <w14:solidFill>
                          <w14:schemeClr w14:val="tx1"/>
                        </w14:solidFill>
                      </w14:textFill>
                    </w:rPr>
                  </w:pPr>
                  <w:r>
                    <w:rPr>
                      <w:rFonts w:hint="eastAsia"/>
                      <w:color w:val="000000" w:themeColor="text1"/>
                      <w:sz w:val="18"/>
                      <w:szCs w:val="18"/>
                      <w:lang w:eastAsia="zh-CN"/>
                      <w14:textFill>
                        <w14:solidFill>
                          <w14:schemeClr w14:val="tx1"/>
                        </w14:solidFill>
                      </w14:textFill>
                    </w:rPr>
                    <w:t>形式</w:t>
                  </w:r>
                </w:p>
              </w:tc>
              <w:tc>
                <w:tcPr>
                  <w:tcW w:w="3725" w:type="dxa"/>
                  <w:gridSpan w:val="4"/>
                  <w:noWrap w:val="0"/>
                  <w:vAlign w:val="center"/>
                </w:tcPr>
                <w:p w14:paraId="6AA88C43">
                  <w:pPr>
                    <w:jc w:val="center"/>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污染治理设施</w:t>
                  </w:r>
                </w:p>
              </w:tc>
              <w:tc>
                <w:tcPr>
                  <w:tcW w:w="2815" w:type="dxa"/>
                  <w:gridSpan w:val="3"/>
                  <w:noWrap w:val="0"/>
                  <w:vAlign w:val="center"/>
                </w:tcPr>
                <w:p w14:paraId="452E732F">
                  <w:pPr>
                    <w:jc w:val="center"/>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污染物排放情况</w:t>
                  </w:r>
                </w:p>
              </w:tc>
              <w:tc>
                <w:tcPr>
                  <w:tcW w:w="737" w:type="dxa"/>
                  <w:vMerge w:val="restart"/>
                  <w:noWrap w:val="0"/>
                  <w:vAlign w:val="center"/>
                </w:tcPr>
                <w:p w14:paraId="4778F02B">
                  <w:pPr>
                    <w:jc w:val="center"/>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eastAsia="zh-CN"/>
                      <w14:textFill>
                        <w14:solidFill>
                          <w14:schemeClr w14:val="tx1"/>
                        </w14:solidFill>
                      </w14:textFill>
                    </w:rPr>
                    <w:t>排放口编号</w:t>
                  </w:r>
                </w:p>
              </w:tc>
            </w:tr>
            <w:tr w14:paraId="374708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7" w:type="dxa"/>
                  <w:vMerge w:val="continue"/>
                  <w:noWrap w:val="0"/>
                  <w:vAlign w:val="center"/>
                </w:tcPr>
                <w:p w14:paraId="2308842F">
                  <w:pPr>
                    <w:jc w:val="center"/>
                    <w:rPr>
                      <w:color w:val="000000" w:themeColor="text1"/>
                      <w:sz w:val="18"/>
                      <w:szCs w:val="18"/>
                      <w14:textFill>
                        <w14:solidFill>
                          <w14:schemeClr w14:val="tx1"/>
                        </w14:solidFill>
                      </w14:textFill>
                    </w:rPr>
                  </w:pPr>
                </w:p>
              </w:tc>
              <w:tc>
                <w:tcPr>
                  <w:tcW w:w="1050" w:type="dxa"/>
                  <w:vMerge w:val="continue"/>
                  <w:noWrap w:val="0"/>
                  <w:vAlign w:val="center"/>
                </w:tcPr>
                <w:p w14:paraId="14503FDE">
                  <w:pPr>
                    <w:jc w:val="center"/>
                    <w:rPr>
                      <w:color w:val="000000" w:themeColor="text1"/>
                      <w:sz w:val="18"/>
                      <w:szCs w:val="18"/>
                      <w14:textFill>
                        <w14:solidFill>
                          <w14:schemeClr w14:val="tx1"/>
                        </w14:solidFill>
                      </w14:textFill>
                    </w:rPr>
                  </w:pPr>
                </w:p>
              </w:tc>
              <w:tc>
                <w:tcPr>
                  <w:tcW w:w="1136" w:type="dxa"/>
                  <w:vMerge w:val="continue"/>
                  <w:noWrap w:val="0"/>
                  <w:vAlign w:val="center"/>
                </w:tcPr>
                <w:p w14:paraId="3199469C">
                  <w:pPr>
                    <w:jc w:val="center"/>
                    <w:rPr>
                      <w:color w:val="000000" w:themeColor="text1"/>
                      <w:sz w:val="18"/>
                      <w:szCs w:val="18"/>
                      <w14:textFill>
                        <w14:solidFill>
                          <w14:schemeClr w14:val="tx1"/>
                        </w14:solidFill>
                      </w14:textFill>
                    </w:rPr>
                  </w:pPr>
                </w:p>
              </w:tc>
              <w:tc>
                <w:tcPr>
                  <w:tcW w:w="888" w:type="dxa"/>
                  <w:noWrap w:val="0"/>
                  <w:vAlign w:val="center"/>
                </w:tcPr>
                <w:p w14:paraId="582FCA0E">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产生量</w:t>
                  </w:r>
                </w:p>
                <w:p w14:paraId="4194C224">
                  <w:pPr>
                    <w:jc w:val="center"/>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t/a</w:t>
                  </w:r>
                  <w:r>
                    <w:rPr>
                      <w:rFonts w:hint="eastAsia"/>
                      <w:color w:val="000000" w:themeColor="text1"/>
                      <w:sz w:val="18"/>
                      <w:szCs w:val="18"/>
                      <w:lang w:eastAsia="zh-CN"/>
                      <w14:textFill>
                        <w14:solidFill>
                          <w14:schemeClr w14:val="tx1"/>
                        </w14:solidFill>
                      </w14:textFill>
                    </w:rPr>
                    <w:t>）</w:t>
                  </w:r>
                </w:p>
              </w:tc>
              <w:tc>
                <w:tcPr>
                  <w:tcW w:w="888" w:type="dxa"/>
                  <w:noWrap w:val="0"/>
                  <w:vAlign w:val="center"/>
                </w:tcPr>
                <w:p w14:paraId="32D8C131">
                  <w:pPr>
                    <w:jc w:val="center"/>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产生速率（</w:t>
                  </w:r>
                  <w:r>
                    <w:rPr>
                      <w:rFonts w:hint="eastAsia"/>
                      <w:color w:val="000000" w:themeColor="text1"/>
                      <w:sz w:val="18"/>
                      <w:szCs w:val="18"/>
                      <w:lang w:val="en-US" w:eastAsia="zh-CN"/>
                      <w14:textFill>
                        <w14:solidFill>
                          <w14:schemeClr w14:val="tx1"/>
                        </w14:solidFill>
                      </w14:textFill>
                    </w:rPr>
                    <w:t>kg/h</w:t>
                  </w:r>
                  <w:r>
                    <w:rPr>
                      <w:rFonts w:hint="eastAsia"/>
                      <w:color w:val="000000" w:themeColor="text1"/>
                      <w:sz w:val="18"/>
                      <w:szCs w:val="18"/>
                      <w:lang w:eastAsia="zh-CN"/>
                      <w14:textFill>
                        <w14:solidFill>
                          <w14:schemeClr w14:val="tx1"/>
                        </w14:solidFill>
                      </w14:textFill>
                    </w:rPr>
                    <w:t>）</w:t>
                  </w:r>
                </w:p>
              </w:tc>
              <w:tc>
                <w:tcPr>
                  <w:tcW w:w="888" w:type="dxa"/>
                  <w:noWrap w:val="0"/>
                  <w:vAlign w:val="center"/>
                </w:tcPr>
                <w:p w14:paraId="6CACD6F0">
                  <w:pPr>
                    <w:jc w:val="center"/>
                    <w:rPr>
                      <w:color w:val="000000" w:themeColor="text1"/>
                      <w:sz w:val="18"/>
                      <w:szCs w:val="18"/>
                      <w14:textFill>
                        <w14:solidFill>
                          <w14:schemeClr w14:val="tx1"/>
                        </w14:solidFill>
                      </w14:textFill>
                    </w:rPr>
                  </w:pPr>
                  <w:r>
                    <w:rPr>
                      <w:rFonts w:hint="eastAsia"/>
                      <w:color w:val="000000" w:themeColor="text1"/>
                      <w:sz w:val="18"/>
                      <w:szCs w:val="18"/>
                      <w:lang w:eastAsia="zh-CN"/>
                      <w14:textFill>
                        <w14:solidFill>
                          <w14:schemeClr w14:val="tx1"/>
                        </w14:solidFill>
                      </w14:textFill>
                    </w:rPr>
                    <w:t>产生浓度（</w:t>
                  </w:r>
                  <w:r>
                    <w:rPr>
                      <w:rFonts w:hint="eastAsia"/>
                      <w:color w:val="000000" w:themeColor="text1"/>
                      <w:sz w:val="18"/>
                      <w:szCs w:val="18"/>
                      <w:lang w:val="en-US" w:eastAsia="zh-CN"/>
                      <w14:textFill>
                        <w14:solidFill>
                          <w14:schemeClr w14:val="tx1"/>
                        </w14:solidFill>
                      </w14:textFill>
                    </w:rPr>
                    <w:t>mg/m</w:t>
                  </w:r>
                  <w:r>
                    <w:rPr>
                      <w:rFonts w:hint="eastAsia"/>
                      <w:color w:val="000000" w:themeColor="text1"/>
                      <w:sz w:val="18"/>
                      <w:szCs w:val="18"/>
                      <w:vertAlign w:val="superscript"/>
                      <w:lang w:val="en-US" w:eastAsia="zh-CN"/>
                      <w14:textFill>
                        <w14:solidFill>
                          <w14:schemeClr w14:val="tx1"/>
                        </w14:solidFill>
                      </w14:textFill>
                    </w:rPr>
                    <w:t>3</w:t>
                  </w:r>
                  <w:r>
                    <w:rPr>
                      <w:rFonts w:hint="eastAsia"/>
                      <w:color w:val="000000" w:themeColor="text1"/>
                      <w:sz w:val="18"/>
                      <w:szCs w:val="18"/>
                      <w:lang w:eastAsia="zh-CN"/>
                      <w14:textFill>
                        <w14:solidFill>
                          <w14:schemeClr w14:val="tx1"/>
                        </w14:solidFill>
                      </w14:textFill>
                    </w:rPr>
                    <w:t>）</w:t>
                  </w:r>
                </w:p>
              </w:tc>
              <w:tc>
                <w:tcPr>
                  <w:tcW w:w="715" w:type="dxa"/>
                  <w:vMerge w:val="continue"/>
                  <w:noWrap w:val="0"/>
                  <w:vAlign w:val="center"/>
                </w:tcPr>
                <w:p w14:paraId="27BA58A4">
                  <w:pPr>
                    <w:jc w:val="center"/>
                    <w:rPr>
                      <w:rFonts w:hint="eastAsia" w:eastAsia="宋体"/>
                      <w:color w:val="000000" w:themeColor="text1"/>
                      <w:sz w:val="18"/>
                      <w:szCs w:val="18"/>
                      <w:lang w:eastAsia="zh-CN"/>
                      <w14:textFill>
                        <w14:solidFill>
                          <w14:schemeClr w14:val="tx1"/>
                        </w14:solidFill>
                      </w14:textFill>
                    </w:rPr>
                  </w:pPr>
                </w:p>
              </w:tc>
              <w:tc>
                <w:tcPr>
                  <w:tcW w:w="855" w:type="dxa"/>
                  <w:noWrap w:val="0"/>
                  <w:vAlign w:val="center"/>
                </w:tcPr>
                <w:p w14:paraId="2974C439">
                  <w:pPr>
                    <w:jc w:val="center"/>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eastAsia="zh-CN"/>
                      <w14:textFill>
                        <w14:solidFill>
                          <w14:schemeClr w14:val="tx1"/>
                        </w14:solidFill>
                      </w14:textFill>
                    </w:rPr>
                    <w:t>处理能力（</w:t>
                  </w:r>
                  <w:r>
                    <w:rPr>
                      <w:rFonts w:hint="eastAsia"/>
                      <w:color w:val="000000" w:themeColor="text1"/>
                      <w:sz w:val="18"/>
                      <w:szCs w:val="18"/>
                      <w:lang w:val="en-US" w:eastAsia="zh-CN"/>
                      <w14:textFill>
                        <w14:solidFill>
                          <w14:schemeClr w14:val="tx1"/>
                        </w14:solidFill>
                      </w14:textFill>
                    </w:rPr>
                    <w:t>m</w:t>
                  </w:r>
                  <w:r>
                    <w:rPr>
                      <w:rFonts w:hint="eastAsia"/>
                      <w:color w:val="000000" w:themeColor="text1"/>
                      <w:sz w:val="18"/>
                      <w:szCs w:val="18"/>
                      <w:vertAlign w:val="superscript"/>
                      <w:lang w:val="en-US" w:eastAsia="zh-CN"/>
                      <w14:textFill>
                        <w14:solidFill>
                          <w14:schemeClr w14:val="tx1"/>
                        </w14:solidFill>
                      </w14:textFill>
                    </w:rPr>
                    <w:t>3</w:t>
                  </w:r>
                  <w:r>
                    <w:rPr>
                      <w:rFonts w:hint="eastAsia"/>
                      <w:color w:val="000000" w:themeColor="text1"/>
                      <w:sz w:val="18"/>
                      <w:szCs w:val="18"/>
                      <w:lang w:val="en-US" w:eastAsia="zh-CN"/>
                      <w14:textFill>
                        <w14:solidFill>
                          <w14:schemeClr w14:val="tx1"/>
                        </w14:solidFill>
                      </w14:textFill>
                    </w:rPr>
                    <w:t>/h</w:t>
                  </w:r>
                  <w:r>
                    <w:rPr>
                      <w:rFonts w:hint="eastAsia"/>
                      <w:color w:val="000000" w:themeColor="text1"/>
                      <w:sz w:val="18"/>
                      <w:szCs w:val="18"/>
                      <w:lang w:eastAsia="zh-CN"/>
                      <w14:textFill>
                        <w14:solidFill>
                          <w14:schemeClr w14:val="tx1"/>
                        </w14:solidFill>
                      </w14:textFill>
                    </w:rPr>
                    <w:t>）</w:t>
                  </w:r>
                </w:p>
              </w:tc>
              <w:tc>
                <w:tcPr>
                  <w:tcW w:w="1455" w:type="dxa"/>
                  <w:noWrap w:val="0"/>
                  <w:vAlign w:val="center"/>
                </w:tcPr>
                <w:p w14:paraId="1D0C172B">
                  <w:pPr>
                    <w:jc w:val="center"/>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eastAsia="zh-CN"/>
                      <w14:textFill>
                        <w14:solidFill>
                          <w14:schemeClr w14:val="tx1"/>
                        </w14:solidFill>
                      </w14:textFill>
                    </w:rPr>
                    <w:t>治理设施</w:t>
                  </w:r>
                </w:p>
              </w:tc>
              <w:tc>
                <w:tcPr>
                  <w:tcW w:w="645" w:type="dxa"/>
                  <w:noWrap w:val="0"/>
                  <w:vAlign w:val="center"/>
                </w:tcPr>
                <w:p w14:paraId="508E22C2">
                  <w:pPr>
                    <w:jc w:val="center"/>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eastAsia="zh-CN"/>
                      <w14:textFill>
                        <w14:solidFill>
                          <w14:schemeClr w14:val="tx1"/>
                        </w14:solidFill>
                      </w14:textFill>
                    </w:rPr>
                    <w:t>去除效率</w:t>
                  </w:r>
                </w:p>
              </w:tc>
              <w:tc>
                <w:tcPr>
                  <w:tcW w:w="770" w:type="dxa"/>
                  <w:noWrap w:val="0"/>
                  <w:vAlign w:val="center"/>
                </w:tcPr>
                <w:p w14:paraId="650AFC85">
                  <w:pPr>
                    <w:jc w:val="center"/>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eastAsia="zh-CN"/>
                      <w14:textFill>
                        <w14:solidFill>
                          <w14:schemeClr w14:val="tx1"/>
                        </w14:solidFill>
                      </w14:textFill>
                    </w:rPr>
                    <w:t>是否可行技术</w:t>
                  </w:r>
                </w:p>
              </w:tc>
              <w:tc>
                <w:tcPr>
                  <w:tcW w:w="888" w:type="dxa"/>
                  <w:noWrap w:val="0"/>
                  <w:vAlign w:val="center"/>
                </w:tcPr>
                <w:p w14:paraId="109BA352">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排放量</w:t>
                  </w:r>
                </w:p>
                <w:p w14:paraId="30197F9C">
                  <w:pPr>
                    <w:jc w:val="center"/>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t/a</w:t>
                  </w:r>
                  <w:r>
                    <w:rPr>
                      <w:rFonts w:hint="eastAsia"/>
                      <w:color w:val="000000" w:themeColor="text1"/>
                      <w:sz w:val="18"/>
                      <w:szCs w:val="18"/>
                      <w:lang w:eastAsia="zh-CN"/>
                      <w14:textFill>
                        <w14:solidFill>
                          <w14:schemeClr w14:val="tx1"/>
                        </w14:solidFill>
                      </w14:textFill>
                    </w:rPr>
                    <w:t>）</w:t>
                  </w:r>
                </w:p>
              </w:tc>
              <w:tc>
                <w:tcPr>
                  <w:tcW w:w="888" w:type="dxa"/>
                  <w:noWrap w:val="0"/>
                  <w:vAlign w:val="center"/>
                </w:tcPr>
                <w:p w14:paraId="66DEDF43">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排放速率</w:t>
                  </w:r>
                </w:p>
                <w:p w14:paraId="0B2A1927">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kg/h</w:t>
                  </w:r>
                  <w:r>
                    <w:rPr>
                      <w:rFonts w:hint="eastAsia"/>
                      <w:color w:val="000000" w:themeColor="text1"/>
                      <w:sz w:val="18"/>
                      <w:szCs w:val="18"/>
                      <w:lang w:eastAsia="zh-CN"/>
                      <w14:textFill>
                        <w14:solidFill>
                          <w14:schemeClr w14:val="tx1"/>
                        </w14:solidFill>
                      </w14:textFill>
                    </w:rPr>
                    <w:t>）</w:t>
                  </w:r>
                </w:p>
              </w:tc>
              <w:tc>
                <w:tcPr>
                  <w:tcW w:w="1039" w:type="dxa"/>
                  <w:noWrap w:val="0"/>
                  <w:vAlign w:val="center"/>
                </w:tcPr>
                <w:p w14:paraId="48FE2553">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排放浓度</w:t>
                  </w:r>
                </w:p>
                <w:p w14:paraId="7507A9EA">
                  <w:pPr>
                    <w:jc w:val="center"/>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mg/m</w:t>
                  </w:r>
                  <w:r>
                    <w:rPr>
                      <w:rFonts w:hint="eastAsia"/>
                      <w:color w:val="000000" w:themeColor="text1"/>
                      <w:sz w:val="18"/>
                      <w:szCs w:val="18"/>
                      <w:vertAlign w:val="superscript"/>
                      <w:lang w:val="en-US" w:eastAsia="zh-CN"/>
                      <w14:textFill>
                        <w14:solidFill>
                          <w14:schemeClr w14:val="tx1"/>
                        </w14:solidFill>
                      </w14:textFill>
                    </w:rPr>
                    <w:t>3</w:t>
                  </w:r>
                  <w:r>
                    <w:rPr>
                      <w:rFonts w:hint="eastAsia"/>
                      <w:color w:val="000000" w:themeColor="text1"/>
                      <w:sz w:val="18"/>
                      <w:szCs w:val="18"/>
                      <w:lang w:eastAsia="zh-CN"/>
                      <w14:textFill>
                        <w14:solidFill>
                          <w14:schemeClr w14:val="tx1"/>
                        </w14:solidFill>
                      </w14:textFill>
                    </w:rPr>
                    <w:t>）</w:t>
                  </w:r>
                </w:p>
              </w:tc>
              <w:tc>
                <w:tcPr>
                  <w:tcW w:w="737" w:type="dxa"/>
                  <w:vMerge w:val="continue"/>
                  <w:noWrap w:val="0"/>
                  <w:vAlign w:val="center"/>
                </w:tcPr>
                <w:p w14:paraId="7C7F9D6B">
                  <w:pPr>
                    <w:jc w:val="center"/>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p>
              </w:tc>
            </w:tr>
            <w:tr w14:paraId="1D4F66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7" w:type="dxa"/>
                  <w:noWrap w:val="0"/>
                  <w:vAlign w:val="center"/>
                </w:tcPr>
                <w:p w14:paraId="15A4E4DF">
                  <w:pPr>
                    <w:jc w:val="center"/>
                    <w:rPr>
                      <w:rFonts w:hint="eastAsia"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w:t>
                  </w:r>
                </w:p>
              </w:tc>
              <w:tc>
                <w:tcPr>
                  <w:tcW w:w="1050" w:type="dxa"/>
                  <w:noWrap w:val="0"/>
                  <w:vAlign w:val="center"/>
                </w:tcPr>
                <w:p w14:paraId="18A63D14">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油菜籽振动筛分</w:t>
                  </w:r>
                </w:p>
              </w:tc>
              <w:tc>
                <w:tcPr>
                  <w:tcW w:w="1136" w:type="dxa"/>
                  <w:noWrap w:val="0"/>
                  <w:vAlign w:val="center"/>
                </w:tcPr>
                <w:p w14:paraId="58F1EDF0">
                  <w:pPr>
                    <w:jc w:val="center"/>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颗粒物</w:t>
                  </w:r>
                </w:p>
              </w:tc>
              <w:tc>
                <w:tcPr>
                  <w:tcW w:w="888" w:type="dxa"/>
                  <w:noWrap w:val="0"/>
                  <w:vAlign w:val="center"/>
                </w:tcPr>
                <w:p w14:paraId="65A5425B">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2.142</w:t>
                  </w:r>
                </w:p>
              </w:tc>
              <w:tc>
                <w:tcPr>
                  <w:tcW w:w="888" w:type="dxa"/>
                  <w:noWrap w:val="0"/>
                  <w:vAlign w:val="center"/>
                </w:tcPr>
                <w:p w14:paraId="5AB80337">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2.231</w:t>
                  </w:r>
                </w:p>
              </w:tc>
              <w:tc>
                <w:tcPr>
                  <w:tcW w:w="888" w:type="dxa"/>
                  <w:noWrap w:val="0"/>
                  <w:vAlign w:val="center"/>
                </w:tcPr>
                <w:p w14:paraId="5B976B54">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15" w:type="dxa"/>
                  <w:noWrap w:val="0"/>
                  <w:vAlign w:val="center"/>
                </w:tcPr>
                <w:p w14:paraId="4E3BCEDB">
                  <w:pPr>
                    <w:jc w:val="center"/>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无组织</w:t>
                  </w:r>
                </w:p>
              </w:tc>
              <w:tc>
                <w:tcPr>
                  <w:tcW w:w="855" w:type="dxa"/>
                  <w:noWrap w:val="0"/>
                  <w:vAlign w:val="center"/>
                </w:tcPr>
                <w:p w14:paraId="4285199B">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1455" w:type="dxa"/>
                  <w:noWrap w:val="0"/>
                  <w:vAlign w:val="center"/>
                </w:tcPr>
                <w:p w14:paraId="13B6B95F">
                  <w:pPr>
                    <w:jc w:val="center"/>
                    <w:rPr>
                      <w:rFonts w:hint="eastAsia"/>
                      <w:color w:val="000000" w:themeColor="text1"/>
                      <w:sz w:val="18"/>
                      <w:szCs w:val="18"/>
                      <w:lang w:eastAsia="zh-CN"/>
                      <w14:textFill>
                        <w14:solidFill>
                          <w14:schemeClr w14:val="tx1"/>
                        </w14:solidFill>
                      </w14:textFill>
                    </w:rPr>
                  </w:pPr>
                  <w:bookmarkStart w:id="39" w:name="OLE_LINK42"/>
                  <w:r>
                    <w:rPr>
                      <w:rFonts w:hint="eastAsia"/>
                      <w:color w:val="000000" w:themeColor="text1"/>
                      <w:sz w:val="18"/>
                      <w:szCs w:val="18"/>
                      <w:lang w:eastAsia="zh-CN"/>
                      <w14:textFill>
                        <w14:solidFill>
                          <w14:schemeClr w14:val="tx1"/>
                        </w14:solidFill>
                      </w14:textFill>
                    </w:rPr>
                    <w:t>沙克龙除尘器+布袋除尘器</w:t>
                  </w:r>
                  <w:bookmarkEnd w:id="39"/>
                </w:p>
              </w:tc>
              <w:tc>
                <w:tcPr>
                  <w:tcW w:w="645" w:type="dxa"/>
                  <w:noWrap w:val="0"/>
                  <w:vAlign w:val="center"/>
                </w:tcPr>
                <w:p w14:paraId="308A85B5">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99%</w:t>
                  </w:r>
                </w:p>
              </w:tc>
              <w:tc>
                <w:tcPr>
                  <w:tcW w:w="770" w:type="dxa"/>
                  <w:noWrap w:val="0"/>
                  <w:vAlign w:val="center"/>
                </w:tcPr>
                <w:p w14:paraId="6825EBE6">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是</w:t>
                  </w:r>
                </w:p>
              </w:tc>
              <w:tc>
                <w:tcPr>
                  <w:tcW w:w="888" w:type="dxa"/>
                  <w:noWrap w:val="0"/>
                  <w:vAlign w:val="center"/>
                </w:tcPr>
                <w:p w14:paraId="39EE7D31">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0.021</w:t>
                  </w:r>
                </w:p>
              </w:tc>
              <w:tc>
                <w:tcPr>
                  <w:tcW w:w="888" w:type="dxa"/>
                  <w:noWrap w:val="0"/>
                  <w:vAlign w:val="center"/>
                </w:tcPr>
                <w:p w14:paraId="6E77E279">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0.022</w:t>
                  </w:r>
                </w:p>
              </w:tc>
              <w:tc>
                <w:tcPr>
                  <w:tcW w:w="1039" w:type="dxa"/>
                  <w:noWrap w:val="0"/>
                  <w:vAlign w:val="center"/>
                </w:tcPr>
                <w:p w14:paraId="44719B88">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37" w:type="dxa"/>
                  <w:noWrap w:val="0"/>
                  <w:vAlign w:val="center"/>
                </w:tcPr>
                <w:p w14:paraId="0D11D558">
                  <w:pPr>
                    <w:jc w:val="center"/>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eastAsia="宋体" w:cs="Times New Roman"/>
                      <w:color w:val="000000" w:themeColor="text1"/>
                      <w:kern w:val="2"/>
                      <w:sz w:val="18"/>
                      <w:szCs w:val="18"/>
                      <w:lang w:val="en-US" w:eastAsia="zh-CN" w:bidi="ar-SA"/>
                      <w14:textFill>
                        <w14:solidFill>
                          <w14:schemeClr w14:val="tx1"/>
                        </w14:solidFill>
                      </w14:textFill>
                    </w:rPr>
                    <w:t>/</w:t>
                  </w:r>
                </w:p>
              </w:tc>
            </w:tr>
            <w:tr w14:paraId="3624DE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7" w:type="dxa"/>
                  <w:noWrap w:val="0"/>
                  <w:vAlign w:val="center"/>
                </w:tcPr>
                <w:p w14:paraId="15C5E662">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w:t>
                  </w:r>
                </w:p>
              </w:tc>
              <w:tc>
                <w:tcPr>
                  <w:tcW w:w="1050" w:type="dxa"/>
                  <w:noWrap w:val="0"/>
                  <w:vAlign w:val="center"/>
                </w:tcPr>
                <w:p w14:paraId="52916DC0">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茶籽风选</w:t>
                  </w:r>
                </w:p>
              </w:tc>
              <w:tc>
                <w:tcPr>
                  <w:tcW w:w="1136" w:type="dxa"/>
                  <w:noWrap w:val="0"/>
                  <w:vAlign w:val="center"/>
                </w:tcPr>
                <w:p w14:paraId="491DAD61">
                  <w:pPr>
                    <w:jc w:val="center"/>
                    <w:rPr>
                      <w:color w:val="000000" w:themeColor="text1"/>
                      <w:sz w:val="18"/>
                      <w:szCs w:val="18"/>
                      <w14:textFill>
                        <w14:solidFill>
                          <w14:schemeClr w14:val="tx1"/>
                        </w14:solidFill>
                      </w14:textFill>
                    </w:rPr>
                  </w:pPr>
                  <w:r>
                    <w:rPr>
                      <w:rFonts w:hint="eastAsia"/>
                      <w:color w:val="000000" w:themeColor="text1"/>
                      <w:sz w:val="18"/>
                      <w:szCs w:val="18"/>
                      <w:lang w:eastAsia="zh-CN"/>
                      <w14:textFill>
                        <w14:solidFill>
                          <w14:schemeClr w14:val="tx1"/>
                        </w14:solidFill>
                      </w14:textFill>
                    </w:rPr>
                    <w:t>颗粒物</w:t>
                  </w:r>
                </w:p>
              </w:tc>
              <w:tc>
                <w:tcPr>
                  <w:tcW w:w="888" w:type="dxa"/>
                  <w:noWrap w:val="0"/>
                  <w:vAlign w:val="center"/>
                </w:tcPr>
                <w:p w14:paraId="255F99E3">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6C220D50">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4461D53F">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15" w:type="dxa"/>
                  <w:noWrap w:val="0"/>
                  <w:vAlign w:val="center"/>
                </w:tcPr>
                <w:p w14:paraId="2F801B31">
                  <w:pPr>
                    <w:jc w:val="center"/>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无组织</w:t>
                  </w:r>
                </w:p>
              </w:tc>
              <w:tc>
                <w:tcPr>
                  <w:tcW w:w="855" w:type="dxa"/>
                  <w:noWrap w:val="0"/>
                  <w:vAlign w:val="center"/>
                </w:tcPr>
                <w:p w14:paraId="7D9FA355">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1455" w:type="dxa"/>
                  <w:noWrap w:val="0"/>
                  <w:vAlign w:val="center"/>
                </w:tcPr>
                <w:p w14:paraId="631210A0">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645" w:type="dxa"/>
                  <w:noWrap w:val="0"/>
                  <w:vAlign w:val="center"/>
                </w:tcPr>
                <w:p w14:paraId="3F15B3EB">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70" w:type="dxa"/>
                  <w:noWrap w:val="0"/>
                  <w:vAlign w:val="center"/>
                </w:tcPr>
                <w:p w14:paraId="051B41B2">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2897267A">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1DC8C4B0">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1039" w:type="dxa"/>
                  <w:noWrap w:val="0"/>
                  <w:vAlign w:val="center"/>
                </w:tcPr>
                <w:p w14:paraId="6AEA20DC">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37" w:type="dxa"/>
                  <w:noWrap w:val="0"/>
                  <w:vAlign w:val="center"/>
                </w:tcPr>
                <w:p w14:paraId="140EB9BA">
                  <w:pPr>
                    <w:jc w:val="center"/>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eastAsia="宋体" w:cs="Times New Roman"/>
                      <w:color w:val="000000" w:themeColor="text1"/>
                      <w:kern w:val="2"/>
                      <w:sz w:val="18"/>
                      <w:szCs w:val="18"/>
                      <w:lang w:val="en-US" w:eastAsia="zh-CN" w:bidi="ar-SA"/>
                      <w14:textFill>
                        <w14:solidFill>
                          <w14:schemeClr w14:val="tx1"/>
                        </w14:solidFill>
                      </w14:textFill>
                    </w:rPr>
                    <w:t>/</w:t>
                  </w:r>
                </w:p>
              </w:tc>
            </w:tr>
            <w:tr w14:paraId="1C7873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7" w:type="dxa"/>
                  <w:noWrap w:val="0"/>
                  <w:vAlign w:val="center"/>
                </w:tcPr>
                <w:p w14:paraId="5E361A0F">
                  <w:pPr>
                    <w:jc w:val="center"/>
                    <w:rPr>
                      <w:rFonts w:hint="default"/>
                      <w:color w:val="000000" w:themeColor="text1"/>
                      <w:sz w:val="18"/>
                      <w:szCs w:val="18"/>
                      <w:lang w:val="en-US" w:eastAsia="zh-CN"/>
                      <w14:textFill>
                        <w14:solidFill>
                          <w14:schemeClr w14:val="tx1"/>
                        </w14:solidFill>
                      </w14:textFill>
                    </w:rPr>
                  </w:pPr>
                  <w:bookmarkStart w:id="40" w:name="OLE_LINK39" w:colFirst="11" w:colLast="13"/>
                  <w:bookmarkStart w:id="41" w:name="OLE_LINK41" w:colFirst="3" w:colLast="5"/>
                  <w:r>
                    <w:rPr>
                      <w:rFonts w:hint="eastAsia"/>
                      <w:color w:val="000000" w:themeColor="text1"/>
                      <w:sz w:val="18"/>
                      <w:szCs w:val="18"/>
                      <w:lang w:val="en-US" w:eastAsia="zh-CN"/>
                      <w14:textFill>
                        <w14:solidFill>
                          <w14:schemeClr w14:val="tx1"/>
                        </w14:solidFill>
                      </w14:textFill>
                    </w:rPr>
                    <w:t>3</w:t>
                  </w:r>
                </w:p>
              </w:tc>
              <w:tc>
                <w:tcPr>
                  <w:tcW w:w="1050" w:type="dxa"/>
                  <w:noWrap w:val="0"/>
                  <w:vAlign w:val="center"/>
                </w:tcPr>
                <w:p w14:paraId="12EEF389">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炒籽</w:t>
                  </w:r>
                </w:p>
              </w:tc>
              <w:tc>
                <w:tcPr>
                  <w:tcW w:w="1136" w:type="dxa"/>
                  <w:noWrap w:val="0"/>
                  <w:vAlign w:val="center"/>
                </w:tcPr>
                <w:p w14:paraId="0A943E5F">
                  <w:pPr>
                    <w:jc w:val="center"/>
                    <w:rPr>
                      <w:rFonts w:hint="eastAsia"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臭气浓度</w:t>
                  </w:r>
                </w:p>
              </w:tc>
              <w:tc>
                <w:tcPr>
                  <w:tcW w:w="888" w:type="dxa"/>
                  <w:noWrap w:val="0"/>
                  <w:vAlign w:val="center"/>
                </w:tcPr>
                <w:p w14:paraId="47917AAC">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6E18CC6E">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3DF2FFB8">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15" w:type="dxa"/>
                  <w:noWrap w:val="0"/>
                  <w:vAlign w:val="center"/>
                </w:tcPr>
                <w:p w14:paraId="2125D23B">
                  <w:pPr>
                    <w:jc w:val="center"/>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无组织</w:t>
                  </w:r>
                </w:p>
              </w:tc>
              <w:tc>
                <w:tcPr>
                  <w:tcW w:w="855" w:type="dxa"/>
                  <w:noWrap w:val="0"/>
                  <w:vAlign w:val="center"/>
                </w:tcPr>
                <w:p w14:paraId="5C5A3F0A">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1455" w:type="dxa"/>
                  <w:noWrap w:val="0"/>
                  <w:vAlign w:val="center"/>
                </w:tcPr>
                <w:p w14:paraId="002E4E1D">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645" w:type="dxa"/>
                  <w:noWrap w:val="0"/>
                  <w:vAlign w:val="center"/>
                </w:tcPr>
                <w:p w14:paraId="68BF3F57">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70" w:type="dxa"/>
                  <w:noWrap w:val="0"/>
                  <w:vAlign w:val="center"/>
                </w:tcPr>
                <w:p w14:paraId="0D8D9EF6">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773A12DE">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4690EDCB">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1039" w:type="dxa"/>
                  <w:noWrap w:val="0"/>
                  <w:vAlign w:val="center"/>
                </w:tcPr>
                <w:p w14:paraId="48A5A42D">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37" w:type="dxa"/>
                  <w:noWrap w:val="0"/>
                  <w:vAlign w:val="center"/>
                </w:tcPr>
                <w:p w14:paraId="394285BA">
                  <w:pPr>
                    <w:jc w:val="center"/>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eastAsia="宋体" w:cs="Times New Roman"/>
                      <w:color w:val="000000" w:themeColor="text1"/>
                      <w:kern w:val="2"/>
                      <w:sz w:val="18"/>
                      <w:szCs w:val="18"/>
                      <w:lang w:val="en-US" w:eastAsia="zh-CN" w:bidi="ar-SA"/>
                      <w14:textFill>
                        <w14:solidFill>
                          <w14:schemeClr w14:val="tx1"/>
                        </w14:solidFill>
                      </w14:textFill>
                    </w:rPr>
                    <w:t>/</w:t>
                  </w:r>
                </w:p>
              </w:tc>
            </w:tr>
            <w:tr w14:paraId="746EEA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7" w:type="dxa"/>
                  <w:shd w:val="clear" w:color="auto" w:fill="auto"/>
                  <w:noWrap w:val="0"/>
                  <w:vAlign w:val="center"/>
                </w:tcPr>
                <w:p w14:paraId="60B97BAD">
                  <w:pPr>
                    <w:jc w:val="center"/>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w:t>
                  </w:r>
                </w:p>
              </w:tc>
              <w:tc>
                <w:tcPr>
                  <w:tcW w:w="1050" w:type="dxa"/>
                  <w:noWrap w:val="0"/>
                  <w:vAlign w:val="center"/>
                </w:tcPr>
                <w:p w14:paraId="68880743">
                  <w:pPr>
                    <w:jc w:val="center"/>
                    <w:rPr>
                      <w:rFonts w:hint="eastAsia"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茶籽破碎</w:t>
                  </w:r>
                </w:p>
              </w:tc>
              <w:tc>
                <w:tcPr>
                  <w:tcW w:w="1136" w:type="dxa"/>
                  <w:noWrap w:val="0"/>
                  <w:vAlign w:val="center"/>
                </w:tcPr>
                <w:p w14:paraId="4D267AB8">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颗粒物</w:t>
                  </w:r>
                </w:p>
              </w:tc>
              <w:tc>
                <w:tcPr>
                  <w:tcW w:w="888" w:type="dxa"/>
                  <w:noWrap w:val="0"/>
                  <w:vAlign w:val="center"/>
                </w:tcPr>
                <w:p w14:paraId="373B20FF">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0.102</w:t>
                  </w:r>
                </w:p>
              </w:tc>
              <w:tc>
                <w:tcPr>
                  <w:tcW w:w="888" w:type="dxa"/>
                  <w:noWrap w:val="0"/>
                  <w:vAlign w:val="center"/>
                </w:tcPr>
                <w:p w14:paraId="494C2C06">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0.2125</w:t>
                  </w:r>
                </w:p>
              </w:tc>
              <w:tc>
                <w:tcPr>
                  <w:tcW w:w="888" w:type="dxa"/>
                  <w:noWrap w:val="0"/>
                  <w:vAlign w:val="center"/>
                </w:tcPr>
                <w:p w14:paraId="724B4B9D">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15" w:type="dxa"/>
                  <w:noWrap w:val="0"/>
                  <w:vAlign w:val="center"/>
                </w:tcPr>
                <w:p w14:paraId="7C40F66D">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无组织</w:t>
                  </w:r>
                </w:p>
              </w:tc>
              <w:tc>
                <w:tcPr>
                  <w:tcW w:w="855" w:type="dxa"/>
                  <w:shd w:val="clear" w:color="auto" w:fill="auto"/>
                  <w:noWrap w:val="0"/>
                  <w:vAlign w:val="center"/>
                </w:tcPr>
                <w:p w14:paraId="47DB6C38">
                  <w:pPr>
                    <w:jc w:val="center"/>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1455" w:type="dxa"/>
                  <w:shd w:val="clear" w:color="auto" w:fill="auto"/>
                  <w:noWrap w:val="0"/>
                  <w:vAlign w:val="center"/>
                </w:tcPr>
                <w:p w14:paraId="70B542D3">
                  <w:pPr>
                    <w:jc w:val="center"/>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eastAsia="zh-CN"/>
                      <w14:textFill>
                        <w14:solidFill>
                          <w14:schemeClr w14:val="tx1"/>
                        </w14:solidFill>
                      </w14:textFill>
                    </w:rPr>
                    <w:t>布袋除尘器</w:t>
                  </w:r>
                </w:p>
              </w:tc>
              <w:tc>
                <w:tcPr>
                  <w:tcW w:w="645" w:type="dxa"/>
                  <w:shd w:val="clear" w:color="auto" w:fill="auto"/>
                  <w:noWrap w:val="0"/>
                  <w:vAlign w:val="center"/>
                </w:tcPr>
                <w:p w14:paraId="2C53CE61">
                  <w:pPr>
                    <w:jc w:val="center"/>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95%</w:t>
                  </w:r>
                </w:p>
              </w:tc>
              <w:tc>
                <w:tcPr>
                  <w:tcW w:w="770" w:type="dxa"/>
                  <w:noWrap w:val="0"/>
                  <w:vAlign w:val="center"/>
                </w:tcPr>
                <w:p w14:paraId="1AF016A6">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是</w:t>
                  </w:r>
                </w:p>
              </w:tc>
              <w:tc>
                <w:tcPr>
                  <w:tcW w:w="888" w:type="dxa"/>
                  <w:noWrap w:val="0"/>
                  <w:vAlign w:val="center"/>
                </w:tcPr>
                <w:p w14:paraId="0509E4E8">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0.005</w:t>
                  </w:r>
                </w:p>
              </w:tc>
              <w:tc>
                <w:tcPr>
                  <w:tcW w:w="888" w:type="dxa"/>
                  <w:noWrap w:val="0"/>
                  <w:vAlign w:val="center"/>
                </w:tcPr>
                <w:p w14:paraId="5C1C5DD5">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0.010</w:t>
                  </w:r>
                </w:p>
              </w:tc>
              <w:tc>
                <w:tcPr>
                  <w:tcW w:w="1039" w:type="dxa"/>
                  <w:noWrap w:val="0"/>
                  <w:vAlign w:val="center"/>
                </w:tcPr>
                <w:p w14:paraId="1479CDDF">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37" w:type="dxa"/>
                  <w:noWrap w:val="0"/>
                  <w:vAlign w:val="center"/>
                </w:tcPr>
                <w:p w14:paraId="6767AC80">
                  <w:pPr>
                    <w:jc w:val="center"/>
                    <w:rPr>
                      <w:rFonts w:hint="eastAsia"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r>
            <w:bookmarkEnd w:id="40"/>
            <w:bookmarkEnd w:id="41"/>
            <w:tr w14:paraId="7F4170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7" w:type="dxa"/>
                  <w:shd w:val="clear" w:color="auto" w:fill="auto"/>
                  <w:noWrap w:val="0"/>
                  <w:vAlign w:val="center"/>
                </w:tcPr>
                <w:p w14:paraId="5A950BBA">
                  <w:pPr>
                    <w:jc w:val="center"/>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w:t>
                  </w:r>
                </w:p>
              </w:tc>
              <w:tc>
                <w:tcPr>
                  <w:tcW w:w="1050" w:type="dxa"/>
                  <w:noWrap w:val="0"/>
                  <w:vAlign w:val="center"/>
                </w:tcPr>
                <w:p w14:paraId="1D90EC46">
                  <w:pPr>
                    <w:jc w:val="center"/>
                    <w:rPr>
                      <w:color w:val="000000" w:themeColor="text1"/>
                      <w:sz w:val="18"/>
                      <w:szCs w:val="18"/>
                      <w14:textFill>
                        <w14:solidFill>
                          <w14:schemeClr w14:val="tx1"/>
                        </w14:solidFill>
                      </w14:textFill>
                    </w:rPr>
                  </w:pPr>
                  <w:r>
                    <w:rPr>
                      <w:rFonts w:hint="eastAsia"/>
                      <w:color w:val="000000" w:themeColor="text1"/>
                      <w:sz w:val="18"/>
                      <w:szCs w:val="18"/>
                      <w:lang w:eastAsia="zh-CN"/>
                      <w14:textFill>
                        <w14:solidFill>
                          <w14:schemeClr w14:val="tx1"/>
                        </w14:solidFill>
                      </w14:textFill>
                    </w:rPr>
                    <w:t>压榨</w:t>
                  </w:r>
                </w:p>
              </w:tc>
              <w:tc>
                <w:tcPr>
                  <w:tcW w:w="1136" w:type="dxa"/>
                  <w:noWrap w:val="0"/>
                  <w:vAlign w:val="center"/>
                </w:tcPr>
                <w:p w14:paraId="4ECB234B">
                  <w:pPr>
                    <w:jc w:val="center"/>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非甲烷总烃</w:t>
                  </w:r>
                </w:p>
              </w:tc>
              <w:tc>
                <w:tcPr>
                  <w:tcW w:w="888" w:type="dxa"/>
                  <w:noWrap w:val="0"/>
                  <w:vAlign w:val="center"/>
                </w:tcPr>
                <w:p w14:paraId="6B0DBCA5">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21481AEF">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0811173E">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15" w:type="dxa"/>
                  <w:noWrap w:val="0"/>
                  <w:vAlign w:val="center"/>
                </w:tcPr>
                <w:p w14:paraId="5FA0C017">
                  <w:pPr>
                    <w:jc w:val="center"/>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无组织</w:t>
                  </w:r>
                </w:p>
              </w:tc>
              <w:tc>
                <w:tcPr>
                  <w:tcW w:w="855" w:type="dxa"/>
                  <w:noWrap w:val="0"/>
                  <w:vAlign w:val="center"/>
                </w:tcPr>
                <w:p w14:paraId="409B6958">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1455" w:type="dxa"/>
                  <w:noWrap w:val="0"/>
                  <w:vAlign w:val="center"/>
                </w:tcPr>
                <w:p w14:paraId="3E764D56">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645" w:type="dxa"/>
                  <w:noWrap w:val="0"/>
                  <w:vAlign w:val="center"/>
                </w:tcPr>
                <w:p w14:paraId="70E5D9FD">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70" w:type="dxa"/>
                  <w:noWrap w:val="0"/>
                  <w:vAlign w:val="center"/>
                </w:tcPr>
                <w:p w14:paraId="6F360CBD">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53241434">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76EFB4A7">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1039" w:type="dxa"/>
                  <w:noWrap w:val="0"/>
                  <w:vAlign w:val="center"/>
                </w:tcPr>
                <w:p w14:paraId="17C6D71A">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37" w:type="dxa"/>
                  <w:noWrap w:val="0"/>
                  <w:vAlign w:val="center"/>
                </w:tcPr>
                <w:p w14:paraId="6A81AD5F">
                  <w:pPr>
                    <w:jc w:val="center"/>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eastAsia="宋体" w:cs="Times New Roman"/>
                      <w:color w:val="000000" w:themeColor="text1"/>
                      <w:kern w:val="2"/>
                      <w:sz w:val="18"/>
                      <w:szCs w:val="18"/>
                      <w:lang w:val="en-US" w:eastAsia="zh-CN" w:bidi="ar-SA"/>
                      <w14:textFill>
                        <w14:solidFill>
                          <w14:schemeClr w14:val="tx1"/>
                        </w14:solidFill>
                      </w14:textFill>
                    </w:rPr>
                    <w:t>/</w:t>
                  </w:r>
                </w:p>
              </w:tc>
            </w:tr>
            <w:tr w14:paraId="436EF6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7" w:type="dxa"/>
                  <w:shd w:val="clear" w:color="auto" w:fill="auto"/>
                  <w:noWrap w:val="0"/>
                  <w:vAlign w:val="center"/>
                </w:tcPr>
                <w:p w14:paraId="4E93D59C">
                  <w:pPr>
                    <w:jc w:val="center"/>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bookmarkStart w:id="42" w:name="OLE_LINK37" w:colFirst="3" w:colLast="14"/>
                  <w:r>
                    <w:rPr>
                      <w:rFonts w:hint="eastAsia"/>
                      <w:color w:val="000000" w:themeColor="text1"/>
                      <w:sz w:val="18"/>
                      <w:szCs w:val="18"/>
                      <w:lang w:val="en-US" w:eastAsia="zh-CN"/>
                      <w14:textFill>
                        <w14:solidFill>
                          <w14:schemeClr w14:val="tx1"/>
                        </w14:solidFill>
                      </w14:textFill>
                    </w:rPr>
                    <w:t>6</w:t>
                  </w:r>
                </w:p>
              </w:tc>
              <w:tc>
                <w:tcPr>
                  <w:tcW w:w="1050" w:type="dxa"/>
                  <w:noWrap w:val="0"/>
                  <w:vAlign w:val="center"/>
                </w:tcPr>
                <w:p w14:paraId="46C377F7">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车间异味</w:t>
                  </w:r>
                </w:p>
              </w:tc>
              <w:tc>
                <w:tcPr>
                  <w:tcW w:w="1136" w:type="dxa"/>
                  <w:noWrap w:val="0"/>
                  <w:vAlign w:val="center"/>
                </w:tcPr>
                <w:p w14:paraId="17B2781D">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异味</w:t>
                  </w:r>
                </w:p>
              </w:tc>
              <w:tc>
                <w:tcPr>
                  <w:tcW w:w="888" w:type="dxa"/>
                  <w:noWrap w:val="0"/>
                  <w:vAlign w:val="center"/>
                </w:tcPr>
                <w:p w14:paraId="2B403E1B">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61C11201">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705E9567">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15" w:type="dxa"/>
                  <w:noWrap w:val="0"/>
                  <w:vAlign w:val="center"/>
                </w:tcPr>
                <w:p w14:paraId="624BB1D5">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无组织</w:t>
                  </w:r>
                </w:p>
              </w:tc>
              <w:tc>
                <w:tcPr>
                  <w:tcW w:w="855" w:type="dxa"/>
                  <w:noWrap w:val="0"/>
                  <w:vAlign w:val="center"/>
                </w:tcPr>
                <w:p w14:paraId="0C835B01">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1455" w:type="dxa"/>
                  <w:noWrap w:val="0"/>
                  <w:vAlign w:val="center"/>
                </w:tcPr>
                <w:p w14:paraId="2EF5995D">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645" w:type="dxa"/>
                  <w:noWrap w:val="0"/>
                  <w:vAlign w:val="center"/>
                </w:tcPr>
                <w:p w14:paraId="320FBE86">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70" w:type="dxa"/>
                  <w:noWrap w:val="0"/>
                  <w:vAlign w:val="center"/>
                </w:tcPr>
                <w:p w14:paraId="4F2B552D">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187F330C">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341FFC9B">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1039" w:type="dxa"/>
                  <w:noWrap w:val="0"/>
                  <w:vAlign w:val="center"/>
                </w:tcPr>
                <w:p w14:paraId="51A83651">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37" w:type="dxa"/>
                  <w:noWrap w:val="0"/>
                  <w:vAlign w:val="center"/>
                </w:tcPr>
                <w:p w14:paraId="61500FCD">
                  <w:pPr>
                    <w:jc w:val="center"/>
                    <w:rPr>
                      <w:rFonts w:hint="eastAsia" w:eastAsia="宋体" w:cs="Times New Roman"/>
                      <w:color w:val="000000" w:themeColor="text1"/>
                      <w:kern w:val="2"/>
                      <w:sz w:val="18"/>
                      <w:szCs w:val="18"/>
                      <w:lang w:val="en-US" w:eastAsia="zh-CN" w:bidi="ar-SA"/>
                      <w14:textFill>
                        <w14:solidFill>
                          <w14:schemeClr w14:val="tx1"/>
                        </w14:solidFill>
                      </w14:textFill>
                    </w:rPr>
                  </w:pPr>
                  <w:r>
                    <w:rPr>
                      <w:rFonts w:hint="eastAsia" w:eastAsia="宋体" w:cs="Times New Roman"/>
                      <w:color w:val="000000" w:themeColor="text1"/>
                      <w:kern w:val="2"/>
                      <w:sz w:val="18"/>
                      <w:szCs w:val="18"/>
                      <w:lang w:val="en-US" w:eastAsia="zh-CN" w:bidi="ar-SA"/>
                      <w14:textFill>
                        <w14:solidFill>
                          <w14:schemeClr w14:val="tx1"/>
                        </w14:solidFill>
                      </w14:textFill>
                    </w:rPr>
                    <w:t>/</w:t>
                  </w:r>
                </w:p>
              </w:tc>
            </w:tr>
            <w:bookmarkEnd w:id="42"/>
            <w:tr w14:paraId="015D08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7" w:type="dxa"/>
                  <w:shd w:val="clear" w:color="auto" w:fill="auto"/>
                  <w:noWrap w:val="0"/>
                  <w:vAlign w:val="center"/>
                </w:tcPr>
                <w:p w14:paraId="101D67AA">
                  <w:pPr>
                    <w:jc w:val="center"/>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bookmarkStart w:id="43" w:name="OLE_LINK40" w:colFirst="11" w:colLast="13"/>
                  <w:r>
                    <w:rPr>
                      <w:rFonts w:hint="eastAsia"/>
                      <w:color w:val="000000" w:themeColor="text1"/>
                      <w:sz w:val="18"/>
                      <w:szCs w:val="18"/>
                      <w:lang w:val="en-US" w:eastAsia="zh-CN"/>
                      <w14:textFill>
                        <w14:solidFill>
                          <w14:schemeClr w14:val="tx1"/>
                        </w14:solidFill>
                      </w14:textFill>
                    </w:rPr>
                    <w:t>7</w:t>
                  </w:r>
                </w:p>
              </w:tc>
              <w:tc>
                <w:tcPr>
                  <w:tcW w:w="1050" w:type="dxa"/>
                  <w:noWrap w:val="0"/>
                  <w:vAlign w:val="center"/>
                </w:tcPr>
                <w:p w14:paraId="52D09EA8">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食堂</w:t>
                  </w:r>
                </w:p>
              </w:tc>
              <w:tc>
                <w:tcPr>
                  <w:tcW w:w="1136" w:type="dxa"/>
                  <w:noWrap w:val="0"/>
                  <w:vAlign w:val="center"/>
                </w:tcPr>
                <w:p w14:paraId="06966271">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油烟</w:t>
                  </w:r>
                </w:p>
              </w:tc>
              <w:tc>
                <w:tcPr>
                  <w:tcW w:w="888" w:type="dxa"/>
                  <w:noWrap w:val="0"/>
                  <w:vAlign w:val="center"/>
                </w:tcPr>
                <w:p w14:paraId="08C9B242">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0.0081</w:t>
                  </w:r>
                </w:p>
              </w:tc>
              <w:tc>
                <w:tcPr>
                  <w:tcW w:w="888" w:type="dxa"/>
                  <w:noWrap w:val="0"/>
                  <w:vAlign w:val="center"/>
                </w:tcPr>
                <w:p w14:paraId="29EC4E7D">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0.009</w:t>
                  </w:r>
                </w:p>
              </w:tc>
              <w:tc>
                <w:tcPr>
                  <w:tcW w:w="888" w:type="dxa"/>
                  <w:noWrap w:val="0"/>
                  <w:vAlign w:val="center"/>
                </w:tcPr>
                <w:p w14:paraId="7D93B7A2">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4.5</w:t>
                  </w:r>
                </w:p>
              </w:tc>
              <w:tc>
                <w:tcPr>
                  <w:tcW w:w="715" w:type="dxa"/>
                  <w:noWrap w:val="0"/>
                  <w:vAlign w:val="center"/>
                </w:tcPr>
                <w:p w14:paraId="4870F0D8">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有组织</w:t>
                  </w:r>
                </w:p>
              </w:tc>
              <w:tc>
                <w:tcPr>
                  <w:tcW w:w="855" w:type="dxa"/>
                  <w:noWrap w:val="0"/>
                  <w:vAlign w:val="center"/>
                </w:tcPr>
                <w:p w14:paraId="3C81F967">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2000</w:t>
                  </w:r>
                </w:p>
              </w:tc>
              <w:tc>
                <w:tcPr>
                  <w:tcW w:w="1455" w:type="dxa"/>
                  <w:noWrap w:val="0"/>
                  <w:vAlign w:val="center"/>
                </w:tcPr>
                <w:p w14:paraId="61D70A3D">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高效油烟净化器</w:t>
                  </w:r>
                </w:p>
              </w:tc>
              <w:tc>
                <w:tcPr>
                  <w:tcW w:w="645" w:type="dxa"/>
                  <w:noWrap w:val="0"/>
                  <w:vAlign w:val="center"/>
                </w:tcPr>
                <w:p w14:paraId="50484D9F">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75%</w:t>
                  </w:r>
                </w:p>
              </w:tc>
              <w:tc>
                <w:tcPr>
                  <w:tcW w:w="770" w:type="dxa"/>
                  <w:noWrap w:val="0"/>
                  <w:vAlign w:val="center"/>
                </w:tcPr>
                <w:p w14:paraId="09FEA89C">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是</w:t>
                  </w:r>
                </w:p>
              </w:tc>
              <w:tc>
                <w:tcPr>
                  <w:tcW w:w="888" w:type="dxa"/>
                  <w:noWrap w:val="0"/>
                  <w:vAlign w:val="center"/>
                </w:tcPr>
                <w:p w14:paraId="67D04225">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0.002</w:t>
                  </w:r>
                </w:p>
              </w:tc>
              <w:tc>
                <w:tcPr>
                  <w:tcW w:w="888" w:type="dxa"/>
                  <w:noWrap w:val="0"/>
                  <w:vAlign w:val="center"/>
                </w:tcPr>
                <w:p w14:paraId="72DF8CEB">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0.0023</w:t>
                  </w:r>
                </w:p>
              </w:tc>
              <w:tc>
                <w:tcPr>
                  <w:tcW w:w="1039" w:type="dxa"/>
                  <w:noWrap w:val="0"/>
                  <w:vAlign w:val="center"/>
                </w:tcPr>
                <w:p w14:paraId="21869096">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1.13</w:t>
                  </w:r>
                </w:p>
              </w:tc>
              <w:tc>
                <w:tcPr>
                  <w:tcW w:w="737" w:type="dxa"/>
                  <w:noWrap w:val="0"/>
                  <w:vAlign w:val="center"/>
                </w:tcPr>
                <w:p w14:paraId="71008BB0">
                  <w:pPr>
                    <w:jc w:val="center"/>
                    <w:rPr>
                      <w:rFonts w:hint="default" w:eastAsia="宋体" w:cs="Times New Roman"/>
                      <w:color w:val="000000" w:themeColor="text1"/>
                      <w:kern w:val="2"/>
                      <w:sz w:val="18"/>
                      <w:szCs w:val="18"/>
                      <w:lang w:val="en-US" w:eastAsia="zh-CN" w:bidi="ar-SA"/>
                      <w14:textFill>
                        <w14:solidFill>
                          <w14:schemeClr w14:val="tx1"/>
                        </w14:solidFill>
                      </w14:textFill>
                    </w:rPr>
                  </w:pPr>
                  <w:r>
                    <w:rPr>
                      <w:rFonts w:hint="eastAsia" w:eastAsia="宋体" w:cs="Times New Roman"/>
                      <w:color w:val="000000" w:themeColor="text1"/>
                      <w:kern w:val="2"/>
                      <w:sz w:val="18"/>
                      <w:szCs w:val="18"/>
                      <w:lang w:val="en-US" w:eastAsia="zh-CN" w:bidi="ar-SA"/>
                      <w14:textFill>
                        <w14:solidFill>
                          <w14:schemeClr w14:val="tx1"/>
                        </w14:solidFill>
                      </w14:textFill>
                    </w:rPr>
                    <w:t>/</w:t>
                  </w:r>
                </w:p>
              </w:tc>
            </w:tr>
            <w:tr w14:paraId="501318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65" w:hRule="atLeast"/>
                <w:jc w:val="center"/>
              </w:trPr>
              <w:tc>
                <w:tcPr>
                  <w:tcW w:w="477" w:type="dxa"/>
                  <w:vMerge w:val="restart"/>
                  <w:shd w:val="clear" w:color="auto" w:fill="auto"/>
                  <w:noWrap w:val="0"/>
                  <w:vAlign w:val="center"/>
                </w:tcPr>
                <w:p w14:paraId="7D085957">
                  <w:pPr>
                    <w:jc w:val="center"/>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8</w:t>
                  </w:r>
                </w:p>
              </w:tc>
              <w:tc>
                <w:tcPr>
                  <w:tcW w:w="1050" w:type="dxa"/>
                  <w:vMerge w:val="restart"/>
                  <w:noWrap w:val="0"/>
                  <w:vAlign w:val="center"/>
                </w:tcPr>
                <w:p w14:paraId="10A2FEFE">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吹瓶</w:t>
                  </w:r>
                </w:p>
              </w:tc>
              <w:tc>
                <w:tcPr>
                  <w:tcW w:w="1136" w:type="dxa"/>
                  <w:vMerge w:val="restart"/>
                  <w:noWrap w:val="0"/>
                  <w:vAlign w:val="center"/>
                </w:tcPr>
                <w:p w14:paraId="0B030A71">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非甲烷总烃</w:t>
                  </w:r>
                </w:p>
              </w:tc>
              <w:tc>
                <w:tcPr>
                  <w:tcW w:w="888" w:type="dxa"/>
                  <w:vMerge w:val="restart"/>
                  <w:noWrap w:val="0"/>
                  <w:vAlign w:val="center"/>
                </w:tcPr>
                <w:p w14:paraId="57A0DACA">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0.360</w:t>
                  </w:r>
                </w:p>
              </w:tc>
              <w:tc>
                <w:tcPr>
                  <w:tcW w:w="888" w:type="dxa"/>
                  <w:vMerge w:val="restart"/>
                  <w:noWrap w:val="0"/>
                  <w:vAlign w:val="center"/>
                </w:tcPr>
                <w:p w14:paraId="7BB829CA">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0.25</w:t>
                  </w:r>
                </w:p>
              </w:tc>
              <w:tc>
                <w:tcPr>
                  <w:tcW w:w="888" w:type="dxa"/>
                  <w:vMerge w:val="restart"/>
                  <w:noWrap w:val="0"/>
                  <w:vAlign w:val="center"/>
                </w:tcPr>
                <w:p w14:paraId="15D63F14">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62.5</w:t>
                  </w:r>
                </w:p>
              </w:tc>
              <w:tc>
                <w:tcPr>
                  <w:tcW w:w="715" w:type="dxa"/>
                  <w:noWrap w:val="0"/>
                  <w:vAlign w:val="center"/>
                </w:tcPr>
                <w:p w14:paraId="583A9A80">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有组织</w:t>
                  </w:r>
                </w:p>
              </w:tc>
              <w:tc>
                <w:tcPr>
                  <w:tcW w:w="855" w:type="dxa"/>
                  <w:noWrap w:val="0"/>
                  <w:vAlign w:val="center"/>
                </w:tcPr>
                <w:p w14:paraId="645F7AA1">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4000</w:t>
                  </w:r>
                </w:p>
              </w:tc>
              <w:tc>
                <w:tcPr>
                  <w:tcW w:w="1455" w:type="dxa"/>
                  <w:noWrap w:val="0"/>
                  <w:vAlign w:val="center"/>
                </w:tcPr>
                <w:p w14:paraId="160E6FDA">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两级活性炭</w:t>
                  </w:r>
                </w:p>
              </w:tc>
              <w:tc>
                <w:tcPr>
                  <w:tcW w:w="645" w:type="dxa"/>
                  <w:noWrap w:val="0"/>
                  <w:vAlign w:val="center"/>
                </w:tcPr>
                <w:p w14:paraId="2568037D">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50%</w:t>
                  </w:r>
                </w:p>
              </w:tc>
              <w:tc>
                <w:tcPr>
                  <w:tcW w:w="770" w:type="dxa"/>
                  <w:noWrap w:val="0"/>
                  <w:vAlign w:val="center"/>
                </w:tcPr>
                <w:p w14:paraId="496E4501">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是</w:t>
                  </w:r>
                </w:p>
              </w:tc>
              <w:tc>
                <w:tcPr>
                  <w:tcW w:w="888" w:type="dxa"/>
                  <w:noWrap w:val="0"/>
                  <w:vAlign w:val="center"/>
                </w:tcPr>
                <w:p w14:paraId="4B122568">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0.162</w:t>
                  </w:r>
                </w:p>
              </w:tc>
              <w:tc>
                <w:tcPr>
                  <w:tcW w:w="888" w:type="dxa"/>
                  <w:noWrap w:val="0"/>
                  <w:vAlign w:val="center"/>
                </w:tcPr>
                <w:p w14:paraId="7B585FDE">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0.1125</w:t>
                  </w:r>
                </w:p>
              </w:tc>
              <w:tc>
                <w:tcPr>
                  <w:tcW w:w="1039" w:type="dxa"/>
                  <w:noWrap w:val="0"/>
                  <w:vAlign w:val="center"/>
                </w:tcPr>
                <w:p w14:paraId="6432E2B2">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28.13</w:t>
                  </w:r>
                </w:p>
              </w:tc>
              <w:tc>
                <w:tcPr>
                  <w:tcW w:w="737" w:type="dxa"/>
                  <w:noWrap w:val="0"/>
                  <w:vAlign w:val="center"/>
                </w:tcPr>
                <w:p w14:paraId="2B244FDA">
                  <w:pPr>
                    <w:jc w:val="center"/>
                    <w:rPr>
                      <w:rFonts w:hint="default" w:eastAsia="宋体" w:cs="Times New Roman"/>
                      <w:color w:val="000000" w:themeColor="text1"/>
                      <w:kern w:val="2"/>
                      <w:sz w:val="18"/>
                      <w:szCs w:val="18"/>
                      <w:lang w:val="en-US" w:eastAsia="zh-CN" w:bidi="ar-SA"/>
                      <w14:textFill>
                        <w14:solidFill>
                          <w14:schemeClr w14:val="tx1"/>
                        </w14:solidFill>
                      </w14:textFill>
                    </w:rPr>
                  </w:pPr>
                  <w:r>
                    <w:rPr>
                      <w:rFonts w:hint="eastAsia" w:eastAsia="宋体" w:cs="Times New Roman"/>
                      <w:color w:val="000000" w:themeColor="text1"/>
                      <w:kern w:val="2"/>
                      <w:sz w:val="18"/>
                      <w:szCs w:val="18"/>
                      <w:lang w:val="en-US" w:eastAsia="zh-CN" w:bidi="ar-SA"/>
                      <w14:textFill>
                        <w14:solidFill>
                          <w14:schemeClr w14:val="tx1"/>
                        </w14:solidFill>
                      </w14:textFill>
                    </w:rPr>
                    <w:t>DA00</w:t>
                  </w:r>
                  <w:r>
                    <w:rPr>
                      <w:rFonts w:hint="eastAsia" w:cs="Times New Roman"/>
                      <w:color w:val="000000" w:themeColor="text1"/>
                      <w:kern w:val="2"/>
                      <w:sz w:val="18"/>
                      <w:szCs w:val="18"/>
                      <w:lang w:val="en-US" w:eastAsia="zh-CN" w:bidi="ar-SA"/>
                      <w14:textFill>
                        <w14:solidFill>
                          <w14:schemeClr w14:val="tx1"/>
                        </w14:solidFill>
                      </w14:textFill>
                    </w:rPr>
                    <w:t>1</w:t>
                  </w:r>
                </w:p>
              </w:tc>
            </w:tr>
            <w:tr w14:paraId="0D6AA7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65" w:hRule="atLeast"/>
                <w:jc w:val="center"/>
              </w:trPr>
              <w:tc>
                <w:tcPr>
                  <w:tcW w:w="477" w:type="dxa"/>
                  <w:vMerge w:val="continue"/>
                  <w:shd w:val="clear" w:color="auto" w:fill="auto"/>
                  <w:noWrap w:val="0"/>
                  <w:vAlign w:val="center"/>
                </w:tcPr>
                <w:p w14:paraId="11C919CC">
                  <w:pPr>
                    <w:jc w:val="center"/>
                  </w:pPr>
                </w:p>
              </w:tc>
              <w:tc>
                <w:tcPr>
                  <w:tcW w:w="1050" w:type="dxa"/>
                  <w:vMerge w:val="continue"/>
                  <w:noWrap w:val="0"/>
                  <w:vAlign w:val="center"/>
                </w:tcPr>
                <w:p w14:paraId="6DEF8DB5">
                  <w:pPr>
                    <w:jc w:val="center"/>
                  </w:pPr>
                </w:p>
              </w:tc>
              <w:tc>
                <w:tcPr>
                  <w:tcW w:w="1136" w:type="dxa"/>
                  <w:vMerge w:val="continue"/>
                  <w:noWrap w:val="0"/>
                  <w:vAlign w:val="center"/>
                </w:tcPr>
                <w:p w14:paraId="1737BE5E">
                  <w:pPr>
                    <w:jc w:val="center"/>
                  </w:pPr>
                </w:p>
              </w:tc>
              <w:tc>
                <w:tcPr>
                  <w:tcW w:w="888" w:type="dxa"/>
                  <w:vMerge w:val="continue"/>
                  <w:noWrap w:val="0"/>
                  <w:vAlign w:val="center"/>
                </w:tcPr>
                <w:p w14:paraId="06879BF7">
                  <w:pPr>
                    <w:jc w:val="center"/>
                  </w:pPr>
                </w:p>
              </w:tc>
              <w:tc>
                <w:tcPr>
                  <w:tcW w:w="888" w:type="dxa"/>
                  <w:vMerge w:val="continue"/>
                  <w:noWrap w:val="0"/>
                  <w:vAlign w:val="center"/>
                </w:tcPr>
                <w:p w14:paraId="7C0626B6">
                  <w:pPr>
                    <w:jc w:val="center"/>
                  </w:pPr>
                </w:p>
              </w:tc>
              <w:tc>
                <w:tcPr>
                  <w:tcW w:w="888" w:type="dxa"/>
                  <w:vMerge w:val="continue"/>
                  <w:noWrap w:val="0"/>
                  <w:vAlign w:val="center"/>
                </w:tcPr>
                <w:p w14:paraId="77A7F0B0">
                  <w:pPr>
                    <w:jc w:val="center"/>
                  </w:pPr>
                </w:p>
              </w:tc>
              <w:tc>
                <w:tcPr>
                  <w:tcW w:w="715" w:type="dxa"/>
                  <w:noWrap w:val="0"/>
                  <w:vAlign w:val="center"/>
                </w:tcPr>
                <w:p w14:paraId="6DAD7CBA">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无组织</w:t>
                  </w:r>
                </w:p>
              </w:tc>
              <w:tc>
                <w:tcPr>
                  <w:tcW w:w="855" w:type="dxa"/>
                  <w:noWrap w:val="0"/>
                  <w:vAlign w:val="center"/>
                </w:tcPr>
                <w:p w14:paraId="5A0069F9">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1455" w:type="dxa"/>
                  <w:noWrap w:val="0"/>
                  <w:vAlign w:val="center"/>
                </w:tcPr>
                <w:p w14:paraId="30922611">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645" w:type="dxa"/>
                  <w:noWrap w:val="0"/>
                  <w:vAlign w:val="center"/>
                </w:tcPr>
                <w:p w14:paraId="3CF681DC">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70" w:type="dxa"/>
                  <w:noWrap w:val="0"/>
                  <w:vAlign w:val="center"/>
                </w:tcPr>
                <w:p w14:paraId="5BD0EAD0">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724C6AAF">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0.036</w:t>
                  </w:r>
                </w:p>
              </w:tc>
              <w:tc>
                <w:tcPr>
                  <w:tcW w:w="888" w:type="dxa"/>
                  <w:noWrap w:val="0"/>
                  <w:vAlign w:val="center"/>
                </w:tcPr>
                <w:p w14:paraId="04F40B36">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0.025</w:t>
                  </w:r>
                </w:p>
              </w:tc>
              <w:tc>
                <w:tcPr>
                  <w:tcW w:w="1039" w:type="dxa"/>
                  <w:noWrap w:val="0"/>
                  <w:vAlign w:val="center"/>
                </w:tcPr>
                <w:p w14:paraId="2C5EDA86">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37" w:type="dxa"/>
                  <w:noWrap w:val="0"/>
                  <w:vAlign w:val="center"/>
                </w:tcPr>
                <w:p w14:paraId="186F5748">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r>
            <w:bookmarkEnd w:id="43"/>
            <w:tr w14:paraId="669700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7" w:type="dxa"/>
                  <w:noWrap w:val="0"/>
                  <w:vAlign w:val="center"/>
                </w:tcPr>
                <w:p w14:paraId="41065A31">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9</w:t>
                  </w:r>
                </w:p>
              </w:tc>
              <w:tc>
                <w:tcPr>
                  <w:tcW w:w="1050" w:type="dxa"/>
                  <w:noWrap w:val="0"/>
                  <w:vAlign w:val="center"/>
                </w:tcPr>
                <w:p w14:paraId="49A609AE">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污水处理站</w:t>
                  </w:r>
                </w:p>
              </w:tc>
              <w:tc>
                <w:tcPr>
                  <w:tcW w:w="1136" w:type="dxa"/>
                  <w:noWrap w:val="0"/>
                  <w:vAlign w:val="center"/>
                </w:tcPr>
                <w:p w14:paraId="20719602">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H</w:t>
                  </w:r>
                  <w:r>
                    <w:rPr>
                      <w:rFonts w:hint="eastAsia"/>
                      <w:color w:val="000000" w:themeColor="text1"/>
                      <w:sz w:val="18"/>
                      <w:szCs w:val="18"/>
                      <w:vertAlign w:val="subscript"/>
                      <w:lang w:eastAsia="zh-CN"/>
                      <w14:textFill>
                        <w14:solidFill>
                          <w14:schemeClr w14:val="tx1"/>
                        </w14:solidFill>
                      </w14:textFill>
                    </w:rPr>
                    <w:t>2</w:t>
                  </w:r>
                  <w:r>
                    <w:rPr>
                      <w:rFonts w:hint="eastAsia"/>
                      <w:color w:val="000000" w:themeColor="text1"/>
                      <w:sz w:val="18"/>
                      <w:szCs w:val="18"/>
                      <w:lang w:eastAsia="zh-CN"/>
                      <w14:textFill>
                        <w14:solidFill>
                          <w14:schemeClr w14:val="tx1"/>
                        </w14:solidFill>
                      </w14:textFill>
                    </w:rPr>
                    <w:t>S、NH</w:t>
                  </w:r>
                  <w:r>
                    <w:rPr>
                      <w:rFonts w:hint="eastAsia"/>
                      <w:color w:val="000000" w:themeColor="text1"/>
                      <w:sz w:val="18"/>
                      <w:szCs w:val="18"/>
                      <w:vertAlign w:val="subscript"/>
                      <w:lang w:eastAsia="zh-CN"/>
                      <w14:textFill>
                        <w14:solidFill>
                          <w14:schemeClr w14:val="tx1"/>
                        </w14:solidFill>
                      </w14:textFill>
                    </w:rPr>
                    <w:t>3</w:t>
                  </w:r>
                  <w:r>
                    <w:rPr>
                      <w:rFonts w:hint="eastAsia"/>
                      <w:color w:val="000000" w:themeColor="text1"/>
                      <w:sz w:val="18"/>
                      <w:szCs w:val="18"/>
                      <w:lang w:eastAsia="zh-CN"/>
                      <w14:textFill>
                        <w14:solidFill>
                          <w14:schemeClr w14:val="tx1"/>
                        </w14:solidFill>
                      </w14:textFill>
                    </w:rPr>
                    <w:t>、臭气浓度</w:t>
                  </w:r>
                </w:p>
              </w:tc>
              <w:tc>
                <w:tcPr>
                  <w:tcW w:w="888" w:type="dxa"/>
                  <w:noWrap w:val="0"/>
                  <w:vAlign w:val="center"/>
                </w:tcPr>
                <w:p w14:paraId="364AAA80">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0A8C3ECF">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1D0D1D56">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15" w:type="dxa"/>
                  <w:noWrap w:val="0"/>
                  <w:vAlign w:val="center"/>
                </w:tcPr>
                <w:p w14:paraId="4553A326">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无组织</w:t>
                  </w:r>
                </w:p>
              </w:tc>
              <w:tc>
                <w:tcPr>
                  <w:tcW w:w="855" w:type="dxa"/>
                  <w:noWrap w:val="0"/>
                  <w:vAlign w:val="center"/>
                </w:tcPr>
                <w:p w14:paraId="2D098B64">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1455" w:type="dxa"/>
                  <w:noWrap w:val="0"/>
                  <w:vAlign w:val="center"/>
                </w:tcPr>
                <w:p w14:paraId="13E5326E">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645" w:type="dxa"/>
                  <w:noWrap w:val="0"/>
                  <w:vAlign w:val="center"/>
                </w:tcPr>
                <w:p w14:paraId="20791893">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70" w:type="dxa"/>
                  <w:noWrap w:val="0"/>
                  <w:vAlign w:val="center"/>
                </w:tcPr>
                <w:p w14:paraId="43811956">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740B8C18">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888" w:type="dxa"/>
                  <w:noWrap w:val="0"/>
                  <w:vAlign w:val="center"/>
                </w:tcPr>
                <w:p w14:paraId="7A6EBD19">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1039" w:type="dxa"/>
                  <w:noWrap w:val="0"/>
                  <w:vAlign w:val="center"/>
                </w:tcPr>
                <w:p w14:paraId="7076A911">
                  <w:pPr>
                    <w:jc w:val="center"/>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737" w:type="dxa"/>
                  <w:noWrap w:val="0"/>
                  <w:vAlign w:val="center"/>
                </w:tcPr>
                <w:p w14:paraId="2DB5C112">
                  <w:pPr>
                    <w:jc w:val="center"/>
                    <w:rPr>
                      <w:rFonts w:hint="eastAsia" w:eastAsia="宋体" w:cs="Times New Roman"/>
                      <w:color w:val="000000" w:themeColor="text1"/>
                      <w:kern w:val="2"/>
                      <w:sz w:val="18"/>
                      <w:szCs w:val="18"/>
                      <w:lang w:val="en-US" w:eastAsia="zh-CN" w:bidi="ar-SA"/>
                      <w14:textFill>
                        <w14:solidFill>
                          <w14:schemeClr w14:val="tx1"/>
                        </w14:solidFill>
                      </w14:textFill>
                    </w:rPr>
                  </w:pPr>
                  <w:r>
                    <w:rPr>
                      <w:rFonts w:hint="eastAsia" w:eastAsia="宋体" w:cs="Times New Roman"/>
                      <w:color w:val="000000" w:themeColor="text1"/>
                      <w:kern w:val="2"/>
                      <w:sz w:val="18"/>
                      <w:szCs w:val="18"/>
                      <w:lang w:val="en-US" w:eastAsia="zh-CN" w:bidi="ar-SA"/>
                      <w14:textFill>
                        <w14:solidFill>
                          <w14:schemeClr w14:val="tx1"/>
                        </w14:solidFill>
                      </w14:textFill>
                    </w:rPr>
                    <w:t>/</w:t>
                  </w:r>
                </w:p>
              </w:tc>
            </w:tr>
            <w:bookmarkEnd w:id="38"/>
          </w:tbl>
          <w:p w14:paraId="6AA9C42C">
            <w:pPr>
              <w:ind w:firstLine="482"/>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表</w:t>
            </w:r>
            <w:r>
              <w:rPr>
                <w:rFonts w:hint="eastAsia"/>
                <w:b/>
                <w:bCs/>
                <w:color w:val="000000" w:themeColor="text1"/>
                <w:szCs w:val="21"/>
                <w14:textFill>
                  <w14:solidFill>
                    <w14:schemeClr w14:val="tx1"/>
                  </w14:solidFill>
                </w14:textFill>
              </w:rPr>
              <w:t>4</w:t>
            </w:r>
            <w:r>
              <w:rPr>
                <w:b/>
                <w:bCs/>
                <w:color w:val="000000" w:themeColor="text1"/>
                <w:szCs w:val="21"/>
                <w14:textFill>
                  <w14:solidFill>
                    <w14:schemeClr w14:val="tx1"/>
                  </w14:solidFill>
                </w14:textFill>
              </w:rPr>
              <w:t>-</w:t>
            </w:r>
            <w:r>
              <w:rPr>
                <w:rFonts w:hint="eastAsia"/>
                <w:b/>
                <w:bCs/>
                <w:color w:val="000000" w:themeColor="text1"/>
                <w:szCs w:val="21"/>
                <w:lang w:val="en-US" w:eastAsia="zh-CN"/>
                <w14:textFill>
                  <w14:solidFill>
                    <w14:schemeClr w14:val="tx1"/>
                  </w14:solidFill>
                </w14:textFill>
              </w:rPr>
              <w:t>2</w:t>
            </w:r>
            <w:r>
              <w:rPr>
                <w:b/>
                <w:bCs/>
                <w:color w:val="000000" w:themeColor="text1"/>
                <w:szCs w:val="21"/>
                <w14:textFill>
                  <w14:solidFill>
                    <w14:schemeClr w14:val="tx1"/>
                  </w14:solidFill>
                </w14:textFill>
              </w:rPr>
              <w:t xml:space="preserve">  </w:t>
            </w:r>
            <w:r>
              <w:rPr>
                <w:rFonts w:hint="eastAsia"/>
                <w:b/>
                <w:bCs/>
                <w:color w:val="000000" w:themeColor="text1"/>
                <w:szCs w:val="21"/>
                <w14:textFill>
                  <w14:solidFill>
                    <w14:schemeClr w14:val="tx1"/>
                  </w14:solidFill>
                </w14:textFill>
              </w:rPr>
              <w:t>废气</w:t>
            </w:r>
            <w:r>
              <w:rPr>
                <w:rFonts w:hint="eastAsia"/>
                <w:b/>
                <w:bCs/>
                <w:color w:val="000000" w:themeColor="text1"/>
                <w:szCs w:val="21"/>
                <w:lang w:eastAsia="zh-CN"/>
                <w14:textFill>
                  <w14:solidFill>
                    <w14:schemeClr w14:val="tx1"/>
                  </w14:solidFill>
                </w14:textFill>
              </w:rPr>
              <w:t>排放口基本信息</w:t>
            </w:r>
            <w:r>
              <w:rPr>
                <w:rFonts w:hint="eastAsia"/>
                <w:b/>
                <w:bCs/>
                <w:color w:val="000000" w:themeColor="text1"/>
                <w:szCs w:val="21"/>
                <w14:textFill>
                  <w14:solidFill>
                    <w14:schemeClr w14:val="tx1"/>
                  </w14:solidFill>
                </w14:textFill>
              </w:rPr>
              <w:t>一览表</w:t>
            </w:r>
          </w:p>
          <w:tbl>
            <w:tblPr>
              <w:tblStyle w:val="3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12"/>
              <w:gridCol w:w="570"/>
              <w:gridCol w:w="1740"/>
              <w:gridCol w:w="450"/>
              <w:gridCol w:w="480"/>
              <w:gridCol w:w="570"/>
              <w:gridCol w:w="975"/>
              <w:gridCol w:w="1365"/>
              <w:gridCol w:w="630"/>
              <w:gridCol w:w="795"/>
              <w:gridCol w:w="645"/>
              <w:gridCol w:w="795"/>
              <w:gridCol w:w="735"/>
              <w:gridCol w:w="2175"/>
              <w:gridCol w:w="540"/>
              <w:gridCol w:w="542"/>
            </w:tblGrid>
            <w:tr w14:paraId="37435F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12" w:type="dxa"/>
                  <w:vMerge w:val="restart"/>
                  <w:noWrap w:val="0"/>
                  <w:vAlign w:val="center"/>
                </w:tcPr>
                <w:p w14:paraId="4E4E25B9">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eastAsia="宋体"/>
                      <w:color w:val="000000" w:themeColor="text1"/>
                      <w:sz w:val="18"/>
                      <w:szCs w:val="18"/>
                      <w:lang w:val="en-US" w:eastAsia="zh-CN"/>
                      <w14:textFill>
                        <w14:solidFill>
                          <w14:schemeClr w14:val="tx1"/>
                        </w14:solidFill>
                      </w14:textFill>
                    </w:rPr>
                  </w:pPr>
                  <w:r>
                    <w:rPr>
                      <w:rFonts w:hint="eastAsia" w:eastAsia="宋体"/>
                      <w:color w:val="000000" w:themeColor="text1"/>
                      <w:sz w:val="18"/>
                      <w:szCs w:val="18"/>
                      <w:lang w:val="en-US" w:eastAsia="zh-CN"/>
                      <w14:textFill>
                        <w14:solidFill>
                          <w14:schemeClr w14:val="tx1"/>
                        </w14:solidFill>
                      </w14:textFill>
                    </w:rPr>
                    <w:t>序</w:t>
                  </w:r>
                </w:p>
                <w:p w14:paraId="4A6F3102">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eastAsia="宋体"/>
                      <w:color w:val="000000" w:themeColor="text1"/>
                      <w:sz w:val="18"/>
                      <w:szCs w:val="18"/>
                      <w:lang w:val="en-US" w:eastAsia="zh-CN"/>
                      <w14:textFill>
                        <w14:solidFill>
                          <w14:schemeClr w14:val="tx1"/>
                        </w14:solidFill>
                      </w14:textFill>
                    </w:rPr>
                  </w:pPr>
                  <w:r>
                    <w:rPr>
                      <w:rFonts w:hint="eastAsia" w:eastAsia="宋体"/>
                      <w:color w:val="000000" w:themeColor="text1"/>
                      <w:sz w:val="18"/>
                      <w:szCs w:val="18"/>
                      <w:lang w:val="en-US" w:eastAsia="zh-CN"/>
                      <w14:textFill>
                        <w14:solidFill>
                          <w14:schemeClr w14:val="tx1"/>
                        </w14:solidFill>
                      </w14:textFill>
                    </w:rPr>
                    <w:t>号</w:t>
                  </w:r>
                </w:p>
              </w:tc>
              <w:tc>
                <w:tcPr>
                  <w:tcW w:w="2310" w:type="dxa"/>
                  <w:gridSpan w:val="2"/>
                  <w:noWrap w:val="0"/>
                  <w:vAlign w:val="center"/>
                </w:tcPr>
                <w:p w14:paraId="41563324">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排污口</w:t>
                  </w:r>
                </w:p>
              </w:tc>
              <w:tc>
                <w:tcPr>
                  <w:tcW w:w="3840" w:type="dxa"/>
                  <w:gridSpan w:val="5"/>
                  <w:noWrap w:val="0"/>
                  <w:vAlign w:val="center"/>
                </w:tcPr>
                <w:p w14:paraId="7A940B58">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排污口基本情况</w:t>
                  </w:r>
                </w:p>
              </w:tc>
              <w:tc>
                <w:tcPr>
                  <w:tcW w:w="630" w:type="dxa"/>
                  <w:vMerge w:val="restart"/>
                  <w:noWrap w:val="0"/>
                  <w:vAlign w:val="center"/>
                </w:tcPr>
                <w:p w14:paraId="45FF94A7">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废气量</w:t>
                  </w:r>
                </w:p>
                <w:p w14:paraId="5A6D5A6A">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m</w:t>
                  </w:r>
                  <w:r>
                    <w:rPr>
                      <w:rFonts w:hint="eastAsia"/>
                      <w:color w:val="000000" w:themeColor="text1"/>
                      <w:sz w:val="18"/>
                      <w:szCs w:val="18"/>
                      <w:vertAlign w:val="superscript"/>
                      <w:lang w:val="en-US" w:eastAsia="zh-CN"/>
                      <w14:textFill>
                        <w14:solidFill>
                          <w14:schemeClr w14:val="tx1"/>
                        </w14:solidFill>
                      </w14:textFill>
                    </w:rPr>
                    <w:t>3</w:t>
                  </w:r>
                  <w:r>
                    <w:rPr>
                      <w:rFonts w:hint="eastAsia"/>
                      <w:color w:val="000000" w:themeColor="text1"/>
                      <w:sz w:val="18"/>
                      <w:szCs w:val="18"/>
                      <w:lang w:val="en-US" w:eastAsia="zh-CN"/>
                      <w14:textFill>
                        <w14:solidFill>
                          <w14:schemeClr w14:val="tx1"/>
                        </w14:solidFill>
                      </w14:textFill>
                    </w:rPr>
                    <w:t>/h</w:t>
                  </w:r>
                </w:p>
              </w:tc>
              <w:tc>
                <w:tcPr>
                  <w:tcW w:w="2970" w:type="dxa"/>
                  <w:gridSpan w:val="4"/>
                  <w:noWrap w:val="0"/>
                  <w:vAlign w:val="center"/>
                </w:tcPr>
                <w:p w14:paraId="7D0964C4">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污染物排放情况</w:t>
                  </w:r>
                </w:p>
              </w:tc>
              <w:tc>
                <w:tcPr>
                  <w:tcW w:w="3257" w:type="dxa"/>
                  <w:gridSpan w:val="3"/>
                  <w:noWrap w:val="0"/>
                  <w:vAlign w:val="center"/>
                </w:tcPr>
                <w:p w14:paraId="5098E174">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t>排放标准</w:t>
                  </w:r>
                </w:p>
              </w:tc>
            </w:tr>
            <w:tr w14:paraId="46AD9B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12" w:type="dxa"/>
                  <w:vMerge w:val="continue"/>
                  <w:noWrap w:val="0"/>
                  <w:vAlign w:val="center"/>
                </w:tcPr>
                <w:p w14:paraId="1E34E40A">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p>
              </w:tc>
              <w:tc>
                <w:tcPr>
                  <w:tcW w:w="570" w:type="dxa"/>
                  <w:noWrap w:val="0"/>
                  <w:vAlign w:val="center"/>
                </w:tcPr>
                <w:p w14:paraId="18FD7CF9">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编号</w:t>
                  </w:r>
                </w:p>
              </w:tc>
              <w:tc>
                <w:tcPr>
                  <w:tcW w:w="1740" w:type="dxa"/>
                  <w:noWrap w:val="0"/>
                  <w:vAlign w:val="center"/>
                </w:tcPr>
                <w:p w14:paraId="4BAC58CB">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名称</w:t>
                  </w:r>
                </w:p>
              </w:tc>
              <w:tc>
                <w:tcPr>
                  <w:tcW w:w="450" w:type="dxa"/>
                  <w:noWrap w:val="0"/>
                  <w:vAlign w:val="center"/>
                </w:tcPr>
                <w:p w14:paraId="70F7A153">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高度</w:t>
                  </w:r>
                </w:p>
                <w:p w14:paraId="4EFDF14A">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m</w:t>
                  </w:r>
                </w:p>
              </w:tc>
              <w:tc>
                <w:tcPr>
                  <w:tcW w:w="480" w:type="dxa"/>
                  <w:noWrap w:val="0"/>
                  <w:vAlign w:val="center"/>
                </w:tcPr>
                <w:p w14:paraId="1206E02B">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内径</w:t>
                  </w:r>
                </w:p>
                <w:p w14:paraId="0EA2B841">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m</w:t>
                  </w:r>
                </w:p>
              </w:tc>
              <w:tc>
                <w:tcPr>
                  <w:tcW w:w="570" w:type="dxa"/>
                  <w:noWrap w:val="0"/>
                  <w:vAlign w:val="center"/>
                </w:tcPr>
                <w:p w14:paraId="4D644497">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温度</w:t>
                  </w:r>
                </w:p>
                <w:p w14:paraId="5CD68654">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975" w:type="dxa"/>
                  <w:noWrap w:val="0"/>
                  <w:vAlign w:val="center"/>
                </w:tcPr>
                <w:p w14:paraId="1923CA0C">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eastAsia="宋体"/>
                      <w:color w:val="000000" w:themeColor="text1"/>
                      <w:sz w:val="18"/>
                      <w:szCs w:val="18"/>
                      <w:lang w:eastAsia="zh-CN"/>
                      <w14:textFill>
                        <w14:solidFill>
                          <w14:schemeClr w14:val="tx1"/>
                        </w14:solidFill>
                      </w14:textFill>
                    </w:rPr>
                  </w:pPr>
                  <w:r>
                    <w:rPr>
                      <w:rFonts w:hint="eastAsia" w:eastAsia="宋体"/>
                      <w:color w:val="000000" w:themeColor="text1"/>
                      <w:sz w:val="18"/>
                      <w:szCs w:val="18"/>
                      <w:lang w:eastAsia="zh-CN"/>
                      <w14:textFill>
                        <w14:solidFill>
                          <w14:schemeClr w14:val="tx1"/>
                        </w14:solidFill>
                      </w14:textFill>
                    </w:rPr>
                    <w:t>类型</w:t>
                  </w:r>
                </w:p>
              </w:tc>
              <w:tc>
                <w:tcPr>
                  <w:tcW w:w="1365" w:type="dxa"/>
                  <w:noWrap w:val="0"/>
                  <w:vAlign w:val="center"/>
                </w:tcPr>
                <w:p w14:paraId="6F380D57">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地理坐标</w:t>
                  </w:r>
                </w:p>
              </w:tc>
              <w:tc>
                <w:tcPr>
                  <w:tcW w:w="630" w:type="dxa"/>
                  <w:vMerge w:val="continue"/>
                  <w:noWrap w:val="0"/>
                  <w:vAlign w:val="center"/>
                </w:tcPr>
                <w:p w14:paraId="0BF61E81">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p>
              </w:tc>
              <w:tc>
                <w:tcPr>
                  <w:tcW w:w="795" w:type="dxa"/>
                  <w:noWrap w:val="0"/>
                  <w:vAlign w:val="center"/>
                </w:tcPr>
                <w:p w14:paraId="0038AE57">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控制</w:t>
                  </w:r>
                </w:p>
                <w:p w14:paraId="6615A7C8">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项目</w:t>
                  </w:r>
                </w:p>
              </w:tc>
              <w:tc>
                <w:tcPr>
                  <w:tcW w:w="645" w:type="dxa"/>
                  <w:noWrap w:val="0"/>
                  <w:vAlign w:val="center"/>
                </w:tcPr>
                <w:p w14:paraId="7FDD6025">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排放量</w:t>
                  </w:r>
                </w:p>
                <w:p w14:paraId="76D8981B">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t/a</w:t>
                  </w:r>
                </w:p>
              </w:tc>
              <w:tc>
                <w:tcPr>
                  <w:tcW w:w="795" w:type="dxa"/>
                  <w:noWrap w:val="0"/>
                  <w:vAlign w:val="center"/>
                </w:tcPr>
                <w:p w14:paraId="4C2D821D">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排放速率</w:t>
                  </w:r>
                </w:p>
                <w:p w14:paraId="1EBEFEAE">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kg/h</w:t>
                  </w:r>
                </w:p>
              </w:tc>
              <w:tc>
                <w:tcPr>
                  <w:tcW w:w="735" w:type="dxa"/>
                  <w:noWrap w:val="0"/>
                  <w:vAlign w:val="center"/>
                </w:tcPr>
                <w:p w14:paraId="485A604E">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排放浓度</w:t>
                  </w:r>
                </w:p>
                <w:p w14:paraId="16561AF7">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mg/m</w:t>
                  </w:r>
                  <w:r>
                    <w:rPr>
                      <w:rFonts w:hint="eastAsia"/>
                      <w:color w:val="000000" w:themeColor="text1"/>
                      <w:sz w:val="18"/>
                      <w:szCs w:val="18"/>
                      <w:vertAlign w:val="superscript"/>
                      <w:lang w:val="en-US" w:eastAsia="zh-CN"/>
                      <w14:textFill>
                        <w14:solidFill>
                          <w14:schemeClr w14:val="tx1"/>
                        </w14:solidFill>
                      </w14:textFill>
                    </w:rPr>
                    <w:t>3</w:t>
                  </w:r>
                </w:p>
              </w:tc>
              <w:tc>
                <w:tcPr>
                  <w:tcW w:w="2175" w:type="dxa"/>
                  <w:noWrap w:val="0"/>
                  <w:vAlign w:val="center"/>
                </w:tcPr>
                <w:p w14:paraId="1DCEB790">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标准</w:t>
                  </w:r>
                </w:p>
                <w:p w14:paraId="485F938A">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名称</w:t>
                  </w:r>
                </w:p>
              </w:tc>
              <w:tc>
                <w:tcPr>
                  <w:tcW w:w="540" w:type="dxa"/>
                  <w:noWrap w:val="0"/>
                  <w:vAlign w:val="center"/>
                </w:tcPr>
                <w:p w14:paraId="7EE91C0A">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浓度</w:t>
                  </w:r>
                </w:p>
                <w:p w14:paraId="426F97B8">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mg/m</w:t>
                  </w:r>
                  <w:r>
                    <w:rPr>
                      <w:rFonts w:hint="eastAsia"/>
                      <w:color w:val="000000" w:themeColor="text1"/>
                      <w:sz w:val="18"/>
                      <w:szCs w:val="18"/>
                      <w:vertAlign w:val="superscript"/>
                      <w:lang w:val="en-US" w:eastAsia="zh-CN"/>
                      <w14:textFill>
                        <w14:solidFill>
                          <w14:schemeClr w14:val="tx1"/>
                        </w14:solidFill>
                      </w14:textFill>
                    </w:rPr>
                    <w:t>3</w:t>
                  </w:r>
                </w:p>
              </w:tc>
              <w:tc>
                <w:tcPr>
                  <w:tcW w:w="542" w:type="dxa"/>
                  <w:noWrap w:val="0"/>
                  <w:vAlign w:val="center"/>
                </w:tcPr>
                <w:p w14:paraId="32D9FF0B">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t>速率</w:t>
                  </w:r>
                </w:p>
                <w:p w14:paraId="7D9AEA38">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t>kg/h</w:t>
                  </w:r>
                </w:p>
              </w:tc>
            </w:tr>
            <w:tr w14:paraId="4B5BF5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12" w:type="dxa"/>
                  <w:noWrap w:val="0"/>
                  <w:vAlign w:val="center"/>
                </w:tcPr>
                <w:p w14:paraId="6FEB94C7">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w:t>
                  </w:r>
                </w:p>
              </w:tc>
              <w:tc>
                <w:tcPr>
                  <w:tcW w:w="570" w:type="dxa"/>
                  <w:noWrap w:val="0"/>
                  <w:vAlign w:val="center"/>
                </w:tcPr>
                <w:p w14:paraId="6F4B709F">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DA001</w:t>
                  </w:r>
                </w:p>
              </w:tc>
              <w:tc>
                <w:tcPr>
                  <w:tcW w:w="1740" w:type="dxa"/>
                  <w:noWrap w:val="0"/>
                  <w:vAlign w:val="center"/>
                </w:tcPr>
                <w:p w14:paraId="6F633242">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吹瓶废气排放口</w:t>
                  </w:r>
                </w:p>
              </w:tc>
              <w:tc>
                <w:tcPr>
                  <w:tcW w:w="450" w:type="dxa"/>
                  <w:noWrap w:val="0"/>
                  <w:vAlign w:val="center"/>
                </w:tcPr>
                <w:p w14:paraId="41B58D49">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15</w:t>
                  </w:r>
                </w:p>
              </w:tc>
              <w:tc>
                <w:tcPr>
                  <w:tcW w:w="480" w:type="dxa"/>
                  <w:noWrap w:val="0"/>
                  <w:vAlign w:val="center"/>
                </w:tcPr>
                <w:p w14:paraId="10F9B49C">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0.4</w:t>
                  </w:r>
                </w:p>
              </w:tc>
              <w:tc>
                <w:tcPr>
                  <w:tcW w:w="570" w:type="dxa"/>
                  <w:noWrap w:val="0"/>
                  <w:vAlign w:val="center"/>
                </w:tcPr>
                <w:p w14:paraId="78E73257">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45</w:t>
                  </w:r>
                </w:p>
              </w:tc>
              <w:tc>
                <w:tcPr>
                  <w:tcW w:w="975" w:type="dxa"/>
                  <w:noWrap w:val="0"/>
                  <w:vAlign w:val="center"/>
                </w:tcPr>
                <w:p w14:paraId="16521293">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eastAsia="宋体"/>
                      <w:color w:val="000000" w:themeColor="text1"/>
                      <w:sz w:val="18"/>
                      <w:szCs w:val="18"/>
                      <w:lang w:eastAsia="zh-CN"/>
                      <w14:textFill>
                        <w14:solidFill>
                          <w14:schemeClr w14:val="tx1"/>
                        </w14:solidFill>
                      </w14:textFill>
                    </w:rPr>
                  </w:pPr>
                  <w:r>
                    <w:rPr>
                      <w:rFonts w:hint="eastAsia" w:eastAsia="宋体"/>
                      <w:color w:val="000000" w:themeColor="text1"/>
                      <w:sz w:val="18"/>
                      <w:szCs w:val="18"/>
                      <w:lang w:eastAsia="zh-CN"/>
                      <w14:textFill>
                        <w14:solidFill>
                          <w14:schemeClr w14:val="tx1"/>
                        </w14:solidFill>
                      </w14:textFill>
                    </w:rPr>
                    <w:t>一般排放口</w:t>
                  </w:r>
                </w:p>
              </w:tc>
              <w:tc>
                <w:tcPr>
                  <w:tcW w:w="1365" w:type="dxa"/>
                  <w:noWrap w:val="0"/>
                  <w:vAlign w:val="center"/>
                </w:tcPr>
                <w:p w14:paraId="3C459474">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N1</w:t>
                  </w:r>
                  <w:r>
                    <w:rPr>
                      <w:rFonts w:hint="default" w:ascii="Times New Roman" w:hAnsi="Times New Roman" w:cs="Times New Roman"/>
                      <w:color w:val="000000" w:themeColor="text1"/>
                      <w:sz w:val="18"/>
                      <w:szCs w:val="18"/>
                      <w:lang w:val="en-US" w:eastAsia="zh-CN"/>
                      <w14:textFill>
                        <w14:solidFill>
                          <w14:schemeClr w14:val="tx1"/>
                        </w14:solidFill>
                      </w14:textFill>
                    </w:rPr>
                    <w:t>12°15′49.283″</w:t>
                  </w:r>
                </w:p>
                <w:p w14:paraId="5CF2D3B6">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E27°3′55.505″</w:t>
                  </w:r>
                </w:p>
              </w:tc>
              <w:tc>
                <w:tcPr>
                  <w:tcW w:w="630" w:type="dxa"/>
                  <w:noWrap w:val="0"/>
                  <w:vAlign w:val="center"/>
                </w:tcPr>
                <w:p w14:paraId="3B7F28D0">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4000</w:t>
                  </w:r>
                </w:p>
              </w:tc>
              <w:tc>
                <w:tcPr>
                  <w:tcW w:w="795" w:type="dxa"/>
                  <w:noWrap w:val="0"/>
                  <w:vAlign w:val="center"/>
                </w:tcPr>
                <w:p w14:paraId="66DD0F07">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非甲烷</w:t>
                  </w:r>
                </w:p>
                <w:p w14:paraId="7A95CFE6">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总烃</w:t>
                  </w:r>
                </w:p>
              </w:tc>
              <w:tc>
                <w:tcPr>
                  <w:tcW w:w="645" w:type="dxa"/>
                  <w:noWrap w:val="0"/>
                  <w:vAlign w:val="center"/>
                </w:tcPr>
                <w:p w14:paraId="1FD6FFC9">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0.162</w:t>
                  </w:r>
                </w:p>
              </w:tc>
              <w:tc>
                <w:tcPr>
                  <w:tcW w:w="795" w:type="dxa"/>
                  <w:noWrap w:val="0"/>
                  <w:vAlign w:val="center"/>
                </w:tcPr>
                <w:p w14:paraId="3C708762">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0.1125</w:t>
                  </w:r>
                </w:p>
              </w:tc>
              <w:tc>
                <w:tcPr>
                  <w:tcW w:w="735" w:type="dxa"/>
                  <w:noWrap w:val="0"/>
                  <w:vAlign w:val="center"/>
                </w:tcPr>
                <w:p w14:paraId="7EB08432">
                  <w:pPr>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28.13</w:t>
                  </w:r>
                </w:p>
              </w:tc>
              <w:tc>
                <w:tcPr>
                  <w:tcW w:w="2175" w:type="dxa"/>
                  <w:noWrap w:val="0"/>
                  <w:vAlign w:val="center"/>
                </w:tcPr>
                <w:p w14:paraId="3917EB90">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default"/>
                      <w:color w:val="000000" w:themeColor="text1"/>
                      <w:sz w:val="18"/>
                      <w:szCs w:val="18"/>
                      <w:lang w:val="en-US" w:eastAsia="zh-CN"/>
                      <w14:textFill>
                        <w14:solidFill>
                          <w14:schemeClr w14:val="tx1"/>
                        </w14:solidFill>
                      </w14:textFill>
                    </w:rPr>
                    <w:t>《合成树脂工业污染物排放标准》（GB31572-2015）</w:t>
                  </w:r>
                </w:p>
              </w:tc>
              <w:tc>
                <w:tcPr>
                  <w:tcW w:w="540" w:type="dxa"/>
                  <w:noWrap w:val="0"/>
                  <w:vAlign w:val="center"/>
                </w:tcPr>
                <w:p w14:paraId="4ACBD2C3">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100</w:t>
                  </w:r>
                </w:p>
              </w:tc>
              <w:tc>
                <w:tcPr>
                  <w:tcW w:w="542" w:type="dxa"/>
                  <w:noWrap w:val="0"/>
                  <w:vAlign w:val="center"/>
                </w:tcPr>
                <w:p w14:paraId="27602BCF">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s="Times New Roman"/>
                      <w:color w:val="000000" w:themeColor="text1"/>
                      <w:kern w:val="2"/>
                      <w:sz w:val="18"/>
                      <w:szCs w:val="18"/>
                      <w:lang w:val="en-US" w:eastAsia="zh-CN" w:bidi="ar-SA"/>
                      <w14:textFill>
                        <w14:solidFill>
                          <w14:schemeClr w14:val="tx1"/>
                        </w14:solidFill>
                      </w14:textFill>
                    </w:rPr>
                    <w:t>/</w:t>
                  </w:r>
                </w:p>
              </w:tc>
            </w:tr>
            <w:tr w14:paraId="42F73E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12" w:type="dxa"/>
                  <w:noWrap w:val="0"/>
                  <w:vAlign w:val="center"/>
                </w:tcPr>
                <w:p w14:paraId="7660D1D6">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w:t>
                  </w:r>
                </w:p>
              </w:tc>
              <w:tc>
                <w:tcPr>
                  <w:tcW w:w="570" w:type="dxa"/>
                  <w:noWrap w:val="0"/>
                  <w:vAlign w:val="center"/>
                </w:tcPr>
                <w:p w14:paraId="187C2DC5">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1740" w:type="dxa"/>
                  <w:noWrap w:val="0"/>
                  <w:vAlign w:val="center"/>
                </w:tcPr>
                <w:p w14:paraId="27986DAA">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eastAsia="宋体"/>
                      <w:color w:val="000000" w:themeColor="text1"/>
                      <w:sz w:val="18"/>
                      <w:szCs w:val="18"/>
                      <w:lang w:eastAsia="zh-CN"/>
                      <w14:textFill>
                        <w14:solidFill>
                          <w14:schemeClr w14:val="tx1"/>
                        </w14:solidFill>
                      </w14:textFill>
                    </w:rPr>
                  </w:pPr>
                  <w:r>
                    <w:rPr>
                      <w:rFonts w:hint="eastAsia" w:eastAsia="宋体"/>
                      <w:color w:val="000000" w:themeColor="text1"/>
                      <w:sz w:val="18"/>
                      <w:szCs w:val="18"/>
                      <w:lang w:eastAsia="zh-CN"/>
                      <w14:textFill>
                        <w14:solidFill>
                          <w14:schemeClr w14:val="tx1"/>
                        </w14:solidFill>
                      </w14:textFill>
                    </w:rPr>
                    <w:t>食堂油烟废气排放口</w:t>
                  </w:r>
                </w:p>
              </w:tc>
              <w:tc>
                <w:tcPr>
                  <w:tcW w:w="450" w:type="dxa"/>
                  <w:noWrap w:val="0"/>
                  <w:vAlign w:val="center"/>
                </w:tcPr>
                <w:p w14:paraId="1CAE16FF">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15</w:t>
                  </w:r>
                </w:p>
              </w:tc>
              <w:tc>
                <w:tcPr>
                  <w:tcW w:w="480" w:type="dxa"/>
                  <w:noWrap w:val="0"/>
                  <w:vAlign w:val="center"/>
                </w:tcPr>
                <w:p w14:paraId="43DF836C">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0.3</w:t>
                  </w:r>
                </w:p>
              </w:tc>
              <w:tc>
                <w:tcPr>
                  <w:tcW w:w="570" w:type="dxa"/>
                  <w:noWrap w:val="0"/>
                  <w:vAlign w:val="center"/>
                </w:tcPr>
                <w:p w14:paraId="68311D6D">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45</w:t>
                  </w:r>
                </w:p>
              </w:tc>
              <w:tc>
                <w:tcPr>
                  <w:tcW w:w="975" w:type="dxa"/>
                  <w:noWrap w:val="0"/>
                  <w:vAlign w:val="center"/>
                </w:tcPr>
                <w:p w14:paraId="4E4026BA">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p>
              </w:tc>
              <w:tc>
                <w:tcPr>
                  <w:tcW w:w="1365" w:type="dxa"/>
                  <w:noWrap w:val="0"/>
                  <w:vAlign w:val="center"/>
                </w:tcPr>
                <w:p w14:paraId="03DF6039">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 w:val="18"/>
                      <w:szCs w:val="18"/>
                      <w:lang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E</w:t>
                  </w:r>
                  <w:r>
                    <w:rPr>
                      <w:rFonts w:hint="default" w:ascii="Times New Roman" w:hAnsi="Times New Roman" w:cs="Times New Roman"/>
                      <w:color w:val="000000" w:themeColor="text1"/>
                      <w:sz w:val="18"/>
                      <w:szCs w:val="18"/>
                      <w:lang w:eastAsia="zh-CN"/>
                      <w14:textFill>
                        <w14:solidFill>
                          <w14:schemeClr w14:val="tx1"/>
                        </w14:solidFill>
                      </w14:textFill>
                    </w:rPr>
                    <w:t>112°15′49.563″</w:t>
                  </w:r>
                </w:p>
                <w:p w14:paraId="72C4AA94">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 w:val="18"/>
                      <w:szCs w:val="18"/>
                      <w:lang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N</w:t>
                  </w:r>
                  <w:r>
                    <w:rPr>
                      <w:rFonts w:hint="default" w:ascii="Times New Roman" w:hAnsi="Times New Roman" w:cs="Times New Roman"/>
                      <w:color w:val="000000" w:themeColor="text1"/>
                      <w:sz w:val="18"/>
                      <w:szCs w:val="18"/>
                      <w:lang w:eastAsia="zh-CN"/>
                      <w14:textFill>
                        <w14:solidFill>
                          <w14:schemeClr w14:val="tx1"/>
                        </w14:solidFill>
                      </w14:textFill>
                    </w:rPr>
                    <w:t>27°3′59.193″</w:t>
                  </w:r>
                </w:p>
              </w:tc>
              <w:tc>
                <w:tcPr>
                  <w:tcW w:w="630" w:type="dxa"/>
                  <w:noWrap w:val="0"/>
                  <w:vAlign w:val="center"/>
                </w:tcPr>
                <w:p w14:paraId="1172EA2C">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2000</w:t>
                  </w:r>
                </w:p>
              </w:tc>
              <w:tc>
                <w:tcPr>
                  <w:tcW w:w="795" w:type="dxa"/>
                  <w:noWrap w:val="0"/>
                  <w:vAlign w:val="center"/>
                </w:tcPr>
                <w:p w14:paraId="2BE8978D">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油烟</w:t>
                  </w:r>
                </w:p>
              </w:tc>
              <w:tc>
                <w:tcPr>
                  <w:tcW w:w="645" w:type="dxa"/>
                  <w:noWrap w:val="0"/>
                  <w:vAlign w:val="center"/>
                </w:tcPr>
                <w:p w14:paraId="0B357DD3">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0.0036</w:t>
                  </w:r>
                </w:p>
              </w:tc>
              <w:tc>
                <w:tcPr>
                  <w:tcW w:w="795" w:type="dxa"/>
                  <w:noWrap w:val="0"/>
                  <w:vAlign w:val="center"/>
                </w:tcPr>
                <w:p w14:paraId="0BD19706">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0.0036</w:t>
                  </w:r>
                </w:p>
              </w:tc>
              <w:tc>
                <w:tcPr>
                  <w:tcW w:w="735" w:type="dxa"/>
                  <w:noWrap w:val="0"/>
                  <w:vAlign w:val="center"/>
                </w:tcPr>
                <w:p w14:paraId="306B9FBB">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1.8</w:t>
                  </w:r>
                </w:p>
              </w:tc>
              <w:tc>
                <w:tcPr>
                  <w:tcW w:w="2175" w:type="dxa"/>
                  <w:noWrap w:val="0"/>
                  <w:vAlign w:val="center"/>
                </w:tcPr>
                <w:p w14:paraId="07E76324">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eastAsia="zh-CN"/>
                      <w14:textFill>
                        <w14:solidFill>
                          <w14:schemeClr w14:val="tx1"/>
                        </w14:solidFill>
                      </w14:textFill>
                    </w:rPr>
                  </w:pPr>
                  <w:bookmarkStart w:id="44" w:name="OLE_LINK31"/>
                  <w:r>
                    <w:rPr>
                      <w:rFonts w:hint="eastAsia"/>
                      <w:color w:val="000000" w:themeColor="text1"/>
                      <w:sz w:val="18"/>
                      <w:szCs w:val="18"/>
                      <w:lang w:eastAsia="zh-CN"/>
                      <w14:textFill>
                        <w14:solidFill>
                          <w14:schemeClr w14:val="tx1"/>
                        </w14:solidFill>
                      </w14:textFill>
                    </w:rPr>
                    <w:t>《饮食业油烟排放标准》</w:t>
                  </w:r>
                </w:p>
                <w:p w14:paraId="1FD3C88E">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（试行）（GB18483-2001</w:t>
                  </w:r>
                  <w:bookmarkEnd w:id="44"/>
                  <w:r>
                    <w:rPr>
                      <w:rFonts w:hint="eastAsia"/>
                      <w:color w:val="000000" w:themeColor="text1"/>
                      <w:sz w:val="18"/>
                      <w:szCs w:val="18"/>
                      <w:lang w:eastAsia="zh-CN"/>
                      <w14:textFill>
                        <w14:solidFill>
                          <w14:schemeClr w14:val="tx1"/>
                        </w14:solidFill>
                      </w14:textFill>
                    </w:rPr>
                    <w:t>）</w:t>
                  </w:r>
                </w:p>
              </w:tc>
              <w:tc>
                <w:tcPr>
                  <w:tcW w:w="540" w:type="dxa"/>
                  <w:noWrap w:val="0"/>
                  <w:vAlign w:val="center"/>
                </w:tcPr>
                <w:p w14:paraId="000CCBE0">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2.0</w:t>
                  </w:r>
                </w:p>
              </w:tc>
              <w:tc>
                <w:tcPr>
                  <w:tcW w:w="542" w:type="dxa"/>
                  <w:noWrap w:val="0"/>
                  <w:vAlign w:val="center"/>
                </w:tcPr>
                <w:p w14:paraId="141EC01D">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t>/</w:t>
                  </w:r>
                </w:p>
              </w:tc>
            </w:tr>
          </w:tbl>
          <w:p w14:paraId="57607B49">
            <w:pPr>
              <w:pStyle w:val="13"/>
              <w:spacing w:line="360" w:lineRule="auto"/>
              <w:ind w:firstLine="480"/>
              <w:rPr>
                <w:rFonts w:hint="eastAsia"/>
                <w:color w:val="000000" w:themeColor="text1"/>
                <w:sz w:val="24"/>
                <w14:textFill>
                  <w14:solidFill>
                    <w14:schemeClr w14:val="tx1"/>
                  </w14:solidFill>
                </w14:textFill>
              </w:rPr>
            </w:pPr>
          </w:p>
        </w:tc>
      </w:tr>
    </w:tbl>
    <w:p w14:paraId="22C4D12A">
      <w:pPr>
        <w:pStyle w:val="33"/>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9"/>
        <w:rPr>
          <w:rFonts w:hint="eastAsia" w:ascii="Times New Roman" w:hAnsi="Times New Roman" w:eastAsia="黑体"/>
          <w:snapToGrid w:val="0"/>
          <w:color w:val="000000" w:themeColor="text1"/>
          <w:sz w:val="30"/>
          <w:szCs w:val="30"/>
          <w14:textFill>
            <w14:solidFill>
              <w14:schemeClr w14:val="tx1"/>
            </w14:solidFill>
          </w14:textFill>
        </w:rPr>
        <w:sectPr>
          <w:pgSz w:w="16840" w:h="11907" w:orient="landscape"/>
          <w:pgMar w:top="1417" w:right="1440" w:bottom="1417" w:left="1440" w:header="851" w:footer="850" w:gutter="0"/>
          <w:pgBorders>
            <w:top w:val="none" w:sz="0" w:space="0"/>
            <w:left w:val="none" w:sz="0" w:space="0"/>
            <w:bottom w:val="none" w:sz="0" w:space="0"/>
            <w:right w:val="none" w:sz="0" w:space="0"/>
          </w:pgBorders>
          <w:cols w:space="720" w:num="1"/>
          <w:docGrid w:type="lines" w:linePitch="312" w:charSpace="0"/>
        </w:sectPr>
      </w:pPr>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60"/>
        <w:gridCol w:w="8311"/>
      </w:tblGrid>
      <w:tr w14:paraId="387EFC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61" w:hRule="atLeast"/>
          <w:jc w:val="center"/>
        </w:trPr>
        <w:tc>
          <w:tcPr>
            <w:tcW w:w="760" w:type="dxa"/>
            <w:noWrap w:val="0"/>
            <w:tcMar>
              <w:left w:w="28" w:type="dxa"/>
              <w:right w:w="28" w:type="dxa"/>
            </w:tcMar>
            <w:vAlign w:val="center"/>
          </w:tcPr>
          <w:p w14:paraId="5A879374">
            <w:pPr>
              <w:adjustRightInd w:val="0"/>
              <w:snapToGrid w:val="0"/>
              <w:jc w:val="center"/>
              <w:rPr>
                <w:rFonts w:hint="eastAsia" w:cs="宋体"/>
                <w:bCs/>
                <w:color w:val="000000" w:themeColor="text1"/>
                <w:sz w:val="24"/>
                <w14:textFill>
                  <w14:solidFill>
                    <w14:schemeClr w14:val="tx1"/>
                  </w14:solidFill>
                </w14:textFill>
              </w:rPr>
            </w:pPr>
            <w:bookmarkStart w:id="45" w:name="OLE_LINK30"/>
            <w:r>
              <w:rPr>
                <w:rFonts w:hint="eastAsia" w:cs="宋体"/>
                <w:bCs/>
                <w:color w:val="000000" w:themeColor="text1"/>
                <w:sz w:val="24"/>
                <w14:textFill>
                  <w14:solidFill>
                    <w14:schemeClr w14:val="tx1"/>
                  </w14:solidFill>
                </w14:textFill>
              </w:rPr>
              <w:t>运营</w:t>
            </w:r>
          </w:p>
          <w:p w14:paraId="4CEC220D">
            <w:pPr>
              <w:adjustRightInd w:val="0"/>
              <w:snapToGrid w:val="0"/>
              <w:jc w:val="center"/>
              <w:rPr>
                <w:rFonts w:hint="eastAsia"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期环</w:t>
            </w:r>
          </w:p>
          <w:p w14:paraId="3085CD9A">
            <w:pPr>
              <w:adjustRightInd w:val="0"/>
              <w:snapToGrid w:val="0"/>
              <w:jc w:val="center"/>
              <w:rPr>
                <w:rFonts w:hint="eastAsia"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境影</w:t>
            </w:r>
          </w:p>
          <w:p w14:paraId="73FBF170">
            <w:pPr>
              <w:adjustRightInd w:val="0"/>
              <w:snapToGrid w:val="0"/>
              <w:jc w:val="center"/>
              <w:rPr>
                <w:rFonts w:hint="eastAsia"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响和</w:t>
            </w:r>
          </w:p>
          <w:p w14:paraId="01AE5159">
            <w:pPr>
              <w:adjustRightInd w:val="0"/>
              <w:snapToGrid w:val="0"/>
              <w:jc w:val="center"/>
              <w:rPr>
                <w:rFonts w:hint="eastAsia"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保护</w:t>
            </w:r>
          </w:p>
          <w:p w14:paraId="1575B243">
            <w:pPr>
              <w:adjustRightInd w:val="0"/>
              <w:snapToGrid w:val="0"/>
              <w:jc w:val="center"/>
              <w:rPr>
                <w:rFonts w:cs="宋体"/>
                <w:bCs/>
                <w:color w:val="000000" w:themeColor="text1"/>
                <w:szCs w:val="21"/>
                <w14:textFill>
                  <w14:solidFill>
                    <w14:schemeClr w14:val="tx1"/>
                  </w14:solidFill>
                </w14:textFill>
              </w:rPr>
            </w:pPr>
            <w:r>
              <w:rPr>
                <w:rFonts w:hint="eastAsia" w:cs="宋体"/>
                <w:bCs/>
                <w:color w:val="000000" w:themeColor="text1"/>
                <w:sz w:val="24"/>
                <w14:textFill>
                  <w14:solidFill>
                    <w14:schemeClr w14:val="tx1"/>
                  </w14:solidFill>
                </w14:textFill>
              </w:rPr>
              <w:t>措施</w:t>
            </w:r>
            <w:bookmarkEnd w:id="45"/>
          </w:p>
        </w:tc>
        <w:tc>
          <w:tcPr>
            <w:tcW w:w="8311" w:type="dxa"/>
            <w:noWrap w:val="0"/>
            <w:vAlign w:val="center"/>
          </w:tcPr>
          <w:p w14:paraId="24100493">
            <w:pPr>
              <w:spacing w:line="360" w:lineRule="auto"/>
              <w:ind w:firstLine="480" w:firstLineChars="200"/>
              <w:rPr>
                <w:rFonts w:hint="eastAsia"/>
                <w:color w:val="000000" w:themeColor="text1"/>
                <w:sz w:val="24"/>
                <w14:textFill>
                  <w14:solidFill>
                    <w14:schemeClr w14:val="tx1"/>
                  </w14:solidFill>
                </w14:textFill>
              </w:rPr>
            </w:pPr>
            <w:r>
              <w:rPr>
                <w:color w:val="000000" w:themeColor="text1"/>
                <w:sz w:val="24"/>
                <w14:textFill>
                  <w14:solidFill>
                    <w14:schemeClr w14:val="tx1"/>
                  </w14:solidFill>
                </w14:textFill>
              </w:rPr>
              <w:t>本项目</w:t>
            </w:r>
            <w:r>
              <w:rPr>
                <w:rFonts w:hint="eastAsia"/>
                <w:color w:val="000000" w:themeColor="text1"/>
                <w:sz w:val="24"/>
                <w:lang w:eastAsia="zh-CN"/>
                <w14:textFill>
                  <w14:solidFill>
                    <w14:schemeClr w14:val="tx1"/>
                  </w14:solidFill>
                </w14:textFill>
              </w:rPr>
              <w:t>各设备均使用电，无燃料燃烧废气产生。</w:t>
            </w:r>
            <w:r>
              <w:rPr>
                <w:rFonts w:hint="eastAsia"/>
                <w:color w:val="000000" w:themeColor="text1"/>
                <w:sz w:val="24"/>
                <w14:textFill>
                  <w14:solidFill>
                    <w14:schemeClr w14:val="tx1"/>
                  </w14:solidFill>
                </w14:textFill>
              </w:rPr>
              <w:t>营运期</w:t>
            </w:r>
            <w:r>
              <w:rPr>
                <w:color w:val="000000" w:themeColor="text1"/>
                <w:sz w:val="24"/>
                <w14:textFill>
                  <w14:solidFill>
                    <w14:schemeClr w14:val="tx1"/>
                  </w14:solidFill>
                </w14:textFill>
              </w:rPr>
              <w:t>大气污染源主要</w:t>
            </w:r>
            <w:r>
              <w:rPr>
                <w:rFonts w:hint="eastAsia"/>
                <w:color w:val="000000" w:themeColor="text1"/>
                <w:sz w:val="24"/>
                <w14:textFill>
                  <w14:solidFill>
                    <w14:schemeClr w14:val="tx1"/>
                  </w14:solidFill>
                </w14:textFill>
              </w:rPr>
              <w:t>为</w:t>
            </w:r>
            <w:r>
              <w:rPr>
                <w:rFonts w:hint="eastAsia"/>
                <w:bCs/>
                <w:color w:val="000000" w:themeColor="text1"/>
                <w:sz w:val="24"/>
                <w14:textFill>
                  <w14:solidFill>
                    <w14:schemeClr w14:val="tx1"/>
                  </w14:solidFill>
                </w14:textFill>
              </w:rPr>
              <w:t>油菜籽振动筛分粉尘、茶籽风选粉尘、炒籽废气、</w:t>
            </w:r>
            <w:r>
              <w:rPr>
                <w:rFonts w:hint="eastAsia"/>
                <w:bCs/>
                <w:color w:val="000000" w:themeColor="text1"/>
                <w:sz w:val="24"/>
                <w:lang w:val="en-US" w:eastAsia="zh-CN"/>
                <w14:textFill>
                  <w14:solidFill>
                    <w14:schemeClr w14:val="tx1"/>
                  </w14:solidFill>
                </w14:textFill>
              </w:rPr>
              <w:t>茶籽破碎废气、</w:t>
            </w:r>
            <w:r>
              <w:rPr>
                <w:rFonts w:hint="eastAsia"/>
                <w:bCs/>
                <w:color w:val="000000" w:themeColor="text1"/>
                <w:sz w:val="24"/>
                <w14:textFill>
                  <w14:solidFill>
                    <w14:schemeClr w14:val="tx1"/>
                  </w14:solidFill>
                </w14:textFill>
              </w:rPr>
              <w:t>车间压榨废气</w:t>
            </w:r>
            <w:r>
              <w:rPr>
                <w:rFonts w:hint="eastAsia"/>
                <w:bCs/>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车间异味、</w:t>
            </w:r>
            <w:r>
              <w:rPr>
                <w:rFonts w:hint="eastAsia"/>
                <w:bCs/>
                <w:color w:val="000000" w:themeColor="text1"/>
                <w:sz w:val="24"/>
                <w:lang w:eastAsia="zh-CN"/>
                <w14:textFill>
                  <w14:solidFill>
                    <w14:schemeClr w14:val="tx1"/>
                  </w14:solidFill>
                </w14:textFill>
              </w:rPr>
              <w:t>食堂油烟、吹瓶废气、</w:t>
            </w:r>
            <w:r>
              <w:rPr>
                <w:rFonts w:hint="eastAsia"/>
                <w:bCs/>
                <w:color w:val="000000" w:themeColor="text1"/>
                <w:sz w:val="24"/>
                <w14:textFill>
                  <w14:solidFill>
                    <w14:schemeClr w14:val="tx1"/>
                  </w14:solidFill>
                </w14:textFill>
              </w:rPr>
              <w:t>污水处理设施所产生的恶臭</w:t>
            </w:r>
            <w:r>
              <w:rPr>
                <w:rFonts w:hint="eastAsia"/>
                <w:color w:val="000000" w:themeColor="text1"/>
                <w:sz w:val="24"/>
                <w:lang w:eastAsia="zh-CN"/>
                <w14:textFill>
                  <w14:solidFill>
                    <w14:schemeClr w14:val="tx1"/>
                  </w14:solidFill>
                </w14:textFill>
              </w:rPr>
              <w:t>等</w:t>
            </w:r>
            <w:r>
              <w:rPr>
                <w:color w:val="000000" w:themeColor="text1"/>
                <w:sz w:val="24"/>
                <w14:textFill>
                  <w14:solidFill>
                    <w14:schemeClr w14:val="tx1"/>
                  </w14:solidFill>
                </w14:textFill>
              </w:rPr>
              <w:t>。</w:t>
            </w:r>
          </w:p>
          <w:p w14:paraId="24173ED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left"/>
              <w:textAlignment w:val="auto"/>
              <w:rPr>
                <w:rFonts w:hint="eastAsia"/>
                <w:b/>
                <w:bCs/>
                <w:color w:val="000000" w:themeColor="text1"/>
                <w:sz w:val="24"/>
                <w14:textFill>
                  <w14:solidFill>
                    <w14:schemeClr w14:val="tx1"/>
                  </w14:solidFill>
                </w14:textFill>
              </w:rPr>
            </w:pPr>
            <w:r>
              <w:rPr>
                <w:rFonts w:hint="eastAsia"/>
                <w:b/>
                <w:bCs/>
                <w:color w:val="000000" w:themeColor="text1"/>
                <w:sz w:val="24"/>
                <w:lang w:eastAsia="zh-CN"/>
                <w14:textFill>
                  <w14:solidFill>
                    <w14:schemeClr w14:val="tx1"/>
                  </w14:solidFill>
                </w14:textFill>
              </w:rPr>
              <w:t>（</w:t>
            </w:r>
            <w:r>
              <w:rPr>
                <w:rFonts w:hint="eastAsia"/>
                <w:b/>
                <w:bCs/>
                <w:color w:val="000000" w:themeColor="text1"/>
                <w:sz w:val="24"/>
                <w:lang w:val="en-US" w:eastAsia="zh-CN"/>
                <w14:textFill>
                  <w14:solidFill>
                    <w14:schemeClr w14:val="tx1"/>
                  </w14:solidFill>
                </w14:textFill>
              </w:rPr>
              <w:t>1</w:t>
            </w:r>
            <w:r>
              <w:rPr>
                <w:rFonts w:hint="eastAsia"/>
                <w:b/>
                <w:bCs/>
                <w:color w:val="000000" w:themeColor="text1"/>
                <w:sz w:val="24"/>
                <w:lang w:eastAsia="zh-CN"/>
                <w14:textFill>
                  <w14:solidFill>
                    <w14:schemeClr w14:val="tx1"/>
                  </w14:solidFill>
                </w14:textFill>
              </w:rPr>
              <w:t>）油菜籽振动筛分粉尘</w:t>
            </w:r>
          </w:p>
          <w:p w14:paraId="58B68967">
            <w:pPr>
              <w:widowControl/>
              <w:spacing w:line="360" w:lineRule="auto"/>
              <w:ind w:firstLine="480" w:firstLineChars="200"/>
              <w:jc w:val="left"/>
              <w:rPr>
                <w:rFonts w:hint="eastAsia"/>
                <w:color w:val="000000" w:themeColor="text1"/>
                <w:sz w:val="24"/>
                <w:lang w:eastAsia="zh-CN"/>
                <w14:textFill>
                  <w14:solidFill>
                    <w14:schemeClr w14:val="tx1"/>
                  </w14:solidFill>
                </w14:textFill>
              </w:rPr>
            </w:pPr>
            <w:r>
              <w:rPr>
                <w:rFonts w:hint="eastAsia"/>
                <w:color w:val="000000" w:themeColor="text1"/>
                <w:sz w:val="24"/>
                <w14:textFill>
                  <w14:solidFill>
                    <w14:schemeClr w14:val="tx1"/>
                  </w14:solidFill>
                </w14:textFill>
              </w:rPr>
              <w:t>进厂袋装油菜籽经人工拆袋、机械投入收料仓，然后负压提升至</w:t>
            </w:r>
            <w:r>
              <w:rPr>
                <w:rFonts w:hint="eastAsia"/>
                <w:color w:val="000000" w:themeColor="text1"/>
                <w:sz w:val="24"/>
                <w:lang w:eastAsia="zh-CN"/>
                <w14:textFill>
                  <w14:solidFill>
                    <w14:schemeClr w14:val="tx1"/>
                  </w14:solidFill>
                </w14:textFill>
              </w:rPr>
              <w:t>初级筛分、磁选后进入振动筛分，在振动筛分过程中会产生粉尘。</w:t>
            </w:r>
          </w:p>
          <w:p w14:paraId="7D765309">
            <w:pPr>
              <w:widowControl/>
              <w:spacing w:line="360" w:lineRule="auto"/>
              <w:ind w:firstLine="480" w:firstLineChars="200"/>
              <w:jc w:val="left"/>
              <w:rPr>
                <w:rFonts w:hint="eastAsia" w:ascii="Times New Roman" w:hAnsi="Times New Roman" w:eastAsia="宋体" w:cs="Times New Roman"/>
                <w:color w:val="000000" w:themeColor="text1"/>
                <w:sz w:val="24"/>
                <w:lang w:val="en-US" w:eastAsia="zh-CN"/>
                <w14:textFill>
                  <w14:solidFill>
                    <w14:schemeClr w14:val="tx1"/>
                  </w14:solidFill>
                </w14:textFill>
              </w:rPr>
            </w:pPr>
            <w:bookmarkStart w:id="46" w:name="OLE_LINK28"/>
            <w:r>
              <w:rPr>
                <w:rFonts w:hint="eastAsia" w:ascii="Times New Roman" w:hAnsi="Times New Roman" w:eastAsia="宋体" w:cs="Times New Roman"/>
                <w:color w:val="000000" w:themeColor="text1"/>
                <w:sz w:val="24"/>
                <w:lang w:eastAsia="zh-CN"/>
                <w14:textFill>
                  <w14:solidFill>
                    <w14:schemeClr w14:val="tx1"/>
                  </w14:solidFill>
                </w14:textFill>
              </w:rPr>
              <w:t>由于</w:t>
            </w:r>
            <w:r>
              <w:rPr>
                <w:rFonts w:hint="eastAsia" w:ascii="Times New Roman" w:hAnsi="Times New Roman" w:eastAsia="宋体" w:cs="Times New Roman"/>
                <w:color w:val="000000" w:themeColor="text1"/>
                <w:sz w:val="24"/>
                <w14:textFill>
                  <w14:solidFill>
                    <w14:schemeClr w14:val="tx1"/>
                  </w14:solidFill>
                </w14:textFill>
              </w:rPr>
              <w:t>《第二次全国污染源普查产排污核算系数手册》中的“1331 食用植物油加工行业系数表”</w:t>
            </w:r>
            <w:bookmarkEnd w:id="46"/>
            <w:r>
              <w:rPr>
                <w:rFonts w:hint="eastAsia" w:ascii="Times New Roman" w:hAnsi="Times New Roman" w:eastAsia="宋体" w:cs="Times New Roman"/>
                <w:color w:val="000000" w:themeColor="text1"/>
                <w:sz w:val="24"/>
                <w:lang w:eastAsia="zh-CN"/>
                <w14:textFill>
                  <w14:solidFill>
                    <w14:schemeClr w14:val="tx1"/>
                  </w14:solidFill>
                </w14:textFill>
              </w:rPr>
              <w:t>中无筛分粉尘产排污系数，因此</w:t>
            </w:r>
            <w:r>
              <w:rPr>
                <w:rFonts w:hint="eastAsia" w:ascii="Times New Roman" w:hAnsi="Times New Roman" w:eastAsia="宋体" w:cs="Times New Roman"/>
                <w:color w:val="000000" w:themeColor="text1"/>
                <w:sz w:val="24"/>
                <w14:textFill>
                  <w14:solidFill>
                    <w14:schemeClr w14:val="tx1"/>
                  </w14:solidFill>
                </w14:textFill>
              </w:rPr>
              <w:t xml:space="preserve">参考《第二次全国污染源普查产排污核算系数手册》中的“131 </w:t>
            </w:r>
            <w:r>
              <w:rPr>
                <w:rFonts w:hint="eastAsia" w:ascii="Times New Roman" w:hAnsi="Times New Roman" w:eastAsia="宋体" w:cs="Times New Roman"/>
                <w:color w:val="000000" w:themeColor="text1"/>
                <w:sz w:val="24"/>
                <w:lang w:eastAsia="zh-CN"/>
                <w14:textFill>
                  <w14:solidFill>
                    <w14:schemeClr w14:val="tx1"/>
                  </w14:solidFill>
                </w14:textFill>
              </w:rPr>
              <w:t>谷物磨制行业</w:t>
            </w:r>
            <w:r>
              <w:rPr>
                <w:rFonts w:hint="eastAsia" w:ascii="Times New Roman" w:hAnsi="Times New Roman" w:eastAsia="宋体" w:cs="Times New Roman"/>
                <w:color w:val="000000" w:themeColor="text1"/>
                <w:sz w:val="24"/>
                <w14:textFill>
                  <w14:solidFill>
                    <w14:schemeClr w14:val="tx1"/>
                  </w14:solidFill>
                </w14:textFill>
              </w:rPr>
              <w:t>系数表”</w:t>
            </w:r>
            <w:r>
              <w:rPr>
                <w:rFonts w:hint="eastAsia" w:ascii="Times New Roman" w:hAnsi="Times New Roman" w:eastAsia="宋体" w:cs="Times New Roman"/>
                <w:color w:val="000000" w:themeColor="text1"/>
                <w:sz w:val="24"/>
                <w:lang w:eastAsia="zh-CN"/>
                <w14:textFill>
                  <w14:solidFill>
                    <w14:schemeClr w14:val="tx1"/>
                  </w14:solidFill>
                </w14:textFill>
              </w:rPr>
              <w:t>中小麦的清理、磨制、除尘工艺粉尘产排污系数（</w:t>
            </w:r>
            <w:r>
              <w:rPr>
                <w:rFonts w:hint="eastAsia" w:ascii="Times New Roman" w:hAnsi="Times New Roman" w:eastAsia="宋体" w:cs="Times New Roman"/>
                <w:color w:val="000000" w:themeColor="text1"/>
                <w:sz w:val="24"/>
                <w:lang w:val="en-US" w:eastAsia="zh-CN"/>
                <w14:textFill>
                  <w14:solidFill>
                    <w14:schemeClr w14:val="tx1"/>
                  </w14:solidFill>
                </w14:textFill>
              </w:rPr>
              <w:t>0.085kg/t-原料</w:t>
            </w:r>
            <w:r>
              <w:rPr>
                <w:rFonts w:hint="eastAsia" w:ascii="Times New Roman" w:hAnsi="Times New Roman" w:eastAsia="宋体" w:cs="Times New Roman"/>
                <w:color w:val="000000" w:themeColor="text1"/>
                <w:sz w:val="24"/>
                <w:lang w:eastAsia="zh-CN"/>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lang w:eastAsia="zh-CN"/>
                <w14:textFill>
                  <w14:solidFill>
                    <w14:schemeClr w14:val="tx1"/>
                  </w14:solidFill>
                </w14:textFill>
              </w:rPr>
              <w:t>项目菜籽油用量为</w:t>
            </w:r>
            <w:r>
              <w:rPr>
                <w:rFonts w:hint="eastAsia" w:cs="Times New Roman"/>
                <w:color w:val="000000" w:themeColor="text1"/>
                <w:sz w:val="24"/>
                <w:lang w:val="en-US" w:eastAsia="zh-CN"/>
                <w14:textFill>
                  <w14:solidFill>
                    <w14:schemeClr w14:val="tx1"/>
                  </w14:solidFill>
                </w14:textFill>
              </w:rPr>
              <w:t>252</w:t>
            </w:r>
            <w:r>
              <w:rPr>
                <w:rFonts w:hint="eastAsia" w:ascii="Times New Roman" w:hAnsi="Times New Roman" w:eastAsia="宋体" w:cs="Times New Roman"/>
                <w:color w:val="000000" w:themeColor="text1"/>
                <w:sz w:val="24"/>
                <w:lang w:val="en-US" w:eastAsia="zh-CN"/>
                <w14:textFill>
                  <w14:solidFill>
                    <w14:schemeClr w14:val="tx1"/>
                  </w14:solidFill>
                </w14:textFill>
              </w:rPr>
              <w:t>00t/a，则粉尘产生量为</w:t>
            </w:r>
            <w:r>
              <w:rPr>
                <w:rFonts w:hint="eastAsia" w:cs="Times New Roman"/>
                <w:color w:val="000000" w:themeColor="text1"/>
                <w:sz w:val="24"/>
                <w:lang w:val="en-US" w:eastAsia="zh-CN"/>
                <w14:textFill>
                  <w14:solidFill>
                    <w14:schemeClr w14:val="tx1"/>
                  </w14:solidFill>
                </w14:textFill>
              </w:rPr>
              <w:t>2.142</w:t>
            </w:r>
            <w:r>
              <w:rPr>
                <w:rFonts w:hint="eastAsia" w:ascii="Times New Roman" w:hAnsi="Times New Roman" w:eastAsia="宋体" w:cs="Times New Roman"/>
                <w:color w:val="000000" w:themeColor="text1"/>
                <w:sz w:val="24"/>
                <w:lang w:val="en-US" w:eastAsia="zh-CN"/>
                <w14:textFill>
                  <w14:solidFill>
                    <w14:schemeClr w14:val="tx1"/>
                  </w14:solidFill>
                </w14:textFill>
              </w:rPr>
              <w:t>t/a。</w:t>
            </w:r>
          </w:p>
          <w:p w14:paraId="0CF94B0F">
            <w:pPr>
              <w:widowControl/>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项目油菜籽振动筛分粉尘经设备配套的</w:t>
            </w:r>
            <w:bookmarkStart w:id="47" w:name="OLE_LINK34"/>
            <w:r>
              <w:rPr>
                <w:rFonts w:hint="eastAsia" w:ascii="Times New Roman" w:hAnsi="Times New Roman" w:eastAsia="宋体" w:cs="Times New Roman"/>
                <w:color w:val="000000" w:themeColor="text1"/>
                <w:sz w:val="24"/>
                <w:lang w:val="en-US" w:eastAsia="zh-CN"/>
                <w14:textFill>
                  <w14:solidFill>
                    <w14:schemeClr w14:val="tx1"/>
                  </w14:solidFill>
                </w14:textFill>
              </w:rPr>
              <w:t>沙克龙除尘器+布袋除尘器</w:t>
            </w:r>
            <w:bookmarkEnd w:id="47"/>
            <w:r>
              <w:rPr>
                <w:rFonts w:hint="eastAsia" w:ascii="Times New Roman" w:hAnsi="Times New Roman" w:eastAsia="宋体" w:cs="Times New Roman"/>
                <w:color w:val="000000" w:themeColor="text1"/>
                <w:sz w:val="24"/>
                <w:lang w:val="en-US" w:eastAsia="zh-CN"/>
                <w14:textFill>
                  <w14:solidFill>
                    <w14:schemeClr w14:val="tx1"/>
                  </w14:solidFill>
                </w14:textFill>
              </w:rPr>
              <w:t>处理后在车间无组织排放，其除尘效率按99%计算，则菜籽油振动筛分粉尘无组排放量为0.0</w:t>
            </w:r>
            <w:r>
              <w:rPr>
                <w:rFonts w:hint="eastAsia" w:cs="Times New Roman"/>
                <w:color w:val="000000" w:themeColor="text1"/>
                <w:sz w:val="24"/>
                <w:lang w:val="en-US" w:eastAsia="zh-CN"/>
                <w14:textFill>
                  <w14:solidFill>
                    <w14:schemeClr w14:val="tx1"/>
                  </w14:solidFill>
                </w14:textFill>
              </w:rPr>
              <w:t>21</w:t>
            </w:r>
            <w:r>
              <w:rPr>
                <w:rFonts w:hint="eastAsia" w:ascii="Times New Roman" w:hAnsi="Times New Roman" w:eastAsia="宋体" w:cs="Times New Roman"/>
                <w:color w:val="000000" w:themeColor="text1"/>
                <w:sz w:val="24"/>
                <w:lang w:val="en-US" w:eastAsia="zh-CN"/>
                <w14:textFill>
                  <w14:solidFill>
                    <w14:schemeClr w14:val="tx1"/>
                  </w14:solidFill>
                </w14:textFill>
              </w:rPr>
              <w:t>t/a；振动筛分每天工作时间为</w:t>
            </w:r>
            <w:r>
              <w:rPr>
                <w:rFonts w:hint="eastAsia" w:cs="Times New Roman"/>
                <w:color w:val="000000" w:themeColor="text1"/>
                <w:sz w:val="24"/>
                <w:lang w:val="en-US" w:eastAsia="zh-CN"/>
                <w14:textFill>
                  <w14:solidFill>
                    <w14:schemeClr w14:val="tx1"/>
                  </w14:solidFill>
                </w14:textFill>
              </w:rPr>
              <w:t>8</w:t>
            </w:r>
            <w:r>
              <w:rPr>
                <w:rFonts w:hint="eastAsia" w:ascii="Times New Roman" w:hAnsi="Times New Roman" w:eastAsia="宋体" w:cs="Times New Roman"/>
                <w:color w:val="000000" w:themeColor="text1"/>
                <w:sz w:val="24"/>
                <w:lang w:val="en-US" w:eastAsia="zh-CN"/>
                <w14:textFill>
                  <w14:solidFill>
                    <w14:schemeClr w14:val="tx1"/>
                  </w14:solidFill>
                </w14:textFill>
              </w:rPr>
              <w:t>h，</w:t>
            </w:r>
            <w:r>
              <w:rPr>
                <w:rFonts w:hint="eastAsia" w:cs="Times New Roman"/>
                <w:color w:val="000000" w:themeColor="text1"/>
                <w:sz w:val="24"/>
                <w:lang w:val="en-US" w:eastAsia="zh-CN"/>
                <w14:textFill>
                  <w14:solidFill>
                    <w14:schemeClr w14:val="tx1"/>
                  </w14:solidFill>
                </w14:textFill>
              </w:rPr>
              <w:t>年工作120天，</w:t>
            </w:r>
            <w:r>
              <w:rPr>
                <w:rFonts w:hint="eastAsia" w:ascii="Times New Roman" w:hAnsi="Times New Roman" w:eastAsia="宋体" w:cs="Times New Roman"/>
                <w:color w:val="000000" w:themeColor="text1"/>
                <w:sz w:val="24"/>
                <w:lang w:val="en-US" w:eastAsia="zh-CN"/>
                <w14:textFill>
                  <w14:solidFill>
                    <w14:schemeClr w14:val="tx1"/>
                  </w14:solidFill>
                </w14:textFill>
              </w:rPr>
              <w:t>则无组织粉尘排放速率为0.0</w:t>
            </w:r>
            <w:r>
              <w:rPr>
                <w:rFonts w:hint="eastAsia" w:cs="Times New Roman"/>
                <w:color w:val="000000" w:themeColor="text1"/>
                <w:sz w:val="24"/>
                <w:lang w:val="en-US" w:eastAsia="zh-CN"/>
                <w14:textFill>
                  <w14:solidFill>
                    <w14:schemeClr w14:val="tx1"/>
                  </w14:solidFill>
                </w14:textFill>
              </w:rPr>
              <w:t>2</w:t>
            </w:r>
            <w:r>
              <w:rPr>
                <w:rFonts w:hint="eastAsia" w:ascii="Times New Roman" w:hAnsi="Times New Roman" w:eastAsia="宋体" w:cs="Times New Roman"/>
                <w:color w:val="000000" w:themeColor="text1"/>
                <w:sz w:val="24"/>
                <w:lang w:val="en-US" w:eastAsia="zh-CN"/>
                <w14:textFill>
                  <w14:solidFill>
                    <w14:schemeClr w14:val="tx1"/>
                  </w14:solidFill>
                </w14:textFill>
              </w:rPr>
              <w:t>2kg/h。</w:t>
            </w:r>
          </w:p>
          <w:p w14:paraId="2CCE087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left"/>
              <w:textAlignment w:val="auto"/>
              <w:rPr>
                <w:rFonts w:hint="eastAsia"/>
                <w:b/>
                <w:bCs/>
                <w:color w:val="000000" w:themeColor="text1"/>
                <w:sz w:val="24"/>
                <w14:textFill>
                  <w14:solidFill>
                    <w14:schemeClr w14:val="tx1"/>
                  </w14:solidFill>
                </w14:textFill>
              </w:rPr>
            </w:pPr>
            <w:r>
              <w:rPr>
                <w:rFonts w:hint="eastAsia"/>
                <w:b/>
                <w:bCs/>
                <w:color w:val="000000" w:themeColor="text1"/>
                <w:sz w:val="24"/>
                <w:lang w:eastAsia="zh-CN"/>
                <w14:textFill>
                  <w14:solidFill>
                    <w14:schemeClr w14:val="tx1"/>
                  </w14:solidFill>
                </w14:textFill>
              </w:rPr>
              <w:t>（</w:t>
            </w:r>
            <w:r>
              <w:rPr>
                <w:rFonts w:hint="eastAsia"/>
                <w:b/>
                <w:bCs/>
                <w:color w:val="000000" w:themeColor="text1"/>
                <w:sz w:val="24"/>
                <w:lang w:val="en-US" w:eastAsia="zh-CN"/>
                <w14:textFill>
                  <w14:solidFill>
                    <w14:schemeClr w14:val="tx1"/>
                  </w14:solidFill>
                </w14:textFill>
              </w:rPr>
              <w:t>2</w:t>
            </w:r>
            <w:r>
              <w:rPr>
                <w:rFonts w:hint="eastAsia"/>
                <w:b/>
                <w:bCs/>
                <w:color w:val="000000" w:themeColor="text1"/>
                <w:sz w:val="24"/>
                <w:lang w:eastAsia="zh-CN"/>
                <w14:textFill>
                  <w14:solidFill>
                    <w14:schemeClr w14:val="tx1"/>
                  </w14:solidFill>
                </w14:textFill>
              </w:rPr>
              <w:t>）茶籽风选粉尘</w:t>
            </w:r>
          </w:p>
          <w:p w14:paraId="42265E7A">
            <w:pPr>
              <w:widowControl/>
              <w:spacing w:line="360" w:lineRule="auto"/>
              <w:ind w:firstLine="480" w:firstLineChars="200"/>
              <w:jc w:val="left"/>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color w:val="000000" w:themeColor="text1"/>
                <w:sz w:val="24"/>
                <w:lang w:eastAsia="zh-CN"/>
                <w14:textFill>
                  <w14:solidFill>
                    <w14:schemeClr w14:val="tx1"/>
                  </w14:solidFill>
                </w14:textFill>
              </w:rPr>
              <w:t>由于茶籽颗粒大，其风选过程中粉尘量产生较小，由于无相关产排污系数，本次评价仅进行定性分析。</w:t>
            </w:r>
          </w:p>
          <w:p w14:paraId="3D4DC0BF">
            <w:pPr>
              <w:widowControl/>
              <w:spacing w:line="360" w:lineRule="auto"/>
              <w:ind w:firstLine="482" w:firstLineChars="200"/>
              <w:jc w:val="left"/>
              <w:rPr>
                <w:rFonts w:hint="eastAsia" w:ascii="Times New Roman" w:hAnsi="Times New Roman" w:eastAsia="宋体" w:cs="Times New Roman"/>
                <w:b/>
                <w:bCs/>
                <w:color w:val="000000" w:themeColor="text1"/>
                <w:sz w:val="24"/>
                <w:u w:val="single"/>
                <w:lang w:eastAsia="zh-CN"/>
                <w14:textFill>
                  <w14:solidFill>
                    <w14:schemeClr w14:val="tx1"/>
                  </w14:solidFill>
                </w14:textFill>
              </w:rPr>
            </w:pPr>
            <w:r>
              <w:rPr>
                <w:rFonts w:hint="eastAsia" w:ascii="Times New Roman" w:hAnsi="Times New Roman" w:eastAsia="宋体" w:cs="Times New Roman"/>
                <w:b/>
                <w:bCs/>
                <w:color w:val="000000" w:themeColor="text1"/>
                <w:sz w:val="24"/>
                <w:u w:val="single"/>
                <w:lang w:eastAsia="zh-CN"/>
                <w14:textFill>
                  <w14:solidFill>
                    <w14:schemeClr w14:val="tx1"/>
                  </w14:solidFill>
                </w14:textFill>
              </w:rPr>
              <w:t>（</w:t>
            </w:r>
            <w:r>
              <w:rPr>
                <w:rFonts w:hint="eastAsia" w:ascii="Times New Roman" w:hAnsi="Times New Roman" w:eastAsia="宋体" w:cs="Times New Roman"/>
                <w:b/>
                <w:bCs/>
                <w:color w:val="000000" w:themeColor="text1"/>
                <w:sz w:val="24"/>
                <w:u w:val="single"/>
                <w:lang w:val="en-US" w:eastAsia="zh-CN"/>
                <w14:textFill>
                  <w14:solidFill>
                    <w14:schemeClr w14:val="tx1"/>
                  </w14:solidFill>
                </w14:textFill>
              </w:rPr>
              <w:t>3</w:t>
            </w:r>
            <w:r>
              <w:rPr>
                <w:rFonts w:hint="eastAsia" w:ascii="Times New Roman" w:hAnsi="Times New Roman" w:eastAsia="宋体" w:cs="Times New Roman"/>
                <w:b/>
                <w:bCs/>
                <w:color w:val="000000" w:themeColor="text1"/>
                <w:sz w:val="24"/>
                <w:u w:val="single"/>
                <w:lang w:eastAsia="zh-CN"/>
                <w14:textFill>
                  <w14:solidFill>
                    <w14:schemeClr w14:val="tx1"/>
                  </w14:solidFill>
                </w14:textFill>
              </w:rPr>
              <w:t>）炒籽废气</w:t>
            </w:r>
          </w:p>
          <w:p w14:paraId="48350176">
            <w:pPr>
              <w:widowControl/>
              <w:spacing w:line="360" w:lineRule="auto"/>
              <w:ind w:firstLine="480" w:firstLineChars="200"/>
              <w:jc w:val="left"/>
              <w:rPr>
                <w:rFonts w:hint="eastAsia" w:ascii="Times New Roman" w:hAnsi="Times New Roman" w:eastAsia="宋体" w:cs="Times New Roman"/>
                <w:color w:val="000000" w:themeColor="text1"/>
                <w:sz w:val="24"/>
                <w:u w:val="single"/>
                <w:lang w:eastAsia="zh-CN"/>
                <w14:textFill>
                  <w14:solidFill>
                    <w14:schemeClr w14:val="tx1"/>
                  </w14:solidFill>
                </w14:textFill>
              </w:rPr>
            </w:pPr>
            <w:r>
              <w:rPr>
                <w:rFonts w:hint="eastAsia" w:ascii="Times New Roman" w:hAnsi="Times New Roman" w:eastAsia="宋体" w:cs="Times New Roman"/>
                <w:color w:val="000000" w:themeColor="text1"/>
                <w:sz w:val="24"/>
                <w:u w:val="single"/>
                <w:lang w:eastAsia="zh-CN"/>
                <w14:textFill>
                  <w14:solidFill>
                    <w14:schemeClr w14:val="tx1"/>
                  </w14:solidFill>
                </w14:textFill>
              </w:rPr>
              <w:t>项目</w:t>
            </w:r>
            <w:r>
              <w:rPr>
                <w:rFonts w:hint="eastAsia" w:cs="Times New Roman"/>
                <w:color w:val="000000" w:themeColor="text1"/>
                <w:sz w:val="24"/>
                <w:u w:val="single"/>
                <w:lang w:val="en-US" w:eastAsia="zh-CN"/>
                <w14:textFill>
                  <w14:solidFill>
                    <w14:schemeClr w14:val="tx1"/>
                  </w14:solidFill>
                </w14:textFill>
              </w:rPr>
              <w:t>菜籽、茶籽</w:t>
            </w:r>
            <w:r>
              <w:rPr>
                <w:rFonts w:hint="eastAsia" w:ascii="Times New Roman" w:hAnsi="Times New Roman" w:eastAsia="宋体" w:cs="Times New Roman"/>
                <w:color w:val="000000" w:themeColor="text1"/>
                <w:sz w:val="24"/>
                <w:u w:val="single"/>
                <w:lang w:eastAsia="zh-CN"/>
                <w14:textFill>
                  <w14:solidFill>
                    <w14:schemeClr w14:val="tx1"/>
                  </w14:solidFill>
                </w14:textFill>
              </w:rPr>
              <w:t>在压榨前需进行</w:t>
            </w:r>
            <w:r>
              <w:rPr>
                <w:rFonts w:hint="eastAsia" w:cs="Times New Roman"/>
                <w:color w:val="000000" w:themeColor="text1"/>
                <w:sz w:val="24"/>
                <w:u w:val="single"/>
                <w:lang w:val="en-US" w:eastAsia="zh-CN"/>
                <w14:textFill>
                  <w14:solidFill>
                    <w14:schemeClr w14:val="tx1"/>
                  </w14:solidFill>
                </w14:textFill>
              </w:rPr>
              <w:t>炒籽</w:t>
            </w:r>
            <w:r>
              <w:rPr>
                <w:rFonts w:hint="eastAsia" w:ascii="Times New Roman" w:hAnsi="Times New Roman" w:eastAsia="宋体" w:cs="Times New Roman"/>
                <w:color w:val="000000" w:themeColor="text1"/>
                <w:sz w:val="24"/>
                <w:u w:val="single"/>
                <w:lang w:eastAsia="zh-CN"/>
                <w14:textFill>
                  <w14:solidFill>
                    <w14:schemeClr w14:val="tx1"/>
                  </w14:solidFill>
                </w14:textFill>
              </w:rPr>
              <w:t>，</w:t>
            </w:r>
            <w:r>
              <w:rPr>
                <w:rFonts w:hint="eastAsia" w:cs="Times New Roman"/>
                <w:color w:val="000000" w:themeColor="text1"/>
                <w:sz w:val="24"/>
                <w:u w:val="single"/>
                <w:lang w:val="en-US" w:eastAsia="zh-CN"/>
                <w14:textFill>
                  <w14:solidFill>
                    <w14:schemeClr w14:val="tx1"/>
                  </w14:solidFill>
                </w14:textFill>
              </w:rPr>
              <w:t>炒籽</w:t>
            </w:r>
            <w:r>
              <w:rPr>
                <w:rFonts w:hint="eastAsia" w:ascii="Times New Roman" w:hAnsi="Times New Roman" w:eastAsia="宋体" w:cs="Times New Roman"/>
                <w:color w:val="000000" w:themeColor="text1"/>
                <w:sz w:val="24"/>
                <w:u w:val="single"/>
                <w:lang w:eastAsia="zh-CN"/>
                <w14:textFill>
                  <w14:solidFill>
                    <w14:schemeClr w14:val="tx1"/>
                  </w14:solidFill>
                </w14:textFill>
              </w:rPr>
              <w:t>工序以</w:t>
            </w:r>
            <w:r>
              <w:rPr>
                <w:rFonts w:hint="eastAsia" w:cs="Times New Roman"/>
                <w:color w:val="000000" w:themeColor="text1"/>
                <w:sz w:val="24"/>
                <w:u w:val="single"/>
                <w:lang w:val="en-US" w:eastAsia="zh-CN"/>
                <w14:textFill>
                  <w14:solidFill>
                    <w14:schemeClr w14:val="tx1"/>
                  </w14:solidFill>
                </w14:textFill>
              </w:rPr>
              <w:t>电能</w:t>
            </w:r>
            <w:r>
              <w:rPr>
                <w:rFonts w:hint="eastAsia" w:ascii="Times New Roman" w:hAnsi="Times New Roman" w:eastAsia="宋体" w:cs="Times New Roman"/>
                <w:color w:val="000000" w:themeColor="text1"/>
                <w:sz w:val="24"/>
                <w:u w:val="single"/>
                <w:lang w:eastAsia="zh-CN"/>
                <w14:textFill>
                  <w14:solidFill>
                    <w14:schemeClr w14:val="tx1"/>
                  </w14:solidFill>
                </w14:textFill>
              </w:rPr>
              <w:t>为热源，直接在</w:t>
            </w:r>
            <w:r>
              <w:rPr>
                <w:rFonts w:hint="eastAsia" w:cs="Times New Roman"/>
                <w:color w:val="000000" w:themeColor="text1"/>
                <w:sz w:val="24"/>
                <w:u w:val="single"/>
                <w:lang w:val="en-US" w:eastAsia="zh-CN"/>
                <w14:textFill>
                  <w14:solidFill>
                    <w14:schemeClr w14:val="tx1"/>
                  </w14:solidFill>
                </w14:textFill>
              </w:rPr>
              <w:t>炒籽机</w:t>
            </w:r>
            <w:r>
              <w:rPr>
                <w:rFonts w:hint="eastAsia" w:ascii="Times New Roman" w:hAnsi="Times New Roman" w:eastAsia="宋体" w:cs="Times New Roman"/>
                <w:color w:val="000000" w:themeColor="text1"/>
                <w:sz w:val="24"/>
                <w:u w:val="single"/>
                <w:lang w:eastAsia="zh-CN"/>
                <w14:textFill>
                  <w14:solidFill>
                    <w14:schemeClr w14:val="tx1"/>
                  </w14:solidFill>
                </w14:textFill>
              </w:rPr>
              <w:t>中</w:t>
            </w:r>
            <w:r>
              <w:rPr>
                <w:rFonts w:hint="eastAsia" w:cs="Times New Roman"/>
                <w:color w:val="000000" w:themeColor="text1"/>
                <w:sz w:val="24"/>
                <w:u w:val="single"/>
                <w:lang w:val="en-US" w:eastAsia="zh-CN"/>
                <w14:textFill>
                  <w14:solidFill>
                    <w14:schemeClr w14:val="tx1"/>
                  </w14:solidFill>
                </w14:textFill>
              </w:rPr>
              <w:t>进行</w:t>
            </w:r>
            <w:r>
              <w:rPr>
                <w:rFonts w:hint="eastAsia" w:ascii="Times New Roman" w:hAnsi="Times New Roman" w:eastAsia="宋体" w:cs="Times New Roman"/>
                <w:color w:val="000000" w:themeColor="text1"/>
                <w:sz w:val="24"/>
                <w:u w:val="single"/>
                <w:lang w:eastAsia="zh-CN"/>
                <w14:textFill>
                  <w14:solidFill>
                    <w14:schemeClr w14:val="tx1"/>
                  </w14:solidFill>
                </w14:textFill>
              </w:rPr>
              <w:t>，使</w:t>
            </w:r>
            <w:r>
              <w:rPr>
                <w:rFonts w:hint="eastAsia" w:cs="Times New Roman"/>
                <w:color w:val="000000" w:themeColor="text1"/>
                <w:sz w:val="24"/>
                <w:u w:val="single"/>
                <w:lang w:val="en-US" w:eastAsia="zh-CN"/>
                <w14:textFill>
                  <w14:solidFill>
                    <w14:schemeClr w14:val="tx1"/>
                  </w14:solidFill>
                </w14:textFill>
              </w:rPr>
              <w:t>菜籽和茶籽</w:t>
            </w:r>
            <w:r>
              <w:rPr>
                <w:rFonts w:hint="eastAsia" w:ascii="Times New Roman" w:hAnsi="Times New Roman" w:eastAsia="宋体" w:cs="Times New Roman"/>
                <w:color w:val="000000" w:themeColor="text1"/>
                <w:sz w:val="24"/>
                <w:u w:val="single"/>
                <w:lang w:eastAsia="zh-CN"/>
                <w14:textFill>
                  <w14:solidFill>
                    <w14:schemeClr w14:val="tx1"/>
                  </w14:solidFill>
                </w14:textFill>
              </w:rPr>
              <w:t>达到合适的水分、温度及结构性能达到适宜压榨取油的要求。因此，在蒸炒过程中</w:t>
            </w:r>
            <w:r>
              <w:rPr>
                <w:rFonts w:hint="eastAsia" w:cs="Times New Roman"/>
                <w:color w:val="000000" w:themeColor="text1"/>
                <w:sz w:val="24"/>
                <w:u w:val="single"/>
                <w:lang w:val="en-US" w:eastAsia="zh-CN"/>
                <w14:textFill>
                  <w14:solidFill>
                    <w14:schemeClr w14:val="tx1"/>
                  </w14:solidFill>
                </w14:textFill>
              </w:rPr>
              <w:t>菜籽和茶籽</w:t>
            </w:r>
            <w:r>
              <w:rPr>
                <w:rFonts w:hint="eastAsia" w:ascii="Times New Roman" w:hAnsi="Times New Roman" w:eastAsia="宋体" w:cs="Times New Roman"/>
                <w:color w:val="000000" w:themeColor="text1"/>
                <w:sz w:val="24"/>
                <w:u w:val="single"/>
                <w:lang w:eastAsia="zh-CN"/>
                <w14:textFill>
                  <w14:solidFill>
                    <w14:schemeClr w14:val="tx1"/>
                  </w14:solidFill>
                </w14:textFill>
              </w:rPr>
              <w:t>胚料受热后而产生一定的废气，以臭气浓度计</w:t>
            </w:r>
            <w:r>
              <w:rPr>
                <w:rFonts w:hint="eastAsia" w:cs="Times New Roman"/>
                <w:color w:val="000000" w:themeColor="text1"/>
                <w:sz w:val="24"/>
                <w:u w:val="single"/>
                <w:lang w:eastAsia="zh-CN"/>
                <w14:textFill>
                  <w14:solidFill>
                    <w14:schemeClr w14:val="tx1"/>
                  </w14:solidFill>
                </w14:textFill>
              </w:rPr>
              <w:t>（</w:t>
            </w:r>
            <w:r>
              <w:rPr>
                <w:rFonts w:hint="eastAsia" w:cs="Times New Roman"/>
                <w:color w:val="000000" w:themeColor="text1"/>
                <w:sz w:val="24"/>
                <w:u w:val="single"/>
                <w:lang w:val="en-US" w:eastAsia="zh-CN"/>
                <w14:textFill>
                  <w14:solidFill>
                    <w14:schemeClr w14:val="tx1"/>
                  </w14:solidFill>
                </w14:textFill>
              </w:rPr>
              <w:t>根据《排污许可证申请与核发技术规范 农副食品加工工业—饲料加工、植物油加工工业》（HJ 1110-2020），炒籽过程污染物为臭气浓度</w:t>
            </w:r>
            <w:r>
              <w:rPr>
                <w:rFonts w:hint="eastAsia" w:cs="Times New Roman"/>
                <w:color w:val="000000" w:themeColor="text1"/>
                <w:sz w:val="24"/>
                <w:u w:val="single"/>
                <w:lang w:eastAsia="zh-CN"/>
                <w14:textFill>
                  <w14:solidFill>
                    <w14:schemeClr w14:val="tx1"/>
                  </w14:solidFill>
                </w14:textFill>
              </w:rPr>
              <w:t>）</w:t>
            </w:r>
            <w:r>
              <w:rPr>
                <w:rFonts w:hint="eastAsia" w:ascii="Times New Roman" w:hAnsi="Times New Roman" w:eastAsia="宋体" w:cs="Times New Roman"/>
                <w:color w:val="000000" w:themeColor="text1"/>
                <w:sz w:val="24"/>
                <w:u w:val="single"/>
                <w:lang w:eastAsia="zh-CN"/>
                <w14:textFill>
                  <w14:solidFill>
                    <w14:schemeClr w14:val="tx1"/>
                  </w14:solidFill>
                </w14:textFill>
              </w:rPr>
              <w:t>。且</w:t>
            </w:r>
            <w:r>
              <w:rPr>
                <w:rFonts w:hint="eastAsia" w:cs="Times New Roman"/>
                <w:color w:val="000000" w:themeColor="text1"/>
                <w:sz w:val="24"/>
                <w:u w:val="single"/>
                <w:lang w:val="en-US" w:eastAsia="zh-CN"/>
                <w14:textFill>
                  <w14:solidFill>
                    <w14:schemeClr w14:val="tx1"/>
                  </w14:solidFill>
                </w14:textFill>
              </w:rPr>
              <w:t>炒籽</w:t>
            </w:r>
            <w:r>
              <w:rPr>
                <w:rFonts w:hint="eastAsia" w:ascii="Times New Roman" w:hAnsi="Times New Roman" w:eastAsia="宋体" w:cs="Times New Roman"/>
                <w:color w:val="000000" w:themeColor="text1"/>
                <w:sz w:val="24"/>
                <w:u w:val="single"/>
                <w:lang w:eastAsia="zh-CN"/>
                <w14:textFill>
                  <w14:solidFill>
                    <w14:schemeClr w14:val="tx1"/>
                  </w14:solidFill>
                </w14:textFill>
              </w:rPr>
              <w:t>过程中不添加其他的原辅料，因此，该类废气不含有毒有害物质，本评价对</w:t>
            </w:r>
            <w:r>
              <w:rPr>
                <w:rFonts w:hint="eastAsia" w:cs="Times New Roman"/>
                <w:color w:val="000000" w:themeColor="text1"/>
                <w:sz w:val="24"/>
                <w:u w:val="single"/>
                <w:lang w:val="en-US" w:eastAsia="zh-CN"/>
                <w14:textFill>
                  <w14:solidFill>
                    <w14:schemeClr w14:val="tx1"/>
                  </w14:solidFill>
                </w14:textFill>
              </w:rPr>
              <w:t>炒籽</w:t>
            </w:r>
            <w:r>
              <w:rPr>
                <w:rFonts w:hint="eastAsia" w:ascii="Times New Roman" w:hAnsi="Times New Roman" w:eastAsia="宋体" w:cs="Times New Roman"/>
                <w:color w:val="000000" w:themeColor="text1"/>
                <w:sz w:val="24"/>
                <w:u w:val="single"/>
                <w:lang w:eastAsia="zh-CN"/>
                <w14:textFill>
                  <w14:solidFill>
                    <w14:schemeClr w14:val="tx1"/>
                  </w14:solidFill>
                </w14:textFill>
              </w:rPr>
              <w:t>异味仅做定性分析；根据建设单位提供的资料，项目生产车间四周均配备有排气扇，通过加强车间通排风后，异味产生量较少，以无组织形式排放。</w:t>
            </w:r>
          </w:p>
          <w:p w14:paraId="2E8B3DC1">
            <w:pPr>
              <w:widowControl/>
              <w:spacing w:line="360" w:lineRule="auto"/>
              <w:ind w:firstLine="482" w:firstLineChars="200"/>
              <w:jc w:val="left"/>
              <w:rPr>
                <w:rFonts w:hint="default" w:ascii="Times New Roman" w:hAnsi="Times New Roman" w:eastAsia="宋体" w:cs="Times New Roman"/>
                <w:b/>
                <w:bCs/>
                <w:color w:val="000000" w:themeColor="text1"/>
                <w:sz w:val="24"/>
                <w:u w:val="single"/>
                <w:lang w:val="en-US" w:eastAsia="zh-CN"/>
                <w14:textFill>
                  <w14:solidFill>
                    <w14:schemeClr w14:val="tx1"/>
                  </w14:solidFill>
                </w14:textFill>
              </w:rPr>
            </w:pPr>
            <w:r>
              <w:rPr>
                <w:rFonts w:hint="eastAsia" w:cs="Times New Roman"/>
                <w:b/>
                <w:bCs/>
                <w:color w:val="000000" w:themeColor="text1"/>
                <w:sz w:val="24"/>
                <w:u w:val="single"/>
                <w:lang w:eastAsia="zh-CN"/>
                <w14:textFill>
                  <w14:solidFill>
                    <w14:schemeClr w14:val="tx1"/>
                  </w14:solidFill>
                </w14:textFill>
              </w:rPr>
              <w:t>（</w:t>
            </w:r>
            <w:r>
              <w:rPr>
                <w:rFonts w:hint="eastAsia" w:cs="Times New Roman"/>
                <w:b/>
                <w:bCs/>
                <w:color w:val="000000" w:themeColor="text1"/>
                <w:sz w:val="24"/>
                <w:u w:val="single"/>
                <w:lang w:val="en-US" w:eastAsia="zh-CN"/>
                <w14:textFill>
                  <w14:solidFill>
                    <w14:schemeClr w14:val="tx1"/>
                  </w14:solidFill>
                </w14:textFill>
              </w:rPr>
              <w:t>4</w:t>
            </w:r>
            <w:r>
              <w:rPr>
                <w:rFonts w:hint="eastAsia" w:cs="Times New Roman"/>
                <w:b/>
                <w:bCs/>
                <w:color w:val="000000" w:themeColor="text1"/>
                <w:sz w:val="24"/>
                <w:u w:val="single"/>
                <w:lang w:eastAsia="zh-CN"/>
                <w14:textFill>
                  <w14:solidFill>
                    <w14:schemeClr w14:val="tx1"/>
                  </w14:solidFill>
                </w14:textFill>
              </w:rPr>
              <w:t>）</w:t>
            </w:r>
            <w:r>
              <w:rPr>
                <w:rFonts w:hint="eastAsia" w:cs="Times New Roman"/>
                <w:b/>
                <w:bCs/>
                <w:color w:val="000000" w:themeColor="text1"/>
                <w:sz w:val="24"/>
                <w:u w:val="single"/>
                <w:lang w:val="en-US" w:eastAsia="zh-CN"/>
                <w14:textFill>
                  <w14:solidFill>
                    <w14:schemeClr w14:val="tx1"/>
                  </w14:solidFill>
                </w14:textFill>
              </w:rPr>
              <w:t>破碎废气</w:t>
            </w:r>
          </w:p>
          <w:p w14:paraId="4CADBC3D">
            <w:pPr>
              <w:widowControl/>
              <w:spacing w:line="360" w:lineRule="auto"/>
              <w:ind w:firstLine="480" w:firstLineChars="200"/>
              <w:jc w:val="left"/>
              <w:rPr>
                <w:rFonts w:hint="eastAsia" w:ascii="Times New Roman" w:hAnsi="Times New Roman" w:eastAsia="宋体" w:cs="Times New Roman"/>
                <w:color w:val="000000" w:themeColor="text1"/>
                <w:sz w:val="24"/>
                <w:u w:val="single"/>
                <w:lang w:val="en-US" w:eastAsia="zh-CN"/>
                <w14:textFill>
                  <w14:solidFill>
                    <w14:schemeClr w14:val="tx1"/>
                  </w14:solidFill>
                </w14:textFill>
              </w:rPr>
            </w:pPr>
            <w:r>
              <w:rPr>
                <w:rFonts w:hint="eastAsia"/>
                <w:color w:val="000000" w:themeColor="text1"/>
                <w:sz w:val="24"/>
                <w:u w:val="single"/>
                <w:lang w:val="en-US" w:eastAsia="zh-CN"/>
                <w14:textFill>
                  <w14:solidFill>
                    <w14:schemeClr w14:val="tx1"/>
                  </w14:solidFill>
                </w14:textFill>
              </w:rPr>
              <w:t>项目茶籽在破碎过程中会产生少量粉尘，</w:t>
            </w:r>
            <w:r>
              <w:rPr>
                <w:rFonts w:hint="eastAsia" w:ascii="Times New Roman" w:hAnsi="Times New Roman" w:eastAsia="宋体" w:cs="Times New Roman"/>
                <w:color w:val="000000" w:themeColor="text1"/>
                <w:sz w:val="24"/>
                <w:u w:val="single"/>
                <w:lang w:eastAsia="zh-CN"/>
                <w14:textFill>
                  <w14:solidFill>
                    <w14:schemeClr w14:val="tx1"/>
                  </w14:solidFill>
                </w14:textFill>
              </w:rPr>
              <w:t>由于</w:t>
            </w:r>
            <w:r>
              <w:rPr>
                <w:rFonts w:hint="eastAsia" w:ascii="Times New Roman" w:hAnsi="Times New Roman" w:eastAsia="宋体" w:cs="Times New Roman"/>
                <w:color w:val="000000" w:themeColor="text1"/>
                <w:sz w:val="24"/>
                <w:u w:val="single"/>
                <w14:textFill>
                  <w14:solidFill>
                    <w14:schemeClr w14:val="tx1"/>
                  </w14:solidFill>
                </w14:textFill>
              </w:rPr>
              <w:t>《第二次全国污染源普查产排污核算系数手册》中的“1331 食用植物油加工行业系数表”</w:t>
            </w:r>
            <w:r>
              <w:rPr>
                <w:rFonts w:hint="eastAsia" w:ascii="Times New Roman" w:hAnsi="Times New Roman" w:eastAsia="宋体" w:cs="Times New Roman"/>
                <w:color w:val="000000" w:themeColor="text1"/>
                <w:sz w:val="24"/>
                <w:u w:val="single"/>
                <w:lang w:eastAsia="zh-CN"/>
                <w14:textFill>
                  <w14:solidFill>
                    <w14:schemeClr w14:val="tx1"/>
                  </w14:solidFill>
                </w14:textFill>
              </w:rPr>
              <w:t>中</w:t>
            </w:r>
            <w:r>
              <w:rPr>
                <w:rFonts w:hint="eastAsia" w:cs="Times New Roman"/>
                <w:color w:val="000000" w:themeColor="text1"/>
                <w:sz w:val="24"/>
                <w:u w:val="single"/>
                <w:lang w:val="en-US" w:eastAsia="zh-CN"/>
                <w14:textFill>
                  <w14:solidFill>
                    <w14:schemeClr w14:val="tx1"/>
                  </w14:solidFill>
                </w14:textFill>
              </w:rPr>
              <w:t>破碎</w:t>
            </w:r>
            <w:r>
              <w:rPr>
                <w:rFonts w:hint="eastAsia" w:ascii="Times New Roman" w:hAnsi="Times New Roman" w:eastAsia="宋体" w:cs="Times New Roman"/>
                <w:color w:val="000000" w:themeColor="text1"/>
                <w:sz w:val="24"/>
                <w:u w:val="single"/>
                <w:lang w:eastAsia="zh-CN"/>
                <w14:textFill>
                  <w14:solidFill>
                    <w14:schemeClr w14:val="tx1"/>
                  </w14:solidFill>
                </w14:textFill>
              </w:rPr>
              <w:t>粉尘产排污系数，因此</w:t>
            </w:r>
            <w:r>
              <w:rPr>
                <w:rFonts w:hint="eastAsia" w:ascii="Times New Roman" w:hAnsi="Times New Roman" w:eastAsia="宋体" w:cs="Times New Roman"/>
                <w:color w:val="000000" w:themeColor="text1"/>
                <w:sz w:val="24"/>
                <w:u w:val="single"/>
                <w14:textFill>
                  <w14:solidFill>
                    <w14:schemeClr w14:val="tx1"/>
                  </w14:solidFill>
                </w14:textFill>
              </w:rPr>
              <w:t xml:space="preserve">参考《第二次全国污染源普查产排污核算系数手册》中的“131 </w:t>
            </w:r>
            <w:r>
              <w:rPr>
                <w:rFonts w:hint="eastAsia" w:ascii="Times New Roman" w:hAnsi="Times New Roman" w:eastAsia="宋体" w:cs="Times New Roman"/>
                <w:color w:val="000000" w:themeColor="text1"/>
                <w:sz w:val="24"/>
                <w:u w:val="single"/>
                <w:lang w:eastAsia="zh-CN"/>
                <w14:textFill>
                  <w14:solidFill>
                    <w14:schemeClr w14:val="tx1"/>
                  </w14:solidFill>
                </w14:textFill>
              </w:rPr>
              <w:t>谷物磨制行业</w:t>
            </w:r>
            <w:r>
              <w:rPr>
                <w:rFonts w:hint="eastAsia" w:ascii="Times New Roman" w:hAnsi="Times New Roman" w:eastAsia="宋体" w:cs="Times New Roman"/>
                <w:color w:val="000000" w:themeColor="text1"/>
                <w:sz w:val="24"/>
                <w:u w:val="single"/>
                <w14:textFill>
                  <w14:solidFill>
                    <w14:schemeClr w14:val="tx1"/>
                  </w14:solidFill>
                </w14:textFill>
              </w:rPr>
              <w:t>系数表”</w:t>
            </w:r>
            <w:r>
              <w:rPr>
                <w:rFonts w:hint="eastAsia" w:ascii="Times New Roman" w:hAnsi="Times New Roman" w:eastAsia="宋体" w:cs="Times New Roman"/>
                <w:color w:val="000000" w:themeColor="text1"/>
                <w:sz w:val="24"/>
                <w:u w:val="single"/>
                <w:lang w:eastAsia="zh-CN"/>
                <w14:textFill>
                  <w14:solidFill>
                    <w14:schemeClr w14:val="tx1"/>
                  </w14:solidFill>
                </w14:textFill>
              </w:rPr>
              <w:t>中小麦的清理、磨制、除尘工艺粉尘产排污系数（</w:t>
            </w:r>
            <w:r>
              <w:rPr>
                <w:rFonts w:hint="eastAsia" w:ascii="Times New Roman" w:hAnsi="Times New Roman" w:eastAsia="宋体" w:cs="Times New Roman"/>
                <w:color w:val="000000" w:themeColor="text1"/>
                <w:sz w:val="24"/>
                <w:u w:val="single"/>
                <w:lang w:val="en-US" w:eastAsia="zh-CN"/>
                <w14:textFill>
                  <w14:solidFill>
                    <w14:schemeClr w14:val="tx1"/>
                  </w14:solidFill>
                </w14:textFill>
              </w:rPr>
              <w:t>0.085kg/t-原料</w:t>
            </w:r>
            <w:r>
              <w:rPr>
                <w:rFonts w:hint="eastAsia" w:ascii="Times New Roman" w:hAnsi="Times New Roman" w:eastAsia="宋体" w:cs="Times New Roman"/>
                <w:color w:val="000000" w:themeColor="text1"/>
                <w:sz w:val="24"/>
                <w:u w:val="single"/>
                <w:lang w:eastAsia="zh-CN"/>
                <w14:textFill>
                  <w14:solidFill>
                    <w14:schemeClr w14:val="tx1"/>
                  </w14:solidFill>
                </w14:textFill>
              </w:rPr>
              <w:t>）</w:t>
            </w:r>
            <w:r>
              <w:rPr>
                <w:rFonts w:hint="eastAsia" w:ascii="Times New Roman" w:hAnsi="Times New Roman" w:eastAsia="宋体" w:cs="Times New Roman"/>
                <w:color w:val="000000" w:themeColor="text1"/>
                <w:sz w:val="24"/>
                <w:u w:val="single"/>
                <w14:textFill>
                  <w14:solidFill>
                    <w14:schemeClr w14:val="tx1"/>
                  </w14:solidFill>
                </w14:textFill>
              </w:rPr>
              <w:t>，</w:t>
            </w:r>
            <w:r>
              <w:rPr>
                <w:rFonts w:hint="eastAsia" w:ascii="Times New Roman" w:hAnsi="Times New Roman" w:eastAsia="宋体" w:cs="Times New Roman"/>
                <w:color w:val="000000" w:themeColor="text1"/>
                <w:sz w:val="24"/>
                <w:u w:val="single"/>
                <w:lang w:eastAsia="zh-CN"/>
                <w14:textFill>
                  <w14:solidFill>
                    <w14:schemeClr w14:val="tx1"/>
                  </w14:solidFill>
                </w14:textFill>
              </w:rPr>
              <w:t>项目</w:t>
            </w:r>
            <w:r>
              <w:rPr>
                <w:rFonts w:hint="eastAsia" w:cs="Times New Roman"/>
                <w:color w:val="000000" w:themeColor="text1"/>
                <w:sz w:val="24"/>
                <w:u w:val="single"/>
                <w:lang w:val="en-US" w:eastAsia="zh-CN"/>
                <w14:textFill>
                  <w14:solidFill>
                    <w14:schemeClr w14:val="tx1"/>
                  </w14:solidFill>
                </w14:textFill>
              </w:rPr>
              <w:t>茶籽</w:t>
            </w:r>
            <w:r>
              <w:rPr>
                <w:rFonts w:hint="eastAsia" w:ascii="Times New Roman" w:hAnsi="Times New Roman" w:eastAsia="宋体" w:cs="Times New Roman"/>
                <w:color w:val="000000" w:themeColor="text1"/>
                <w:sz w:val="24"/>
                <w:u w:val="single"/>
                <w:lang w:eastAsia="zh-CN"/>
                <w14:textFill>
                  <w14:solidFill>
                    <w14:schemeClr w14:val="tx1"/>
                  </w14:solidFill>
                </w14:textFill>
              </w:rPr>
              <w:t>用量为</w:t>
            </w:r>
            <w:r>
              <w:rPr>
                <w:rFonts w:hint="eastAsia" w:cs="Times New Roman"/>
                <w:color w:val="000000" w:themeColor="text1"/>
                <w:sz w:val="24"/>
                <w:u w:val="single"/>
                <w:lang w:val="en-US" w:eastAsia="zh-CN"/>
                <w14:textFill>
                  <w14:solidFill>
                    <w14:schemeClr w14:val="tx1"/>
                  </w14:solidFill>
                </w14:textFill>
              </w:rPr>
              <w:t>12</w:t>
            </w:r>
            <w:r>
              <w:rPr>
                <w:rFonts w:hint="eastAsia" w:ascii="Times New Roman" w:hAnsi="Times New Roman" w:eastAsia="宋体" w:cs="Times New Roman"/>
                <w:color w:val="000000" w:themeColor="text1"/>
                <w:sz w:val="24"/>
                <w:u w:val="single"/>
                <w:lang w:val="en-US" w:eastAsia="zh-CN"/>
                <w14:textFill>
                  <w14:solidFill>
                    <w14:schemeClr w14:val="tx1"/>
                  </w14:solidFill>
                </w14:textFill>
              </w:rPr>
              <w:t>00t/a，则粉尘产生量为</w:t>
            </w:r>
            <w:r>
              <w:rPr>
                <w:rFonts w:hint="eastAsia" w:cs="Times New Roman"/>
                <w:color w:val="000000" w:themeColor="text1"/>
                <w:sz w:val="24"/>
                <w:u w:val="single"/>
                <w:lang w:val="en-US" w:eastAsia="zh-CN"/>
                <w14:textFill>
                  <w14:solidFill>
                    <w14:schemeClr w14:val="tx1"/>
                  </w14:solidFill>
                </w14:textFill>
              </w:rPr>
              <w:t>0.102</w:t>
            </w:r>
            <w:r>
              <w:rPr>
                <w:rFonts w:hint="eastAsia" w:ascii="Times New Roman" w:hAnsi="Times New Roman" w:eastAsia="宋体" w:cs="Times New Roman"/>
                <w:color w:val="000000" w:themeColor="text1"/>
                <w:sz w:val="24"/>
                <w:u w:val="single"/>
                <w:lang w:val="en-US" w:eastAsia="zh-CN"/>
                <w14:textFill>
                  <w14:solidFill>
                    <w14:schemeClr w14:val="tx1"/>
                  </w14:solidFill>
                </w14:textFill>
              </w:rPr>
              <w:t>t/a。</w:t>
            </w:r>
          </w:p>
          <w:p w14:paraId="3B9C2920">
            <w:pPr>
              <w:widowControl/>
              <w:spacing w:line="360" w:lineRule="auto"/>
              <w:ind w:firstLine="480" w:firstLineChars="200"/>
              <w:jc w:val="left"/>
              <w:rPr>
                <w:rFonts w:hint="eastAsia" w:ascii="Times New Roman" w:hAnsi="Times New Roman" w:eastAsia="宋体" w:cs="Times New Roman"/>
                <w:b/>
                <w:bCs/>
                <w:color w:val="000000" w:themeColor="text1"/>
                <w:sz w:val="24"/>
                <w:u w:val="single"/>
                <w:lang w:eastAsia="zh-CN"/>
                <w14:textFill>
                  <w14:solidFill>
                    <w14:schemeClr w14:val="tx1"/>
                  </w14:solidFill>
                </w14:textFill>
              </w:rPr>
            </w:pPr>
            <w:r>
              <w:rPr>
                <w:rFonts w:hint="eastAsia" w:ascii="Times New Roman" w:hAnsi="Times New Roman" w:eastAsia="宋体" w:cs="Times New Roman"/>
                <w:color w:val="000000" w:themeColor="text1"/>
                <w:sz w:val="24"/>
                <w:u w:val="single"/>
                <w:lang w:val="en-US" w:eastAsia="zh-CN"/>
                <w14:textFill>
                  <w14:solidFill>
                    <w14:schemeClr w14:val="tx1"/>
                  </w14:solidFill>
                </w14:textFill>
              </w:rPr>
              <w:t>项目</w:t>
            </w:r>
            <w:r>
              <w:rPr>
                <w:rFonts w:hint="eastAsia" w:cs="Times New Roman"/>
                <w:color w:val="000000" w:themeColor="text1"/>
                <w:sz w:val="24"/>
                <w:u w:val="single"/>
                <w:lang w:val="en-US" w:eastAsia="zh-CN"/>
                <w14:textFill>
                  <w14:solidFill>
                    <w14:schemeClr w14:val="tx1"/>
                  </w14:solidFill>
                </w14:textFill>
              </w:rPr>
              <w:t>茶籽破碎</w:t>
            </w:r>
            <w:r>
              <w:rPr>
                <w:rFonts w:hint="eastAsia" w:ascii="Times New Roman" w:hAnsi="Times New Roman" w:eastAsia="宋体" w:cs="Times New Roman"/>
                <w:color w:val="000000" w:themeColor="text1"/>
                <w:sz w:val="24"/>
                <w:u w:val="single"/>
                <w:lang w:val="en-US" w:eastAsia="zh-CN"/>
                <w14:textFill>
                  <w14:solidFill>
                    <w14:schemeClr w14:val="tx1"/>
                  </w14:solidFill>
                </w14:textFill>
              </w:rPr>
              <w:t>粉尘经</w:t>
            </w:r>
            <w:r>
              <w:rPr>
                <w:rFonts w:hint="eastAsia" w:cs="Times New Roman"/>
                <w:color w:val="000000" w:themeColor="text1"/>
                <w:sz w:val="24"/>
                <w:u w:val="single"/>
                <w:lang w:val="en-US" w:eastAsia="zh-CN"/>
                <w14:textFill>
                  <w14:solidFill>
                    <w14:schemeClr w14:val="tx1"/>
                  </w14:solidFill>
                </w14:textFill>
              </w:rPr>
              <w:t>密闭收集后送入</w:t>
            </w:r>
            <w:r>
              <w:rPr>
                <w:rFonts w:hint="eastAsia" w:ascii="Times New Roman" w:hAnsi="Times New Roman" w:eastAsia="宋体" w:cs="Times New Roman"/>
                <w:color w:val="000000" w:themeColor="text1"/>
                <w:sz w:val="24"/>
                <w:u w:val="single"/>
                <w:lang w:val="en-US" w:eastAsia="zh-CN"/>
                <w14:textFill>
                  <w14:solidFill>
                    <w14:schemeClr w14:val="tx1"/>
                  </w14:solidFill>
                </w14:textFill>
              </w:rPr>
              <w:t>布袋除尘器处理后在车间无组织排放，其除尘效率按9</w:t>
            </w:r>
            <w:r>
              <w:rPr>
                <w:rFonts w:hint="eastAsia" w:cs="Times New Roman"/>
                <w:color w:val="000000" w:themeColor="text1"/>
                <w:sz w:val="24"/>
                <w:u w:val="single"/>
                <w:lang w:val="en-US" w:eastAsia="zh-CN"/>
                <w14:textFill>
                  <w14:solidFill>
                    <w14:schemeClr w14:val="tx1"/>
                  </w14:solidFill>
                </w14:textFill>
              </w:rPr>
              <w:t>5</w:t>
            </w:r>
            <w:r>
              <w:rPr>
                <w:rFonts w:hint="eastAsia" w:ascii="Times New Roman" w:hAnsi="Times New Roman" w:eastAsia="宋体" w:cs="Times New Roman"/>
                <w:color w:val="000000" w:themeColor="text1"/>
                <w:sz w:val="24"/>
                <w:u w:val="single"/>
                <w:lang w:val="en-US" w:eastAsia="zh-CN"/>
                <w14:textFill>
                  <w14:solidFill>
                    <w14:schemeClr w14:val="tx1"/>
                  </w14:solidFill>
                </w14:textFill>
              </w:rPr>
              <w:t>%计算，则</w:t>
            </w:r>
            <w:r>
              <w:rPr>
                <w:rFonts w:hint="eastAsia" w:cs="Times New Roman"/>
                <w:color w:val="000000" w:themeColor="text1"/>
                <w:sz w:val="24"/>
                <w:u w:val="single"/>
                <w:lang w:val="en-US" w:eastAsia="zh-CN"/>
                <w14:textFill>
                  <w14:solidFill>
                    <w14:schemeClr w14:val="tx1"/>
                  </w14:solidFill>
                </w14:textFill>
              </w:rPr>
              <w:t>茶籽破碎</w:t>
            </w:r>
            <w:r>
              <w:rPr>
                <w:rFonts w:hint="eastAsia" w:ascii="Times New Roman" w:hAnsi="Times New Roman" w:eastAsia="宋体" w:cs="Times New Roman"/>
                <w:color w:val="000000" w:themeColor="text1"/>
                <w:sz w:val="24"/>
                <w:u w:val="single"/>
                <w:lang w:val="en-US" w:eastAsia="zh-CN"/>
                <w14:textFill>
                  <w14:solidFill>
                    <w14:schemeClr w14:val="tx1"/>
                  </w14:solidFill>
                </w14:textFill>
              </w:rPr>
              <w:t>粉尘无组排放量为0.0</w:t>
            </w:r>
            <w:r>
              <w:rPr>
                <w:rFonts w:hint="eastAsia" w:cs="Times New Roman"/>
                <w:color w:val="000000" w:themeColor="text1"/>
                <w:sz w:val="24"/>
                <w:u w:val="single"/>
                <w:lang w:val="en-US" w:eastAsia="zh-CN"/>
                <w14:textFill>
                  <w14:solidFill>
                    <w14:schemeClr w14:val="tx1"/>
                  </w14:solidFill>
                </w14:textFill>
              </w:rPr>
              <w:t>05</w:t>
            </w:r>
            <w:r>
              <w:rPr>
                <w:rFonts w:hint="eastAsia" w:ascii="Times New Roman" w:hAnsi="Times New Roman" w:eastAsia="宋体" w:cs="Times New Roman"/>
                <w:color w:val="000000" w:themeColor="text1"/>
                <w:sz w:val="24"/>
                <w:u w:val="single"/>
                <w:lang w:val="en-US" w:eastAsia="zh-CN"/>
                <w14:textFill>
                  <w14:solidFill>
                    <w14:schemeClr w14:val="tx1"/>
                  </w14:solidFill>
                </w14:textFill>
              </w:rPr>
              <w:t>t/a；</w:t>
            </w:r>
            <w:r>
              <w:rPr>
                <w:rFonts w:hint="eastAsia" w:cs="Times New Roman"/>
                <w:color w:val="000000" w:themeColor="text1"/>
                <w:sz w:val="24"/>
                <w:u w:val="single"/>
                <w:lang w:val="en-US" w:eastAsia="zh-CN"/>
                <w14:textFill>
                  <w14:solidFill>
                    <w14:schemeClr w14:val="tx1"/>
                  </w14:solidFill>
                </w14:textFill>
              </w:rPr>
              <w:t>破碎工序</w:t>
            </w:r>
            <w:r>
              <w:rPr>
                <w:rFonts w:hint="eastAsia" w:ascii="Times New Roman" w:hAnsi="Times New Roman" w:eastAsia="宋体" w:cs="Times New Roman"/>
                <w:color w:val="000000" w:themeColor="text1"/>
                <w:sz w:val="24"/>
                <w:u w:val="single"/>
                <w:lang w:val="en-US" w:eastAsia="zh-CN"/>
                <w14:textFill>
                  <w14:solidFill>
                    <w14:schemeClr w14:val="tx1"/>
                  </w14:solidFill>
                </w14:textFill>
              </w:rPr>
              <w:t>每天工作时间为</w:t>
            </w:r>
            <w:r>
              <w:rPr>
                <w:rFonts w:hint="eastAsia" w:cs="Times New Roman"/>
                <w:color w:val="000000" w:themeColor="text1"/>
                <w:sz w:val="24"/>
                <w:u w:val="single"/>
                <w:lang w:val="en-US" w:eastAsia="zh-CN"/>
                <w14:textFill>
                  <w14:solidFill>
                    <w14:schemeClr w14:val="tx1"/>
                  </w14:solidFill>
                </w14:textFill>
              </w:rPr>
              <w:t>8</w:t>
            </w:r>
            <w:r>
              <w:rPr>
                <w:rFonts w:hint="eastAsia" w:ascii="Times New Roman" w:hAnsi="Times New Roman" w:eastAsia="宋体" w:cs="Times New Roman"/>
                <w:color w:val="000000" w:themeColor="text1"/>
                <w:sz w:val="24"/>
                <w:u w:val="single"/>
                <w:lang w:val="en-US" w:eastAsia="zh-CN"/>
                <w14:textFill>
                  <w14:solidFill>
                    <w14:schemeClr w14:val="tx1"/>
                  </w14:solidFill>
                </w14:textFill>
              </w:rPr>
              <w:t>h，</w:t>
            </w:r>
            <w:r>
              <w:rPr>
                <w:rFonts w:hint="eastAsia" w:cs="Times New Roman"/>
                <w:color w:val="000000" w:themeColor="text1"/>
                <w:sz w:val="24"/>
                <w:u w:val="single"/>
                <w:lang w:val="en-US" w:eastAsia="zh-CN"/>
                <w14:textFill>
                  <w14:solidFill>
                    <w14:schemeClr w14:val="tx1"/>
                  </w14:solidFill>
                </w14:textFill>
              </w:rPr>
              <w:t>年工作60天，</w:t>
            </w:r>
            <w:r>
              <w:rPr>
                <w:rFonts w:hint="eastAsia" w:ascii="Times New Roman" w:hAnsi="Times New Roman" w:eastAsia="宋体" w:cs="Times New Roman"/>
                <w:color w:val="000000" w:themeColor="text1"/>
                <w:sz w:val="24"/>
                <w:u w:val="single"/>
                <w:lang w:val="en-US" w:eastAsia="zh-CN"/>
                <w14:textFill>
                  <w14:solidFill>
                    <w14:schemeClr w14:val="tx1"/>
                  </w14:solidFill>
                </w14:textFill>
              </w:rPr>
              <w:t>则无组织粉尘排放速率为0.0</w:t>
            </w:r>
            <w:r>
              <w:rPr>
                <w:rFonts w:hint="eastAsia" w:cs="Times New Roman"/>
                <w:color w:val="000000" w:themeColor="text1"/>
                <w:sz w:val="24"/>
                <w:u w:val="single"/>
                <w:lang w:val="en-US" w:eastAsia="zh-CN"/>
                <w14:textFill>
                  <w14:solidFill>
                    <w14:schemeClr w14:val="tx1"/>
                  </w14:solidFill>
                </w14:textFill>
              </w:rPr>
              <w:t>10</w:t>
            </w:r>
            <w:r>
              <w:rPr>
                <w:rFonts w:hint="eastAsia" w:ascii="Times New Roman" w:hAnsi="Times New Roman" w:eastAsia="宋体" w:cs="Times New Roman"/>
                <w:color w:val="000000" w:themeColor="text1"/>
                <w:sz w:val="24"/>
                <w:u w:val="single"/>
                <w:lang w:val="en-US" w:eastAsia="zh-CN"/>
                <w14:textFill>
                  <w14:solidFill>
                    <w14:schemeClr w14:val="tx1"/>
                  </w14:solidFill>
                </w14:textFill>
              </w:rPr>
              <w:t>kg/h。</w:t>
            </w:r>
          </w:p>
          <w:p w14:paraId="0724E587">
            <w:pPr>
              <w:widowControl/>
              <w:spacing w:line="360" w:lineRule="auto"/>
              <w:ind w:firstLine="482" w:firstLineChars="200"/>
              <w:jc w:val="left"/>
              <w:rPr>
                <w:rFonts w:hint="eastAsia" w:ascii="Times New Roman" w:hAnsi="Times New Roman" w:eastAsia="宋体" w:cs="Times New Roman"/>
                <w:b/>
                <w:bCs/>
                <w:color w:val="000000" w:themeColor="text1"/>
                <w:sz w:val="24"/>
                <w:u w:val="single"/>
                <w:lang w:eastAsia="zh-CN"/>
                <w14:textFill>
                  <w14:solidFill>
                    <w14:schemeClr w14:val="tx1"/>
                  </w14:solidFill>
                </w14:textFill>
              </w:rPr>
            </w:pPr>
            <w:r>
              <w:rPr>
                <w:rFonts w:hint="eastAsia" w:ascii="Times New Roman" w:hAnsi="Times New Roman" w:eastAsia="宋体" w:cs="Times New Roman"/>
                <w:b/>
                <w:bCs/>
                <w:color w:val="000000" w:themeColor="text1"/>
                <w:sz w:val="24"/>
                <w:u w:val="single"/>
                <w:lang w:eastAsia="zh-CN"/>
                <w14:textFill>
                  <w14:solidFill>
                    <w14:schemeClr w14:val="tx1"/>
                  </w14:solidFill>
                </w14:textFill>
              </w:rPr>
              <w:t>（</w:t>
            </w:r>
            <w:r>
              <w:rPr>
                <w:rFonts w:hint="eastAsia" w:cs="Times New Roman"/>
                <w:b/>
                <w:bCs/>
                <w:color w:val="000000" w:themeColor="text1"/>
                <w:sz w:val="24"/>
                <w:u w:val="single"/>
                <w:lang w:val="en-US" w:eastAsia="zh-CN"/>
                <w14:textFill>
                  <w14:solidFill>
                    <w14:schemeClr w14:val="tx1"/>
                  </w14:solidFill>
                </w14:textFill>
              </w:rPr>
              <w:t>5</w:t>
            </w:r>
            <w:r>
              <w:rPr>
                <w:rFonts w:hint="eastAsia" w:ascii="Times New Roman" w:hAnsi="Times New Roman" w:eastAsia="宋体" w:cs="Times New Roman"/>
                <w:b/>
                <w:bCs/>
                <w:color w:val="000000" w:themeColor="text1"/>
                <w:sz w:val="24"/>
                <w:u w:val="single"/>
                <w:lang w:eastAsia="zh-CN"/>
                <w14:textFill>
                  <w14:solidFill>
                    <w14:schemeClr w14:val="tx1"/>
                  </w14:solidFill>
                </w14:textFill>
              </w:rPr>
              <w:t>）</w:t>
            </w:r>
            <w:bookmarkStart w:id="48" w:name="OLE_LINK29"/>
            <w:r>
              <w:rPr>
                <w:rFonts w:hint="eastAsia" w:ascii="Times New Roman" w:hAnsi="Times New Roman" w:eastAsia="宋体" w:cs="Times New Roman"/>
                <w:b/>
                <w:bCs/>
                <w:color w:val="000000" w:themeColor="text1"/>
                <w:sz w:val="24"/>
                <w:u w:val="single"/>
                <w:lang w:eastAsia="zh-CN"/>
                <w14:textFill>
                  <w14:solidFill>
                    <w14:schemeClr w14:val="tx1"/>
                  </w14:solidFill>
                </w14:textFill>
              </w:rPr>
              <w:t>车间压榨废气</w:t>
            </w:r>
            <w:bookmarkEnd w:id="48"/>
          </w:p>
          <w:p w14:paraId="29848C1F">
            <w:pPr>
              <w:widowControl/>
              <w:spacing w:line="360" w:lineRule="auto"/>
              <w:ind w:firstLine="480" w:firstLineChars="200"/>
              <w:jc w:val="left"/>
              <w:rPr>
                <w:rFonts w:hint="eastAsia" w:ascii="Times New Roman" w:hAnsi="Times New Roman" w:eastAsia="宋体" w:cs="Times New Roman"/>
                <w:color w:val="000000" w:themeColor="text1"/>
                <w:sz w:val="24"/>
                <w:u w:val="single"/>
                <w14:textFill>
                  <w14:solidFill>
                    <w14:schemeClr w14:val="tx1"/>
                  </w14:solidFill>
                </w14:textFill>
              </w:rPr>
            </w:pPr>
            <w:r>
              <w:rPr>
                <w:rFonts w:hint="eastAsia" w:cs="Times New Roman"/>
                <w:color w:val="000000" w:themeColor="text1"/>
                <w:sz w:val="24"/>
                <w:u w:val="single"/>
                <w:lang w:val="en-US" w:eastAsia="zh-CN"/>
                <w14:textFill>
                  <w14:solidFill>
                    <w14:schemeClr w14:val="tx1"/>
                  </w14:solidFill>
                </w14:textFill>
              </w:rPr>
              <w:t>本项目榨油采用压榨工艺，</w:t>
            </w:r>
            <w:r>
              <w:rPr>
                <w:rFonts w:hint="eastAsia" w:ascii="Times New Roman" w:hAnsi="Times New Roman" w:eastAsia="宋体" w:cs="Times New Roman"/>
                <w:color w:val="000000" w:themeColor="text1"/>
                <w:sz w:val="24"/>
                <w:u w:val="single"/>
                <w14:textFill>
                  <w14:solidFill>
                    <w14:schemeClr w14:val="tx1"/>
                  </w14:solidFill>
                </w14:textFill>
              </w:rPr>
              <w:t>原料菜籽</w:t>
            </w:r>
            <w:r>
              <w:rPr>
                <w:rFonts w:hint="eastAsia" w:ascii="Times New Roman" w:hAnsi="Times New Roman" w:eastAsia="宋体" w:cs="Times New Roman"/>
                <w:color w:val="000000" w:themeColor="text1"/>
                <w:sz w:val="24"/>
                <w:u w:val="single"/>
                <w:lang w:eastAsia="zh-CN"/>
                <w14:textFill>
                  <w14:solidFill>
                    <w14:schemeClr w14:val="tx1"/>
                  </w14:solidFill>
                </w14:textFill>
              </w:rPr>
              <w:t>和茶籽</w:t>
            </w:r>
            <w:r>
              <w:rPr>
                <w:rFonts w:hint="eastAsia" w:ascii="Times New Roman" w:hAnsi="Times New Roman" w:eastAsia="宋体" w:cs="Times New Roman"/>
                <w:color w:val="000000" w:themeColor="text1"/>
                <w:sz w:val="24"/>
                <w:u w:val="single"/>
                <w14:textFill>
                  <w14:solidFill>
                    <w14:schemeClr w14:val="tx1"/>
                  </w14:solidFill>
                </w14:textFill>
              </w:rPr>
              <w:t>在压榨过程中</w:t>
            </w:r>
            <w:r>
              <w:rPr>
                <w:rFonts w:hint="eastAsia" w:cs="Times New Roman"/>
                <w:color w:val="000000" w:themeColor="text1"/>
                <w:sz w:val="24"/>
                <w:u w:val="single"/>
                <w:lang w:val="en-US" w:eastAsia="zh-CN"/>
                <w14:textFill>
                  <w14:solidFill>
                    <w14:schemeClr w14:val="tx1"/>
                  </w14:solidFill>
                </w14:textFill>
              </w:rPr>
              <w:t>可能</w:t>
            </w:r>
            <w:r>
              <w:rPr>
                <w:rFonts w:hint="eastAsia" w:ascii="Times New Roman" w:hAnsi="Times New Roman" w:eastAsia="宋体" w:cs="Times New Roman"/>
                <w:color w:val="000000" w:themeColor="text1"/>
                <w:sz w:val="24"/>
                <w:u w:val="single"/>
                <w14:textFill>
                  <w14:solidFill>
                    <w14:schemeClr w14:val="tx1"/>
                  </w14:solidFill>
                </w14:textFill>
              </w:rPr>
              <w:t>会产生少量油脂废气（以非甲烷总烃计），</w:t>
            </w:r>
            <w:r>
              <w:rPr>
                <w:rFonts w:hint="eastAsia" w:ascii="Times New Roman" w:hAnsi="Times New Roman" w:eastAsia="宋体" w:cs="Times New Roman"/>
                <w:color w:val="000000" w:themeColor="text1"/>
                <w:sz w:val="24"/>
                <w:u w:val="single"/>
                <w:lang w:eastAsia="zh-CN"/>
                <w14:textFill>
                  <w14:solidFill>
                    <w14:schemeClr w14:val="tx1"/>
                  </w14:solidFill>
                </w14:textFill>
              </w:rPr>
              <w:t>项目压榨</w:t>
            </w:r>
            <w:r>
              <w:rPr>
                <w:rFonts w:hint="eastAsia" w:cs="Times New Roman"/>
                <w:color w:val="000000" w:themeColor="text1"/>
                <w:sz w:val="24"/>
                <w:u w:val="single"/>
                <w:lang w:val="en-US" w:eastAsia="zh-CN"/>
                <w14:textFill>
                  <w14:solidFill>
                    <w14:schemeClr w14:val="tx1"/>
                  </w14:solidFill>
                </w14:textFill>
              </w:rPr>
              <w:t>过程</w:t>
            </w:r>
            <w:r>
              <w:rPr>
                <w:rFonts w:hint="eastAsia" w:ascii="Times New Roman" w:hAnsi="Times New Roman" w:eastAsia="宋体" w:cs="Times New Roman"/>
                <w:color w:val="000000" w:themeColor="text1"/>
                <w:sz w:val="24"/>
                <w:u w:val="single"/>
                <w:lang w:eastAsia="zh-CN"/>
                <w14:textFill>
                  <w14:solidFill>
                    <w14:schemeClr w14:val="tx1"/>
                  </w14:solidFill>
                </w14:textFill>
              </w:rPr>
              <w:t>采用冷压榨工艺。</w:t>
            </w:r>
            <w:r>
              <w:rPr>
                <w:rFonts w:hint="eastAsia" w:cs="Times New Roman"/>
                <w:color w:val="000000" w:themeColor="text1"/>
                <w:sz w:val="24"/>
                <w:u w:val="single"/>
                <w:lang w:val="en-US" w:eastAsia="zh-CN"/>
                <w14:textFill>
                  <w14:solidFill>
                    <w14:schemeClr w14:val="tx1"/>
                  </w14:solidFill>
                </w14:textFill>
              </w:rPr>
              <w:t>根据《排污许可证申请与核发技术规范 农副食品加工工业—饲料加工、植物油加工工业》（HJ 1110-2020），其中压榨单元中无压榨设备的废气产污环节。同时</w:t>
            </w:r>
            <w:r>
              <w:rPr>
                <w:rFonts w:hint="eastAsia" w:ascii="Times New Roman" w:hAnsi="Times New Roman" w:eastAsia="宋体" w:cs="Times New Roman"/>
                <w:color w:val="000000" w:themeColor="text1"/>
                <w:sz w:val="24"/>
                <w:u w:val="single"/>
                <w:lang w:eastAsia="zh-CN"/>
                <w14:textFill>
                  <w14:solidFill>
                    <w14:schemeClr w14:val="tx1"/>
                  </w14:solidFill>
                </w14:textFill>
              </w:rPr>
              <w:t>根据</w:t>
            </w:r>
            <w:r>
              <w:rPr>
                <w:rFonts w:hint="eastAsia" w:ascii="Times New Roman" w:hAnsi="Times New Roman" w:eastAsia="宋体" w:cs="Times New Roman"/>
                <w:color w:val="000000" w:themeColor="text1"/>
                <w:sz w:val="24"/>
                <w:u w:val="single"/>
                <w14:textFill>
                  <w14:solidFill>
                    <w14:schemeClr w14:val="tx1"/>
                  </w14:solidFill>
                </w14:textFill>
              </w:rPr>
              <w:t>《第二次全国污染源普查产排污核算系数手册》中的“1331 食用植物油加工行业系数表”</w:t>
            </w:r>
            <w:r>
              <w:rPr>
                <w:rFonts w:hint="eastAsia" w:cs="Times New Roman"/>
                <w:color w:val="000000" w:themeColor="text1"/>
                <w:sz w:val="24"/>
                <w:u w:val="single"/>
                <w:lang w:eastAsia="zh-CN"/>
                <w14:textFill>
                  <w14:solidFill>
                    <w14:schemeClr w14:val="tx1"/>
                  </w14:solidFill>
                </w14:textFill>
              </w:rPr>
              <w:t>，</w:t>
            </w:r>
            <w:r>
              <w:rPr>
                <w:rFonts w:hint="eastAsia" w:cs="Times New Roman"/>
                <w:color w:val="000000" w:themeColor="text1"/>
                <w:sz w:val="24"/>
                <w:u w:val="single"/>
                <w:lang w:val="en-US" w:eastAsia="zh-CN"/>
                <w14:textFill>
                  <w14:solidFill>
                    <w14:schemeClr w14:val="tx1"/>
                  </w14:solidFill>
                </w14:textFill>
              </w:rPr>
              <w:t>植物油加工过程中仅采用浸出法制油工艺含有废气产排系数，根据其</w:t>
            </w:r>
            <w:r>
              <w:rPr>
                <w:rFonts w:hint="eastAsia" w:ascii="Times New Roman" w:hAnsi="Times New Roman" w:eastAsia="宋体" w:cs="Times New Roman"/>
                <w:color w:val="000000" w:themeColor="text1"/>
                <w:sz w:val="24"/>
                <w:u w:val="single"/>
                <w14:textFill>
                  <w14:solidFill>
                    <w14:schemeClr w14:val="tx1"/>
                  </w14:solidFill>
                </w14:textFill>
              </w:rPr>
              <w:t>中</w:t>
            </w:r>
            <w:r>
              <w:rPr>
                <w:rFonts w:hint="eastAsia" w:ascii="Times New Roman" w:hAnsi="Times New Roman" w:eastAsia="宋体" w:cs="Times New Roman"/>
                <w:color w:val="000000" w:themeColor="text1"/>
                <w:sz w:val="24"/>
                <w:u w:val="single"/>
                <w:lang w:eastAsia="zh-CN"/>
                <w14:textFill>
                  <w14:solidFill>
                    <w14:schemeClr w14:val="tx1"/>
                  </w14:solidFill>
                </w14:textFill>
              </w:rPr>
              <w:t>注释：“采用“压榨”/“超临界萃取”工艺生产的毛油及特种油脂，污染物产污系数可近乎为零”。因此，</w:t>
            </w:r>
            <w:r>
              <w:rPr>
                <w:rFonts w:hint="eastAsia" w:cs="Times New Roman"/>
                <w:color w:val="000000" w:themeColor="text1"/>
                <w:sz w:val="24"/>
                <w:u w:val="single"/>
                <w:lang w:val="en-US" w:eastAsia="zh-CN"/>
                <w14:textFill>
                  <w14:solidFill>
                    <w14:schemeClr w14:val="tx1"/>
                  </w14:solidFill>
                </w14:textFill>
              </w:rPr>
              <w:t>本项目压榨过程废气产生量较小，</w:t>
            </w:r>
            <w:r>
              <w:rPr>
                <w:rFonts w:hint="eastAsia" w:ascii="Times New Roman" w:hAnsi="Times New Roman" w:eastAsia="宋体" w:cs="Times New Roman"/>
                <w:color w:val="000000" w:themeColor="text1"/>
                <w:sz w:val="24"/>
                <w:u w:val="single"/>
                <w:lang w:eastAsia="zh-CN"/>
                <w14:textFill>
                  <w14:solidFill>
                    <w14:schemeClr w14:val="tx1"/>
                  </w14:solidFill>
                </w14:textFill>
              </w:rPr>
              <w:t>本次环评不进行定量分析，</w:t>
            </w:r>
            <w:r>
              <w:rPr>
                <w:rFonts w:hint="eastAsia"/>
                <w:color w:val="000000" w:themeColor="text1"/>
                <w:sz w:val="24"/>
                <w:u w:val="single"/>
                <w:lang w:eastAsia="zh-CN"/>
                <w14:textFill>
                  <w14:solidFill>
                    <w14:schemeClr w14:val="tx1"/>
                  </w14:solidFill>
                </w14:textFill>
              </w:rPr>
              <w:t>仅进行定性分析</w:t>
            </w:r>
            <w:r>
              <w:rPr>
                <w:rFonts w:hint="eastAsia" w:ascii="Times New Roman" w:hAnsi="Times New Roman" w:eastAsia="宋体" w:cs="Times New Roman"/>
                <w:color w:val="000000" w:themeColor="text1"/>
                <w:sz w:val="24"/>
                <w:u w:val="single"/>
                <w:lang w:eastAsia="zh-CN"/>
                <w14:textFill>
                  <w14:solidFill>
                    <w14:schemeClr w14:val="tx1"/>
                  </w14:solidFill>
                </w14:textFill>
              </w:rPr>
              <w:t>。</w:t>
            </w:r>
          </w:p>
          <w:p w14:paraId="7A270709">
            <w:pPr>
              <w:widowControl/>
              <w:spacing w:line="360" w:lineRule="auto"/>
              <w:ind w:firstLine="482" w:firstLineChars="200"/>
              <w:jc w:val="left"/>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lang w:eastAsia="zh-CN"/>
                <w14:textFill>
                  <w14:solidFill>
                    <w14:schemeClr w14:val="tx1"/>
                  </w14:solidFill>
                </w14:textFill>
              </w:rPr>
              <w:t>（</w:t>
            </w:r>
            <w:r>
              <w:rPr>
                <w:rFonts w:hint="eastAsia" w:ascii="Times New Roman" w:hAnsi="Times New Roman" w:eastAsia="宋体" w:cs="Times New Roman"/>
                <w:b/>
                <w:bCs/>
                <w:color w:val="000000" w:themeColor="text1"/>
                <w:sz w:val="24"/>
                <w:lang w:val="en-US" w:eastAsia="zh-CN"/>
                <w14:textFill>
                  <w14:solidFill>
                    <w14:schemeClr w14:val="tx1"/>
                  </w14:solidFill>
                </w14:textFill>
              </w:rPr>
              <w:t>5</w:t>
            </w:r>
            <w:r>
              <w:rPr>
                <w:rFonts w:hint="eastAsia" w:ascii="Times New Roman" w:hAnsi="Times New Roman" w:eastAsia="宋体" w:cs="Times New Roman"/>
                <w:b/>
                <w:bCs/>
                <w:color w:val="000000" w:themeColor="text1"/>
                <w:sz w:val="24"/>
                <w:lang w:eastAsia="zh-CN"/>
                <w14:textFill>
                  <w14:solidFill>
                    <w14:schemeClr w14:val="tx1"/>
                  </w14:solidFill>
                </w14:textFill>
              </w:rPr>
              <w:t>）</w:t>
            </w:r>
            <w:r>
              <w:rPr>
                <w:rFonts w:hint="eastAsia" w:ascii="Times New Roman" w:hAnsi="Times New Roman" w:eastAsia="宋体" w:cs="Times New Roman"/>
                <w:b/>
                <w:bCs/>
                <w:color w:val="000000" w:themeColor="text1"/>
                <w:sz w:val="24"/>
                <w:lang w:val="en-US" w:eastAsia="zh-CN"/>
                <w14:textFill>
                  <w14:solidFill>
                    <w14:schemeClr w14:val="tx1"/>
                  </w14:solidFill>
                </w14:textFill>
              </w:rPr>
              <w:t>车间异味</w:t>
            </w:r>
          </w:p>
          <w:p w14:paraId="53D61B34">
            <w:pPr>
              <w:widowControl/>
              <w:spacing w:line="360" w:lineRule="auto"/>
              <w:ind w:firstLine="480" w:firstLineChars="200"/>
              <w:jc w:val="left"/>
              <w:rPr>
                <w:rFonts w:hint="eastAsia" w:ascii="Times New Roman" w:hAnsi="Times New Roman" w:eastAsia="宋体" w:cs="Times New Roman"/>
                <w:color w:val="000000" w:themeColor="text1"/>
                <w:sz w:val="24"/>
                <w:u w:val="none"/>
                <w14:textFill>
                  <w14:solidFill>
                    <w14:schemeClr w14:val="tx1"/>
                  </w14:solidFill>
                </w14:textFill>
              </w:rPr>
            </w:pPr>
            <w:r>
              <w:rPr>
                <w:rFonts w:hint="eastAsia"/>
                <w:b w:val="0"/>
                <w:bCs w:val="0"/>
                <w:color w:val="000000" w:themeColor="text1"/>
                <w:sz w:val="24"/>
                <w:u w:val="none"/>
                <w:lang w:val="en-US" w:eastAsia="zh-CN"/>
                <w14:textFill>
                  <w14:solidFill>
                    <w14:schemeClr w14:val="tx1"/>
                  </w14:solidFill>
                </w14:textFill>
              </w:rPr>
              <w:t>本项目主要进行初级压榨，不进行精炼，压榨过程中会产生少量脂肪酸类气味（按臭气浓度评价），此气味为正常的物料本身的芳香气味，无毒、无害，对环境影响不大。因此，这部分废气（异味）不做定量分析，只做定性分析，评价仅将其作为一个污染源。</w:t>
            </w:r>
          </w:p>
          <w:p w14:paraId="1E62CB8B">
            <w:pPr>
              <w:widowControl/>
              <w:spacing w:line="360" w:lineRule="auto"/>
              <w:ind w:firstLine="482" w:firstLineChars="200"/>
              <w:jc w:val="left"/>
              <w:rPr>
                <w:rFonts w:hint="eastAsia" w:ascii="Times New Roman" w:hAnsi="Times New Roman" w:eastAsia="宋体" w:cs="Times New Roman"/>
                <w:b/>
                <w:bCs/>
                <w:color w:val="000000" w:themeColor="text1"/>
                <w:sz w:val="24"/>
                <w:lang w:eastAsia="zh-CN"/>
                <w14:textFill>
                  <w14:solidFill>
                    <w14:schemeClr w14:val="tx1"/>
                  </w14:solidFill>
                </w14:textFill>
              </w:rPr>
            </w:pPr>
            <w:r>
              <w:rPr>
                <w:rFonts w:hint="eastAsia" w:ascii="Times New Roman" w:hAnsi="Times New Roman" w:eastAsia="宋体" w:cs="Times New Roman"/>
                <w:b/>
                <w:bCs/>
                <w:color w:val="000000" w:themeColor="text1"/>
                <w:sz w:val="24"/>
                <w:lang w:eastAsia="zh-CN"/>
                <w14:textFill>
                  <w14:solidFill>
                    <w14:schemeClr w14:val="tx1"/>
                  </w14:solidFill>
                </w14:textFill>
              </w:rPr>
              <w:t>（</w:t>
            </w:r>
            <w:r>
              <w:rPr>
                <w:rFonts w:hint="eastAsia" w:ascii="Times New Roman" w:hAnsi="Times New Roman" w:eastAsia="宋体" w:cs="Times New Roman"/>
                <w:b/>
                <w:bCs/>
                <w:color w:val="000000" w:themeColor="text1"/>
                <w:sz w:val="24"/>
                <w:lang w:val="en-US" w:eastAsia="zh-CN"/>
                <w14:textFill>
                  <w14:solidFill>
                    <w14:schemeClr w14:val="tx1"/>
                  </w14:solidFill>
                </w14:textFill>
              </w:rPr>
              <w:t>6</w:t>
            </w:r>
            <w:r>
              <w:rPr>
                <w:rFonts w:hint="eastAsia" w:ascii="Times New Roman" w:hAnsi="Times New Roman" w:eastAsia="宋体" w:cs="Times New Roman"/>
                <w:b/>
                <w:bCs/>
                <w:color w:val="000000" w:themeColor="text1"/>
                <w:sz w:val="24"/>
                <w:lang w:eastAsia="zh-CN"/>
                <w14:textFill>
                  <w14:solidFill>
                    <w14:schemeClr w14:val="tx1"/>
                  </w14:solidFill>
                </w14:textFill>
              </w:rPr>
              <w:t>）食堂油烟</w:t>
            </w:r>
          </w:p>
          <w:p w14:paraId="0B1C0732">
            <w:pPr>
              <w:widowControl/>
              <w:spacing w:line="360" w:lineRule="auto"/>
              <w:ind w:firstLine="480" w:firstLineChars="200"/>
              <w:jc w:val="left"/>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t>本项目食堂就餐人数为</w:t>
            </w:r>
            <w:r>
              <w:rPr>
                <w:rFonts w:hint="eastAsia" w:cs="Times New Roman"/>
                <w:b w:val="0"/>
                <w:bCs w:val="0"/>
                <w:color w:val="000000" w:themeColor="text1"/>
                <w:sz w:val="24"/>
                <w:u w:val="none"/>
                <w:lang w:val="en-US" w:eastAsia="zh-CN"/>
                <w14:textFill>
                  <w14:solidFill>
                    <w14:schemeClr w14:val="tx1"/>
                  </w14:solidFill>
                </w14:textFill>
              </w:rPr>
              <w:t>5</w:t>
            </w:r>
            <w:r>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t>0人，每人每天食用油用量按30g计，则本项目食用油消耗量为0.</w:t>
            </w:r>
            <w:r>
              <w:rPr>
                <w:rFonts w:hint="eastAsia" w:cs="Times New Roman"/>
                <w:b w:val="0"/>
                <w:bCs w:val="0"/>
                <w:color w:val="000000" w:themeColor="text1"/>
                <w:sz w:val="24"/>
                <w:u w:val="none"/>
                <w:lang w:val="en-US" w:eastAsia="zh-CN"/>
                <w14:textFill>
                  <w14:solidFill>
                    <w14:schemeClr w14:val="tx1"/>
                  </w14:solidFill>
                </w14:textFill>
              </w:rPr>
              <w:t>27</w:t>
            </w:r>
            <w:r>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t>t/a，一般油烟和油的挥发量占总耗油量的2％～4％之间，取其均值3％，即厨房油烟产生量0.0</w:t>
            </w:r>
            <w:r>
              <w:rPr>
                <w:rFonts w:hint="eastAsia" w:cs="Times New Roman"/>
                <w:b w:val="0"/>
                <w:bCs w:val="0"/>
                <w:color w:val="000000" w:themeColor="text1"/>
                <w:sz w:val="24"/>
                <w:u w:val="none"/>
                <w:lang w:val="en-US" w:eastAsia="zh-CN"/>
                <w14:textFill>
                  <w14:solidFill>
                    <w14:schemeClr w14:val="tx1"/>
                  </w14:solidFill>
                </w14:textFill>
              </w:rPr>
              <w:t>081</w:t>
            </w:r>
            <w:r>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t>t/a。油烟废气经食堂油烟净化器处理，去除效率不低于75%，风量为2000m</w:t>
            </w:r>
            <w:r>
              <w:rPr>
                <w:rFonts w:hint="eastAsia" w:ascii="Times New Roman" w:hAnsi="Times New Roman" w:eastAsia="宋体" w:cs="Times New Roman"/>
                <w:b w:val="0"/>
                <w:bCs w:val="0"/>
                <w:color w:val="000000" w:themeColor="text1"/>
                <w:sz w:val="24"/>
                <w:u w:val="none"/>
                <w:vertAlign w:val="superscript"/>
                <w:lang w:val="en-US" w:eastAsia="zh-CN"/>
                <w14:textFill>
                  <w14:solidFill>
                    <w14:schemeClr w14:val="tx1"/>
                  </w14:solidFill>
                </w14:textFill>
              </w:rPr>
              <w:t>3</w:t>
            </w:r>
            <w:r>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t>/h，食堂油烟排放时间为5h，则油烟排放量为0.00</w:t>
            </w:r>
            <w:r>
              <w:rPr>
                <w:rFonts w:hint="eastAsia" w:cs="Times New Roman"/>
                <w:b w:val="0"/>
                <w:bCs w:val="0"/>
                <w:color w:val="000000" w:themeColor="text1"/>
                <w:sz w:val="24"/>
                <w:u w:val="none"/>
                <w:lang w:val="en-US" w:eastAsia="zh-CN"/>
                <w14:textFill>
                  <w14:solidFill>
                    <w14:schemeClr w14:val="tx1"/>
                  </w14:solidFill>
                </w14:textFill>
              </w:rPr>
              <w:t>20</w:t>
            </w:r>
            <w:r>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t>t/a、排放速率为0.00</w:t>
            </w:r>
            <w:r>
              <w:rPr>
                <w:rFonts w:hint="eastAsia" w:cs="Times New Roman"/>
                <w:b w:val="0"/>
                <w:bCs w:val="0"/>
                <w:color w:val="000000" w:themeColor="text1"/>
                <w:sz w:val="24"/>
                <w:u w:val="none"/>
                <w:lang w:val="en-US" w:eastAsia="zh-CN"/>
                <w14:textFill>
                  <w14:solidFill>
                    <w14:schemeClr w14:val="tx1"/>
                  </w14:solidFill>
                </w14:textFill>
              </w:rPr>
              <w:t>23</w:t>
            </w:r>
            <w:r>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t>kg/h、排放浓度为1.</w:t>
            </w:r>
            <w:r>
              <w:rPr>
                <w:rFonts w:hint="eastAsia" w:cs="Times New Roman"/>
                <w:b w:val="0"/>
                <w:bCs w:val="0"/>
                <w:color w:val="000000" w:themeColor="text1"/>
                <w:sz w:val="24"/>
                <w:u w:val="none"/>
                <w:lang w:val="en-US" w:eastAsia="zh-CN"/>
                <w14:textFill>
                  <w14:solidFill>
                    <w14:schemeClr w14:val="tx1"/>
                  </w14:solidFill>
                </w14:textFill>
              </w:rPr>
              <w:t>13</w:t>
            </w:r>
            <w:r>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t>mg/m</w:t>
            </w:r>
            <w:r>
              <w:rPr>
                <w:rFonts w:hint="eastAsia" w:ascii="Times New Roman" w:hAnsi="Times New Roman" w:eastAsia="宋体" w:cs="Times New Roman"/>
                <w:b w:val="0"/>
                <w:bCs w:val="0"/>
                <w:color w:val="000000" w:themeColor="text1"/>
                <w:sz w:val="24"/>
                <w:u w:val="none"/>
                <w:vertAlign w:val="superscript"/>
                <w:lang w:val="en-US" w:eastAsia="zh-CN"/>
                <w14:textFill>
                  <w14:solidFill>
                    <w14:schemeClr w14:val="tx1"/>
                  </w14:solidFill>
                </w14:textFill>
              </w:rPr>
              <w:t>3</w:t>
            </w:r>
            <w:r>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t>。</w:t>
            </w:r>
          </w:p>
          <w:p w14:paraId="71FB52D3">
            <w:pPr>
              <w:widowControl/>
              <w:spacing w:line="360" w:lineRule="auto"/>
              <w:ind w:firstLine="482" w:firstLineChars="200"/>
              <w:jc w:val="left"/>
              <w:rPr>
                <w:rFonts w:hint="eastAsia" w:ascii="Times New Roman" w:hAnsi="Times New Roman" w:eastAsia="宋体" w:cs="Times New Roman"/>
                <w:b/>
                <w:bCs/>
                <w:color w:val="000000" w:themeColor="text1"/>
                <w:sz w:val="24"/>
                <w:lang w:eastAsia="zh-CN"/>
                <w14:textFill>
                  <w14:solidFill>
                    <w14:schemeClr w14:val="tx1"/>
                  </w14:solidFill>
                </w14:textFill>
              </w:rPr>
            </w:pPr>
            <w:r>
              <w:rPr>
                <w:rFonts w:hint="eastAsia" w:ascii="Times New Roman" w:hAnsi="Times New Roman" w:eastAsia="宋体" w:cs="Times New Roman"/>
                <w:b/>
                <w:bCs/>
                <w:color w:val="000000" w:themeColor="text1"/>
                <w:sz w:val="24"/>
                <w:lang w:eastAsia="zh-CN"/>
                <w14:textFill>
                  <w14:solidFill>
                    <w14:schemeClr w14:val="tx1"/>
                  </w14:solidFill>
                </w14:textFill>
              </w:rPr>
              <w:t>（</w:t>
            </w:r>
            <w:r>
              <w:rPr>
                <w:rFonts w:hint="eastAsia" w:ascii="Times New Roman" w:hAnsi="Times New Roman" w:eastAsia="宋体" w:cs="Times New Roman"/>
                <w:b/>
                <w:bCs/>
                <w:color w:val="000000" w:themeColor="text1"/>
                <w:sz w:val="24"/>
                <w:lang w:val="en-US" w:eastAsia="zh-CN"/>
                <w14:textFill>
                  <w14:solidFill>
                    <w14:schemeClr w14:val="tx1"/>
                  </w14:solidFill>
                </w14:textFill>
              </w:rPr>
              <w:t>7</w:t>
            </w:r>
            <w:r>
              <w:rPr>
                <w:rFonts w:hint="eastAsia" w:ascii="Times New Roman" w:hAnsi="Times New Roman" w:eastAsia="宋体" w:cs="Times New Roman"/>
                <w:b/>
                <w:bCs/>
                <w:color w:val="000000" w:themeColor="text1"/>
                <w:sz w:val="24"/>
                <w:lang w:eastAsia="zh-CN"/>
                <w14:textFill>
                  <w14:solidFill>
                    <w14:schemeClr w14:val="tx1"/>
                  </w14:solidFill>
                </w14:textFill>
              </w:rPr>
              <w:t>）吹瓶废气</w:t>
            </w:r>
          </w:p>
          <w:p w14:paraId="300194C6">
            <w:pPr>
              <w:widowControl/>
              <w:spacing w:line="360" w:lineRule="auto"/>
              <w:ind w:firstLine="480" w:firstLineChars="200"/>
              <w:jc w:val="left"/>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本项目使用</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PET</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瓶胚</w:t>
            </w:r>
            <w:r>
              <w:rPr>
                <w:rFonts w:hint="eastAsia" w:cs="Times New Roman"/>
                <w:b w:val="0"/>
                <w:bCs w:val="0"/>
                <w:color w:val="000000" w:themeColor="text1"/>
                <w:sz w:val="24"/>
                <w:u w:val="single"/>
                <w:lang w:val="en-US" w:eastAsia="zh-CN"/>
                <w14:textFill>
                  <w14:solidFill>
                    <w14:schemeClr w14:val="tx1"/>
                  </w14:solidFill>
                </w14:textFill>
              </w:rPr>
              <w:t>133.2</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t/a</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，吹塑过程不发生化学反应，采用电加热至</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70</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℃，不会导致分解，吹塑过程中产生少量废气，主要污染因子为非甲烷总烃。参考《排放源统计调查产排污核算方法和系数手册 塑料制品行业系数手册》，产</w:t>
            </w:r>
            <w:r>
              <w:rPr>
                <w:rFonts w:hint="eastAsia" w:cs="Times New Roman"/>
                <w:b w:val="0"/>
                <w:bCs w:val="0"/>
                <w:color w:val="000000" w:themeColor="text1"/>
                <w:sz w:val="24"/>
                <w:u w:val="single"/>
                <w:lang w:val="en-US" w:eastAsia="zh-CN"/>
                <w14:textFill>
                  <w14:solidFill>
                    <w14:schemeClr w14:val="tx1"/>
                  </w14:solidFill>
                </w14:textFill>
              </w:rPr>
              <w:t>污</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系数为</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2.7</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千克</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吨·产品，则非甲烷总烃产生量为0.</w:t>
            </w:r>
            <w:r>
              <w:rPr>
                <w:rFonts w:hint="eastAsia" w:cs="Times New Roman"/>
                <w:b w:val="0"/>
                <w:bCs w:val="0"/>
                <w:color w:val="000000" w:themeColor="text1"/>
                <w:sz w:val="24"/>
                <w:u w:val="single"/>
                <w:lang w:val="en-US" w:eastAsia="zh-CN"/>
                <w14:textFill>
                  <w14:solidFill>
                    <w14:schemeClr w14:val="tx1"/>
                  </w14:solidFill>
                </w14:textFill>
              </w:rPr>
              <w:t>360</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/a</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。建设单位拟对吹瓶设备上方设密闭式集气罩收集装置，设计风量为</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4000m</w:t>
            </w:r>
            <w:r>
              <w:rPr>
                <w:rFonts w:hint="default" w:ascii="Times New Roman" w:hAnsi="Times New Roman" w:eastAsia="宋体" w:cs="Times New Roman"/>
                <w:b w:val="0"/>
                <w:bCs w:val="0"/>
                <w:color w:val="000000" w:themeColor="text1"/>
                <w:sz w:val="24"/>
                <w:u w:val="singl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/h</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，工作时间</w:t>
            </w:r>
            <w:r>
              <w:rPr>
                <w:rFonts w:hint="eastAsia" w:cs="Times New Roman"/>
                <w:b w:val="0"/>
                <w:bCs w:val="0"/>
                <w:color w:val="000000" w:themeColor="text1"/>
                <w:sz w:val="24"/>
                <w:u w:val="single"/>
                <w:lang w:val="en-US" w:eastAsia="zh-CN"/>
                <w14:textFill>
                  <w14:solidFill>
                    <w14:schemeClr w14:val="tx1"/>
                  </w14:solidFill>
                </w14:textFill>
              </w:rPr>
              <w:t>1440</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h</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，则废气量为</w:t>
            </w:r>
            <w:r>
              <w:rPr>
                <w:rFonts w:hint="eastAsia" w:cs="Times New Roman"/>
                <w:b w:val="0"/>
                <w:bCs w:val="0"/>
                <w:color w:val="000000" w:themeColor="text1"/>
                <w:sz w:val="24"/>
                <w:u w:val="single"/>
                <w:lang w:val="en-US" w:eastAsia="zh-CN"/>
                <w14:textFill>
                  <w14:solidFill>
                    <w14:schemeClr w14:val="tx1"/>
                  </w14:solidFill>
                </w14:textFill>
              </w:rPr>
              <w:t>576</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万</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u w:val="singl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/a</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，吹瓶过程产生的废气通过集气罩收集</w:t>
            </w:r>
            <w:r>
              <w:rPr>
                <w:rFonts w:hint="eastAsia" w:cs="Times New Roman"/>
                <w:b w:val="0"/>
                <w:bCs w:val="0"/>
                <w:color w:val="000000" w:themeColor="text1"/>
                <w:sz w:val="24"/>
                <w:u w:val="single"/>
                <w:lang w:val="en-US" w:eastAsia="zh-CN"/>
                <w14:textFill>
                  <w14:solidFill>
                    <w14:schemeClr w14:val="tx1"/>
                  </w14:solidFill>
                </w14:textFill>
              </w:rPr>
              <w:t>后</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，再经专管导入两级活性炭吸附装置处理后，经楼顶</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15m</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排气筒</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DA00</w:t>
            </w:r>
            <w:r>
              <w:rPr>
                <w:rFonts w:hint="eastAsia" w:cs="Times New Roman"/>
                <w:b w:val="0"/>
                <w:bCs w:val="0"/>
                <w:color w:val="000000" w:themeColor="text1"/>
                <w:sz w:val="24"/>
                <w:u w:val="single"/>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排放。</w:t>
            </w:r>
          </w:p>
          <w:p w14:paraId="324CC4F8">
            <w:pPr>
              <w:widowControl/>
              <w:spacing w:line="360" w:lineRule="auto"/>
              <w:ind w:firstLine="480" w:firstLineChars="200"/>
              <w:jc w:val="left"/>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根据《主要污染物总量减排核算技术指南》（</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2022</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年修订）：密闭式集气罩（负压）收集效率为</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90%</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，一次性活性炭吸附（集中再生）去除率为</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30%</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，两级活性炭去除效率则约为50%，则本项目注塑废气非甲烷总烃有组织排放量为0.</w:t>
            </w:r>
            <w:r>
              <w:rPr>
                <w:rFonts w:hint="eastAsia" w:cs="Times New Roman"/>
                <w:b w:val="0"/>
                <w:bCs w:val="0"/>
                <w:color w:val="000000" w:themeColor="text1"/>
                <w:sz w:val="24"/>
                <w:u w:val="single"/>
                <w:lang w:val="en-US" w:eastAsia="zh-CN"/>
                <w14:textFill>
                  <w14:solidFill>
                    <w14:schemeClr w14:val="tx1"/>
                  </w14:solidFill>
                </w14:textFill>
              </w:rPr>
              <w:t>162t</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/a</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，排放浓度为</w:t>
            </w:r>
            <w:r>
              <w:rPr>
                <w:rFonts w:hint="eastAsia" w:cs="Times New Roman"/>
                <w:b w:val="0"/>
                <w:bCs w:val="0"/>
                <w:color w:val="000000" w:themeColor="text1"/>
                <w:sz w:val="24"/>
                <w:u w:val="single"/>
                <w:lang w:val="en-US" w:eastAsia="zh-CN"/>
                <w14:textFill>
                  <w14:solidFill>
                    <w14:schemeClr w14:val="tx1"/>
                  </w14:solidFill>
                </w14:textFill>
              </w:rPr>
              <w:t>28.13</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mg/m</w:t>
            </w:r>
            <w:r>
              <w:rPr>
                <w:rFonts w:hint="default" w:ascii="Times New Roman" w:hAnsi="Times New Roman" w:eastAsia="宋体" w:cs="Times New Roman"/>
                <w:b w:val="0"/>
                <w:bCs w:val="0"/>
                <w:color w:val="000000" w:themeColor="text1"/>
                <w:sz w:val="24"/>
                <w:u w:val="single"/>
                <w:vertAlign w:val="superscript"/>
                <w:lang w:val="en-US" w:eastAsia="zh-CN"/>
                <w14:textFill>
                  <w14:solidFill>
                    <w14:schemeClr w14:val="tx1"/>
                  </w14:solidFill>
                </w14:textFill>
              </w:rPr>
              <w:t>3</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、排放速率为</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0.</w:t>
            </w:r>
            <w:r>
              <w:rPr>
                <w:rFonts w:hint="eastAsia" w:cs="Times New Roman"/>
                <w:b w:val="0"/>
                <w:bCs w:val="0"/>
                <w:color w:val="000000" w:themeColor="text1"/>
                <w:sz w:val="24"/>
                <w:u w:val="single"/>
                <w:lang w:val="en-US" w:eastAsia="zh-CN"/>
                <w14:textFill>
                  <w14:solidFill>
                    <w14:schemeClr w14:val="tx1"/>
                  </w14:solidFill>
                </w14:textFill>
              </w:rPr>
              <w:t>1125</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kg/h</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；无组织排放量为0.0</w:t>
            </w:r>
            <w:r>
              <w:rPr>
                <w:rFonts w:hint="eastAsia" w:cs="Times New Roman"/>
                <w:b w:val="0"/>
                <w:bCs w:val="0"/>
                <w:color w:val="000000" w:themeColor="text1"/>
                <w:sz w:val="24"/>
                <w:u w:val="single"/>
                <w:lang w:val="en-US" w:eastAsia="zh-CN"/>
                <w14:textFill>
                  <w14:solidFill>
                    <w14:schemeClr w14:val="tx1"/>
                  </w14:solidFill>
                </w14:textFill>
              </w:rPr>
              <w:t>3</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6t</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/a</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，排放速率为</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0.0</w:t>
            </w:r>
            <w:r>
              <w:rPr>
                <w:rFonts w:hint="eastAsia" w:cs="Times New Roman"/>
                <w:b w:val="0"/>
                <w:bCs w:val="0"/>
                <w:color w:val="000000" w:themeColor="text1"/>
                <w:sz w:val="24"/>
                <w:u w:val="single"/>
                <w:lang w:val="en-US" w:eastAsia="zh-CN"/>
                <w14:textFill>
                  <w14:solidFill>
                    <w14:schemeClr w14:val="tx1"/>
                  </w14:solidFill>
                </w14:textFill>
              </w:rPr>
              <w:t>25</w:t>
            </w:r>
            <w:r>
              <w:rPr>
                <w:rFonts w:hint="default" w:ascii="Times New Roman" w:hAnsi="Times New Roman" w:eastAsia="宋体" w:cs="Times New Roman"/>
                <w:b w:val="0"/>
                <w:bCs w:val="0"/>
                <w:color w:val="000000" w:themeColor="text1"/>
                <w:sz w:val="24"/>
                <w:u w:val="single"/>
                <w:lang w:val="en-US" w:eastAsia="zh-CN"/>
                <w14:textFill>
                  <w14:solidFill>
                    <w14:schemeClr w14:val="tx1"/>
                  </w14:solidFill>
                </w14:textFill>
              </w:rPr>
              <w:t>kg/h</w:t>
            </w:r>
            <w:r>
              <w:rPr>
                <w:rFonts w:hint="eastAsia" w:ascii="Times New Roman" w:hAnsi="Times New Roman" w:eastAsia="宋体" w:cs="Times New Roman"/>
                <w:b w:val="0"/>
                <w:bCs w:val="0"/>
                <w:color w:val="000000" w:themeColor="text1"/>
                <w:sz w:val="24"/>
                <w:u w:val="single"/>
                <w:lang w:val="en-US" w:eastAsia="zh-CN"/>
                <w14:textFill>
                  <w14:solidFill>
                    <w14:schemeClr w14:val="tx1"/>
                  </w14:solidFill>
                </w14:textFill>
              </w:rPr>
              <w:t>。</w:t>
            </w:r>
          </w:p>
          <w:p w14:paraId="5308BC2E">
            <w:pPr>
              <w:widowControl/>
              <w:spacing w:line="360" w:lineRule="auto"/>
              <w:ind w:firstLine="482" w:firstLineChars="200"/>
              <w:jc w:val="left"/>
              <w:rPr>
                <w:rFonts w:hint="eastAsia" w:ascii="Times New Roman" w:hAnsi="Times New Roman" w:eastAsia="宋体" w:cs="Times New Roman"/>
                <w:b/>
                <w:bCs/>
                <w:color w:val="000000" w:themeColor="text1"/>
                <w:sz w:val="24"/>
                <w14:textFill>
                  <w14:solidFill>
                    <w14:schemeClr w14:val="tx1"/>
                  </w14:solidFill>
                </w14:textFill>
              </w:rPr>
            </w:pPr>
            <w:r>
              <w:rPr>
                <w:rFonts w:hint="eastAsia" w:ascii="Times New Roman" w:hAnsi="Times New Roman" w:eastAsia="宋体" w:cs="Times New Roman"/>
                <w:b/>
                <w:bCs/>
                <w:color w:val="000000" w:themeColor="text1"/>
                <w:sz w:val="24"/>
                <w:lang w:eastAsia="zh-CN"/>
                <w14:textFill>
                  <w14:solidFill>
                    <w14:schemeClr w14:val="tx1"/>
                  </w14:solidFill>
                </w14:textFill>
              </w:rPr>
              <w:t>（</w:t>
            </w:r>
            <w:r>
              <w:rPr>
                <w:rFonts w:hint="eastAsia" w:ascii="Times New Roman" w:hAnsi="Times New Roman" w:eastAsia="宋体" w:cs="Times New Roman"/>
                <w:b/>
                <w:bCs/>
                <w:color w:val="000000" w:themeColor="text1"/>
                <w:sz w:val="24"/>
                <w:lang w:val="en-US" w:eastAsia="zh-CN"/>
                <w14:textFill>
                  <w14:solidFill>
                    <w14:schemeClr w14:val="tx1"/>
                  </w14:solidFill>
                </w14:textFill>
              </w:rPr>
              <w:t>8</w:t>
            </w:r>
            <w:r>
              <w:rPr>
                <w:rFonts w:hint="eastAsia" w:ascii="Times New Roman" w:hAnsi="Times New Roman" w:eastAsia="宋体" w:cs="Times New Roman"/>
                <w:b/>
                <w:bCs/>
                <w:color w:val="000000" w:themeColor="text1"/>
                <w:sz w:val="24"/>
                <w:lang w:eastAsia="zh-CN"/>
                <w14:textFill>
                  <w14:solidFill>
                    <w14:schemeClr w14:val="tx1"/>
                  </w14:solidFill>
                </w14:textFill>
              </w:rPr>
              <w:t>）</w:t>
            </w:r>
            <w:r>
              <w:rPr>
                <w:rFonts w:hint="eastAsia" w:ascii="Times New Roman" w:hAnsi="Times New Roman" w:eastAsia="宋体" w:cs="Times New Roman"/>
                <w:b/>
                <w:bCs/>
                <w:color w:val="000000" w:themeColor="text1"/>
                <w:sz w:val="24"/>
                <w14:textFill>
                  <w14:solidFill>
                    <w14:schemeClr w14:val="tx1"/>
                  </w14:solidFill>
                </w14:textFill>
              </w:rPr>
              <w:t>污水处理站恶臭</w:t>
            </w:r>
          </w:p>
          <w:p w14:paraId="746EB724">
            <w:pPr>
              <w:widowControl/>
              <w:spacing w:line="360" w:lineRule="auto"/>
              <w:ind w:firstLine="480" w:firstLineChars="200"/>
              <w:jc w:val="left"/>
              <w:rPr>
                <w:rFonts w:hint="eastAsia"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污水处理站运行过程中，由于伴随微生物、原生动物、菌股团等生物的新陈代谢而产生恶臭污染物，主要成分为H</w:t>
            </w:r>
            <w:r>
              <w:rPr>
                <w:rFonts w:hint="eastAsia" w:ascii="Times New Roman" w:hAnsi="Times New Roman" w:eastAsia="宋体" w:cs="Times New Roman"/>
                <w:color w:val="000000" w:themeColor="text1"/>
                <w:sz w:val="24"/>
                <w:vertAlign w:val="subscript"/>
                <w14:textFill>
                  <w14:solidFill>
                    <w14:schemeClr w14:val="tx1"/>
                  </w14:solidFill>
                </w14:textFill>
              </w:rPr>
              <w:t>2</w:t>
            </w:r>
            <w:r>
              <w:rPr>
                <w:rFonts w:hint="eastAsia" w:ascii="Times New Roman" w:hAnsi="Times New Roman" w:eastAsia="宋体" w:cs="Times New Roman"/>
                <w:color w:val="000000" w:themeColor="text1"/>
                <w:sz w:val="24"/>
                <w14:textFill>
                  <w14:solidFill>
                    <w14:schemeClr w14:val="tx1"/>
                  </w14:solidFill>
                </w14:textFill>
              </w:rPr>
              <w:t>S、NH</w:t>
            </w:r>
            <w:r>
              <w:rPr>
                <w:rFonts w:hint="eastAsia" w:ascii="Times New Roman" w:hAnsi="Times New Roman" w:eastAsia="宋体" w:cs="Times New Roman"/>
                <w:color w:val="000000" w:themeColor="text1"/>
                <w:sz w:val="24"/>
                <w:vertAlign w:val="subscript"/>
                <w14:textFill>
                  <w14:solidFill>
                    <w14:schemeClr w14:val="tx1"/>
                  </w14:solidFill>
                </w14:textFill>
              </w:rPr>
              <w:t>3</w:t>
            </w:r>
            <w:r>
              <w:rPr>
                <w:rFonts w:hint="eastAsia"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lang w:eastAsia="zh-CN"/>
                <w14:textFill>
                  <w14:solidFill>
                    <w14:schemeClr w14:val="tx1"/>
                  </w14:solidFill>
                </w14:textFill>
              </w:rPr>
              <w:t>臭气浓度</w:t>
            </w:r>
            <w:r>
              <w:rPr>
                <w:rFonts w:hint="eastAsia" w:ascii="Times New Roman" w:hAnsi="Times New Roman" w:eastAsia="宋体" w:cs="Times New Roman"/>
                <w:color w:val="000000" w:themeColor="text1"/>
                <w:sz w:val="24"/>
                <w14:textFill>
                  <w14:solidFill>
                    <w14:schemeClr w14:val="tx1"/>
                  </w14:solidFill>
                </w14:textFill>
              </w:rPr>
              <w:t>等物质，主要发生源是</w:t>
            </w:r>
            <w:r>
              <w:rPr>
                <w:rFonts w:hint="eastAsia" w:cs="Times New Roman"/>
                <w:color w:val="000000" w:themeColor="text1"/>
                <w:sz w:val="24"/>
                <w:lang w:val="en-US" w:eastAsia="zh-CN"/>
                <w14:textFill>
                  <w14:solidFill>
                    <w14:schemeClr w14:val="tx1"/>
                  </w14:solidFill>
                </w14:textFill>
              </w:rPr>
              <w:t>隔油池、曝气池</w:t>
            </w:r>
            <w:r>
              <w:rPr>
                <w:rFonts w:hint="eastAsia" w:ascii="Times New Roman" w:hAnsi="Times New Roman" w:eastAsia="宋体" w:cs="Times New Roman"/>
                <w:color w:val="000000" w:themeColor="text1"/>
                <w:sz w:val="24"/>
                <w14:textFill>
                  <w14:solidFill>
                    <w14:schemeClr w14:val="tx1"/>
                  </w14:solidFill>
                </w14:textFill>
              </w:rPr>
              <w:t>等。</w:t>
            </w:r>
          </w:p>
          <w:p w14:paraId="52726DB7">
            <w:pPr>
              <w:widowControl/>
              <w:spacing w:line="360" w:lineRule="auto"/>
              <w:ind w:firstLine="480" w:firstLineChars="200"/>
              <w:jc w:val="left"/>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t>由于本项目废水处理量少，恶臭物质产生量极少，本评价只进行定性分析。通过加盖密闭、加强绿化以及喷洒除臭剂等措施后，恶臭对周边影响较小。</w:t>
            </w:r>
          </w:p>
          <w:p w14:paraId="60E6C6F7">
            <w:pPr>
              <w:widowControl/>
              <w:spacing w:line="360" w:lineRule="auto"/>
              <w:ind w:firstLine="482" w:firstLineChars="200"/>
              <w:jc w:val="left"/>
              <w:rPr>
                <w:rFonts w:hint="eastAsia"/>
                <w:b/>
                <w:bCs/>
                <w:color w:val="000000" w:themeColor="text1"/>
                <w:sz w:val="24"/>
                <w:lang w:eastAsia="zh-CN"/>
                <w14:textFill>
                  <w14:solidFill>
                    <w14:schemeClr w14:val="tx1"/>
                  </w14:solidFill>
                </w14:textFill>
              </w:rPr>
            </w:pPr>
            <w:r>
              <w:rPr>
                <w:rFonts w:hint="eastAsia"/>
                <w:b/>
                <w:bCs/>
                <w:color w:val="000000" w:themeColor="text1"/>
                <w:sz w:val="24"/>
                <w:lang w:val="en-US" w:eastAsia="zh-CN"/>
                <w14:textFill>
                  <w14:solidFill>
                    <w14:schemeClr w14:val="tx1"/>
                  </w14:solidFill>
                </w14:textFill>
              </w:rPr>
              <w:t>2</w:t>
            </w:r>
            <w:r>
              <w:rPr>
                <w:rFonts w:hint="eastAsia"/>
                <w:b/>
                <w:bCs/>
                <w:color w:val="000000" w:themeColor="text1"/>
                <w:sz w:val="24"/>
                <w:lang w:eastAsia="zh-CN"/>
                <w14:textFill>
                  <w14:solidFill>
                    <w14:schemeClr w14:val="tx1"/>
                  </w14:solidFill>
                </w14:textFill>
              </w:rPr>
              <w:t>、防治措施可行性及达标排放分析</w:t>
            </w:r>
          </w:p>
          <w:p w14:paraId="31702188">
            <w:pPr>
              <w:widowControl/>
              <w:spacing w:line="360" w:lineRule="auto"/>
              <w:ind w:firstLine="482" w:firstLineChars="200"/>
              <w:jc w:val="left"/>
              <w:rPr>
                <w:rFonts w:hint="eastAsia"/>
                <w:b/>
                <w:bCs/>
                <w:color w:val="000000" w:themeColor="text1"/>
                <w:sz w:val="24"/>
                <w:lang w:eastAsia="zh-CN"/>
                <w14:textFill>
                  <w14:solidFill>
                    <w14:schemeClr w14:val="tx1"/>
                  </w14:solidFill>
                </w14:textFill>
              </w:rPr>
            </w:pPr>
            <w:r>
              <w:rPr>
                <w:rFonts w:hint="eastAsia"/>
                <w:b/>
                <w:bCs/>
                <w:color w:val="000000" w:themeColor="text1"/>
                <w:sz w:val="24"/>
                <w:lang w:eastAsia="zh-CN"/>
                <w14:textFill>
                  <w14:solidFill>
                    <w14:schemeClr w14:val="tx1"/>
                  </w14:solidFill>
                </w14:textFill>
              </w:rPr>
              <w:t>（1）工艺废气防治对策</w:t>
            </w:r>
          </w:p>
          <w:p w14:paraId="318DE404">
            <w:pPr>
              <w:widowControl/>
              <w:spacing w:line="360" w:lineRule="auto"/>
              <w:ind w:firstLine="480" w:firstLineChars="200"/>
              <w:jc w:val="left"/>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①</w:t>
            </w:r>
            <w:r>
              <w:rPr>
                <w:rFonts w:hint="eastAsia"/>
                <w:color w:val="000000" w:themeColor="text1"/>
                <w:sz w:val="24"/>
                <w:lang w:val="en-US" w:eastAsia="zh-CN"/>
                <w14:textFill>
                  <w14:solidFill>
                    <w14:schemeClr w14:val="tx1"/>
                  </w14:solidFill>
                </w14:textFill>
              </w:rPr>
              <w:t>油菜籽</w:t>
            </w:r>
            <w:r>
              <w:rPr>
                <w:rFonts w:hint="eastAsia"/>
                <w:color w:val="000000" w:themeColor="text1"/>
                <w:sz w:val="24"/>
                <w:lang w:eastAsia="zh-CN"/>
                <w14:textFill>
                  <w14:solidFill>
                    <w14:schemeClr w14:val="tx1"/>
                  </w14:solidFill>
                </w14:textFill>
              </w:rPr>
              <w:t>振动筛选废气</w:t>
            </w:r>
          </w:p>
          <w:p w14:paraId="4CD24044">
            <w:pPr>
              <w:widowControl/>
              <w:spacing w:line="360" w:lineRule="auto"/>
              <w:ind w:firstLine="480" w:firstLineChars="200"/>
              <w:jc w:val="left"/>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本项目振动筛分运行产生粉尘，产生的粉尘经设备配套的沙克龙除尘器+布袋除尘器处理后在车间无组织排放。颗粒物排放满足《大气污染物综合排放标准》（GB16297-1996）中相关限值要求。</w:t>
            </w:r>
          </w:p>
          <w:p w14:paraId="4AD0FD5D">
            <w:pPr>
              <w:widowControl/>
              <w:spacing w:line="360" w:lineRule="auto"/>
              <w:ind w:firstLine="480" w:firstLineChars="200"/>
              <w:jc w:val="left"/>
              <w:rPr>
                <w:rFonts w:hint="default"/>
                <w:color w:val="000000" w:themeColor="text1"/>
                <w:sz w:val="24"/>
                <w:lang w:val="en-US" w:eastAsia="zh-CN"/>
                <w14:textFill>
                  <w14:solidFill>
                    <w14:schemeClr w14:val="tx1"/>
                  </w14:solidFill>
                </w14:textFill>
              </w:rPr>
            </w:pPr>
            <w:r>
              <w:rPr>
                <w:rFonts w:hint="eastAsia"/>
                <w:color w:val="000000" w:themeColor="text1"/>
                <w:sz w:val="24"/>
                <w:lang w:eastAsia="zh-CN"/>
                <w14:textFill>
                  <w14:solidFill>
                    <w14:schemeClr w14:val="tx1"/>
                  </w14:solidFill>
                </w14:textFill>
              </w:rPr>
              <w:t>②</w:t>
            </w:r>
            <w:r>
              <w:rPr>
                <w:rFonts w:hint="eastAsia"/>
                <w:color w:val="000000" w:themeColor="text1"/>
                <w:sz w:val="24"/>
                <w:lang w:val="en-US" w:eastAsia="zh-CN"/>
                <w14:textFill>
                  <w14:solidFill>
                    <w14:schemeClr w14:val="tx1"/>
                  </w14:solidFill>
                </w14:textFill>
              </w:rPr>
              <w:t>茶籽破碎废气</w:t>
            </w:r>
          </w:p>
          <w:p w14:paraId="477B0032">
            <w:pPr>
              <w:widowControl/>
              <w:spacing w:line="360" w:lineRule="auto"/>
              <w:ind w:firstLine="480" w:firstLineChars="200"/>
              <w:jc w:val="left"/>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本项目</w:t>
            </w:r>
            <w:r>
              <w:rPr>
                <w:rFonts w:hint="eastAsia"/>
                <w:color w:val="000000" w:themeColor="text1"/>
                <w:sz w:val="24"/>
                <w:lang w:val="en-US" w:eastAsia="zh-CN"/>
                <w14:textFill>
                  <w14:solidFill>
                    <w14:schemeClr w14:val="tx1"/>
                  </w14:solidFill>
                </w14:textFill>
              </w:rPr>
              <w:t>茶籽破碎</w:t>
            </w:r>
            <w:r>
              <w:rPr>
                <w:rFonts w:hint="eastAsia"/>
                <w:color w:val="000000" w:themeColor="text1"/>
                <w:sz w:val="24"/>
                <w:lang w:eastAsia="zh-CN"/>
                <w14:textFill>
                  <w14:solidFill>
                    <w14:schemeClr w14:val="tx1"/>
                  </w14:solidFill>
                </w14:textFill>
              </w:rPr>
              <w:t>产生的粉尘经</w:t>
            </w:r>
            <w:r>
              <w:rPr>
                <w:rFonts w:hint="eastAsia"/>
                <w:color w:val="000000" w:themeColor="text1"/>
                <w:sz w:val="24"/>
                <w:lang w:val="en-US" w:eastAsia="zh-CN"/>
                <w14:textFill>
                  <w14:solidFill>
                    <w14:schemeClr w14:val="tx1"/>
                  </w14:solidFill>
                </w14:textFill>
              </w:rPr>
              <w:t>密闭设备收集后送入</w:t>
            </w:r>
            <w:r>
              <w:rPr>
                <w:rFonts w:hint="eastAsia"/>
                <w:color w:val="000000" w:themeColor="text1"/>
                <w:sz w:val="24"/>
                <w:lang w:eastAsia="zh-CN"/>
                <w14:textFill>
                  <w14:solidFill>
                    <w14:schemeClr w14:val="tx1"/>
                  </w14:solidFill>
                </w14:textFill>
              </w:rPr>
              <w:t>布袋除尘器处理后在车间无组织排放。颗粒物排放满足《大气污染物综合排放标准》（GB16297-1996）中相关限值要求。</w:t>
            </w:r>
          </w:p>
          <w:p w14:paraId="580F4ADD">
            <w:pPr>
              <w:widowControl/>
              <w:spacing w:line="360" w:lineRule="auto"/>
              <w:ind w:firstLine="480" w:firstLineChars="200"/>
              <w:jc w:val="left"/>
              <w:rPr>
                <w:rFonts w:hint="eastAsia"/>
                <w:color w:val="000000" w:themeColor="text1"/>
                <w:sz w:val="24"/>
                <w:lang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③</w:t>
            </w:r>
            <w:r>
              <w:rPr>
                <w:rFonts w:hint="eastAsia"/>
                <w:color w:val="000000" w:themeColor="text1"/>
                <w:sz w:val="24"/>
                <w:lang w:eastAsia="zh-CN"/>
                <w14:textFill>
                  <w14:solidFill>
                    <w14:schemeClr w14:val="tx1"/>
                  </w14:solidFill>
                </w14:textFill>
              </w:rPr>
              <w:t>炒籽废气</w:t>
            </w:r>
          </w:p>
          <w:p w14:paraId="39008533">
            <w:pPr>
              <w:widowControl/>
              <w:spacing w:line="360" w:lineRule="auto"/>
              <w:ind w:firstLine="480" w:firstLineChars="200"/>
              <w:jc w:val="left"/>
              <w:rPr>
                <w:rFonts w:hint="eastAsia"/>
                <w:color w:val="000000" w:themeColor="text1"/>
                <w:sz w:val="24"/>
                <w:lang w:eastAsia="zh-CN"/>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t>项目</w:t>
            </w:r>
            <w:r>
              <w:rPr>
                <w:rFonts w:hint="eastAsia" w:cs="Times New Roman"/>
                <w:color w:val="000000" w:themeColor="text1"/>
                <w:sz w:val="24"/>
                <w:lang w:val="en-US" w:eastAsia="zh-CN"/>
                <w14:textFill>
                  <w14:solidFill>
                    <w14:schemeClr w14:val="tx1"/>
                  </w14:solidFill>
                </w14:textFill>
              </w:rPr>
              <w:t>炒籽</w:t>
            </w:r>
            <w:r>
              <w:rPr>
                <w:rFonts w:hint="eastAsia" w:ascii="Times New Roman" w:hAnsi="Times New Roman" w:eastAsia="宋体" w:cs="Times New Roman"/>
                <w:color w:val="000000" w:themeColor="text1"/>
                <w:sz w:val="24"/>
                <w:lang w:eastAsia="zh-CN"/>
                <w14:textFill>
                  <w14:solidFill>
                    <w14:schemeClr w14:val="tx1"/>
                  </w14:solidFill>
                </w14:textFill>
              </w:rPr>
              <w:t>过程中不添加其他的原辅料，因此，</w:t>
            </w:r>
            <w:r>
              <w:rPr>
                <w:rFonts w:hint="eastAsia" w:cs="Times New Roman"/>
                <w:color w:val="000000" w:themeColor="text1"/>
                <w:sz w:val="24"/>
                <w:lang w:val="en-US" w:eastAsia="zh-CN"/>
                <w14:textFill>
                  <w14:solidFill>
                    <w14:schemeClr w14:val="tx1"/>
                  </w14:solidFill>
                </w14:textFill>
              </w:rPr>
              <w:t>炒籽</w:t>
            </w:r>
            <w:r>
              <w:rPr>
                <w:rFonts w:hint="eastAsia" w:ascii="Times New Roman" w:hAnsi="Times New Roman" w:eastAsia="宋体" w:cs="Times New Roman"/>
                <w:color w:val="000000" w:themeColor="text1"/>
                <w:sz w:val="24"/>
                <w:lang w:eastAsia="zh-CN"/>
                <w14:textFill>
                  <w14:solidFill>
                    <w14:schemeClr w14:val="tx1"/>
                  </w14:solidFill>
                </w14:textFill>
              </w:rPr>
              <w:t>废气</w:t>
            </w:r>
            <w:r>
              <w:rPr>
                <w:rFonts w:hint="eastAsia" w:cs="Times New Roman"/>
                <w:color w:val="000000" w:themeColor="text1"/>
                <w:sz w:val="24"/>
                <w:lang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臭气浓度计</w:t>
            </w:r>
            <w:r>
              <w:rPr>
                <w:rFonts w:hint="eastAsia" w:cs="Times New Roman"/>
                <w:color w:val="000000" w:themeColor="text1"/>
                <w:sz w:val="24"/>
                <w:lang w:eastAsia="zh-CN"/>
                <w14:textFill>
                  <w14:solidFill>
                    <w14:schemeClr w14:val="tx1"/>
                  </w14:solidFill>
                </w14:textFill>
              </w:rPr>
              <w:t>）</w:t>
            </w:r>
            <w:r>
              <w:rPr>
                <w:rFonts w:hint="eastAsia" w:ascii="Times New Roman" w:hAnsi="Times New Roman" w:eastAsia="宋体" w:cs="Times New Roman"/>
                <w:color w:val="000000" w:themeColor="text1"/>
                <w:sz w:val="24"/>
                <w:lang w:eastAsia="zh-CN"/>
                <w14:textFill>
                  <w14:solidFill>
                    <w14:schemeClr w14:val="tx1"/>
                  </w14:solidFill>
                </w14:textFill>
              </w:rPr>
              <w:t>不含有毒有害物质，项目生产车间四周均配备有排气扇，通过加强车间通排风后，异味产生量较少，以无组织形式排放。</w:t>
            </w:r>
            <w:r>
              <w:rPr>
                <w:rFonts w:hint="eastAsia" w:cs="Times New Roman"/>
                <w:color w:val="000000" w:themeColor="text1"/>
                <w:sz w:val="24"/>
                <w:lang w:val="en-US" w:eastAsia="zh-CN"/>
                <w14:textFill>
                  <w14:solidFill>
                    <w14:schemeClr w14:val="tx1"/>
                  </w14:solidFill>
                </w14:textFill>
              </w:rPr>
              <w:t>臭气浓度</w:t>
            </w:r>
            <w:r>
              <w:rPr>
                <w:rFonts w:hint="eastAsia"/>
                <w:color w:val="000000" w:themeColor="text1"/>
                <w:sz w:val="24"/>
                <w:lang w:eastAsia="zh-CN"/>
                <w14:textFill>
                  <w14:solidFill>
                    <w14:schemeClr w14:val="tx1"/>
                  </w14:solidFill>
                </w14:textFill>
              </w:rPr>
              <w:t>排放满足《恶臭污染物排放标准》（GB 14554-93）中相关限值要求。</w:t>
            </w:r>
          </w:p>
          <w:p w14:paraId="5C78B676">
            <w:pPr>
              <w:widowControl/>
              <w:spacing w:line="360" w:lineRule="auto"/>
              <w:ind w:firstLine="480" w:firstLineChars="200"/>
              <w:jc w:val="left"/>
              <w:rPr>
                <w:rFonts w:hint="default"/>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④吹瓶废气</w:t>
            </w:r>
          </w:p>
          <w:p w14:paraId="0348FA1E">
            <w:pPr>
              <w:widowControl/>
              <w:spacing w:line="360" w:lineRule="auto"/>
              <w:ind w:firstLine="480" w:firstLineChars="200"/>
              <w:jc w:val="left"/>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pPr>
            <w:bookmarkStart w:id="49" w:name="OLE_LINK51"/>
            <w:r>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t>吹瓶过程产生</w:t>
            </w:r>
            <w:bookmarkStart w:id="50" w:name="OLE_LINK50"/>
            <w:r>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t>非甲烷总烃</w:t>
            </w:r>
            <w:bookmarkEnd w:id="50"/>
            <w:r>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t>废气通过集气罩收集，再经专管导入两级活性炭吸附装置处理后，经楼顶</w:t>
            </w:r>
            <w:r>
              <w:rPr>
                <w:rFonts w:hint="default" w:ascii="Times New Roman" w:hAnsi="Times New Roman" w:eastAsia="宋体" w:cs="Times New Roman"/>
                <w:b w:val="0"/>
                <w:bCs w:val="0"/>
                <w:color w:val="000000" w:themeColor="text1"/>
                <w:sz w:val="24"/>
                <w:u w:val="none"/>
                <w:lang w:val="en-US" w:eastAsia="zh-CN"/>
                <w14:textFill>
                  <w14:solidFill>
                    <w14:schemeClr w14:val="tx1"/>
                  </w14:solidFill>
                </w14:textFill>
              </w:rPr>
              <w:t>15m</w:t>
            </w:r>
            <w:r>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t>排气筒</w:t>
            </w:r>
            <w:r>
              <w:rPr>
                <w:rFonts w:hint="default" w:ascii="Times New Roman" w:hAnsi="Times New Roman" w:eastAsia="宋体" w:cs="Times New Roman"/>
                <w:b w:val="0"/>
                <w:bCs w:val="0"/>
                <w:color w:val="000000" w:themeColor="text1"/>
                <w:sz w:val="24"/>
                <w:u w:val="none"/>
                <w:lang w:val="en-US" w:eastAsia="zh-CN"/>
                <w14:textFill>
                  <w14:solidFill>
                    <w14:schemeClr w14:val="tx1"/>
                  </w14:solidFill>
                </w14:textFill>
              </w:rPr>
              <w:t>DA00</w:t>
            </w:r>
            <w:r>
              <w:rPr>
                <w:rFonts w:hint="eastAsia" w:cs="Times New Roman"/>
                <w:b w:val="0"/>
                <w:bCs w:val="0"/>
                <w:color w:val="000000" w:themeColor="text1"/>
                <w:sz w:val="24"/>
                <w:u w:val="none"/>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t>排放。非甲烷总烃</w:t>
            </w:r>
            <w:r>
              <w:rPr>
                <w:rFonts w:hint="eastAsia"/>
                <w:color w:val="000000" w:themeColor="text1"/>
                <w:sz w:val="24"/>
                <w:lang w:eastAsia="zh-CN"/>
                <w14:textFill>
                  <w14:solidFill>
                    <w14:schemeClr w14:val="tx1"/>
                  </w14:solidFill>
                </w14:textFill>
              </w:rPr>
              <w:t>排放满足《合成树脂工业污染物排放标准》（GB31572-2015）中相关限值要求。</w:t>
            </w:r>
          </w:p>
          <w:bookmarkEnd w:id="49"/>
          <w:p w14:paraId="4D034A62">
            <w:pPr>
              <w:widowControl/>
              <w:spacing w:line="360" w:lineRule="auto"/>
              <w:ind w:firstLine="480" w:firstLineChars="200"/>
              <w:jc w:val="left"/>
              <w:rPr>
                <w:rFonts w:hint="eastAsia"/>
                <w:color w:val="000000" w:themeColor="text1"/>
                <w:sz w:val="24"/>
                <w:lang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⑤</w:t>
            </w:r>
            <w:r>
              <w:rPr>
                <w:rFonts w:hint="eastAsia"/>
                <w:color w:val="000000" w:themeColor="text1"/>
                <w:sz w:val="24"/>
                <w:lang w:eastAsia="zh-CN"/>
                <w14:textFill>
                  <w14:solidFill>
                    <w14:schemeClr w14:val="tx1"/>
                  </w14:solidFill>
                </w14:textFill>
              </w:rPr>
              <w:t>食堂油烟</w:t>
            </w:r>
          </w:p>
          <w:p w14:paraId="608487FD">
            <w:pPr>
              <w:widowControl/>
              <w:spacing w:line="360" w:lineRule="auto"/>
              <w:ind w:firstLine="480" w:firstLineChars="200"/>
              <w:jc w:val="left"/>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本项目食堂油烟废气经高效油烟净化器处理后由食堂楼顶</w:t>
            </w:r>
            <w:r>
              <w:rPr>
                <w:rFonts w:hint="eastAsia"/>
                <w:color w:val="000000" w:themeColor="text1"/>
                <w:sz w:val="24"/>
                <w:lang w:val="en-US" w:eastAsia="zh-CN"/>
                <w14:textFill>
                  <w14:solidFill>
                    <w14:schemeClr w14:val="tx1"/>
                  </w14:solidFill>
                </w14:textFill>
              </w:rPr>
              <w:t>15m排气筒排放，油烟</w:t>
            </w:r>
            <w:r>
              <w:rPr>
                <w:rFonts w:hint="eastAsia"/>
                <w:color w:val="000000" w:themeColor="text1"/>
                <w:sz w:val="24"/>
                <w:lang w:eastAsia="zh-CN"/>
                <w14:textFill>
                  <w14:solidFill>
                    <w14:schemeClr w14:val="tx1"/>
                  </w14:solidFill>
                </w14:textFill>
              </w:rPr>
              <w:t>排放满足《饮食业油烟排放标准》（试行）（GB18483-2001）中相关限值要求。</w:t>
            </w:r>
          </w:p>
          <w:p w14:paraId="79B2A787">
            <w:pPr>
              <w:spacing w:line="360" w:lineRule="auto"/>
              <w:ind w:firstLine="482" w:firstLineChars="200"/>
              <w:rPr>
                <w:rFonts w:hint="eastAsia"/>
                <w:b/>
                <w:bCs/>
                <w:color w:val="000000" w:themeColor="text1"/>
                <w:sz w:val="24"/>
                <w:lang w:eastAsia="zh-CN"/>
                <w14:textFill>
                  <w14:solidFill>
                    <w14:schemeClr w14:val="tx1"/>
                  </w14:solidFill>
                </w14:textFill>
              </w:rPr>
            </w:pPr>
            <w:r>
              <w:rPr>
                <w:rFonts w:hint="eastAsia"/>
                <w:b/>
                <w:bCs/>
                <w:color w:val="000000" w:themeColor="text1"/>
                <w:sz w:val="24"/>
                <w:lang w:eastAsia="zh-CN"/>
                <w14:textFill>
                  <w14:solidFill>
                    <w14:schemeClr w14:val="tx1"/>
                  </w14:solidFill>
                </w14:textFill>
              </w:rPr>
              <w:t>（2）污染防治措施可行性分析</w:t>
            </w:r>
          </w:p>
          <w:p w14:paraId="7738A617">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①颗粒物</w:t>
            </w:r>
          </w:p>
          <w:p w14:paraId="365B510F">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本项目振动筛分产生的粉尘由</w:t>
            </w:r>
            <w:bookmarkStart w:id="51" w:name="OLE_LINK32"/>
            <w:r>
              <w:rPr>
                <w:rFonts w:hint="eastAsia"/>
                <w:color w:val="000000" w:themeColor="text1"/>
                <w:sz w:val="24"/>
                <w:lang w:eastAsia="zh-CN"/>
                <w14:textFill>
                  <w14:solidFill>
                    <w14:schemeClr w14:val="tx1"/>
                  </w14:solidFill>
                </w14:textFill>
              </w:rPr>
              <w:t>沙克龙</w:t>
            </w:r>
            <w:bookmarkEnd w:id="51"/>
            <w:r>
              <w:rPr>
                <w:rFonts w:hint="eastAsia"/>
                <w:color w:val="000000" w:themeColor="text1"/>
                <w:sz w:val="24"/>
                <w:lang w:eastAsia="zh-CN"/>
                <w14:textFill>
                  <w14:solidFill>
                    <w14:schemeClr w14:val="tx1"/>
                  </w14:solidFill>
                </w14:textFill>
              </w:rPr>
              <w:t>除尘器</w:t>
            </w:r>
            <w:r>
              <w:rPr>
                <w:rFonts w:hint="eastAsia"/>
                <w:color w:val="000000" w:themeColor="text1"/>
                <w:sz w:val="24"/>
                <w:lang w:val="en-US" w:eastAsia="zh-CN"/>
                <w14:textFill>
                  <w14:solidFill>
                    <w14:schemeClr w14:val="tx1"/>
                  </w14:solidFill>
                </w14:textFill>
              </w:rPr>
              <w:t>+</w:t>
            </w:r>
            <w:r>
              <w:rPr>
                <w:rFonts w:hint="eastAsia"/>
                <w:color w:val="000000" w:themeColor="text1"/>
                <w:sz w:val="24"/>
                <w:lang w:eastAsia="zh-CN"/>
                <w14:textFill>
                  <w14:solidFill>
                    <w14:schemeClr w14:val="tx1"/>
                  </w14:solidFill>
                </w14:textFill>
              </w:rPr>
              <w:t>袋式除尘器处理。</w:t>
            </w:r>
          </w:p>
          <w:p w14:paraId="5BC93AC9">
            <w:pPr>
              <w:spacing w:line="360" w:lineRule="auto"/>
              <w:ind w:firstLine="482" w:firstLineChars="200"/>
              <w:rPr>
                <w:rFonts w:hint="eastAsia"/>
                <w:color w:val="000000" w:themeColor="text1"/>
                <w:sz w:val="24"/>
                <w:lang w:eastAsia="zh-CN"/>
                <w14:textFill>
                  <w14:solidFill>
                    <w14:schemeClr w14:val="tx1"/>
                  </w14:solidFill>
                </w14:textFill>
              </w:rPr>
            </w:pPr>
            <w:r>
              <w:rPr>
                <w:rFonts w:hint="eastAsia"/>
                <w:b/>
                <w:bCs/>
                <w:color w:val="000000" w:themeColor="text1"/>
                <w:sz w:val="24"/>
                <w:lang w:eastAsia="zh-CN"/>
                <w14:textFill>
                  <w14:solidFill>
                    <w14:schemeClr w14:val="tx1"/>
                  </w14:solidFill>
                </w14:textFill>
              </w:rPr>
              <w:t>沙克龙除尘器</w:t>
            </w:r>
            <w:r>
              <w:rPr>
                <w:rFonts w:hint="eastAsia"/>
                <w:color w:val="000000" w:themeColor="text1"/>
                <w:sz w:val="24"/>
                <w:lang w:eastAsia="zh-CN"/>
                <w14:textFill>
                  <w14:solidFill>
                    <w14:schemeClr w14:val="tx1"/>
                  </w14:solidFill>
                </w14:textFill>
              </w:rPr>
              <w:t>：是利用旋转气流所产生的离心力将尘粒从含尘气流中分离出来的除尘装置。旋转气流的绝大部分沿器壁自圆简体，呈螺旋状由上向下向圆锥体底部运动，形成下降的外旋含尘气流，在强烈旋转过程中所产生的离心力将密度远远大于气体的尘粒甩向器壁，尘粒一旦与器壁接触，便失去惯性力而靠入口速度的动量和自身的重力沿壁面下落进入集灰斗。旋转下降的气流在到达圆链体底部后，沿除尘器的轴心部位转而向上，形成上升的内旋气流并由除尘器的排气管排出。</w:t>
            </w:r>
          </w:p>
          <w:p w14:paraId="14911FE9">
            <w:pPr>
              <w:spacing w:line="360" w:lineRule="auto"/>
              <w:ind w:firstLine="482" w:firstLineChars="200"/>
              <w:rPr>
                <w:rFonts w:hint="eastAsia"/>
                <w:color w:val="000000" w:themeColor="text1"/>
                <w:sz w:val="24"/>
                <w:lang w:eastAsia="zh-CN"/>
                <w14:textFill>
                  <w14:solidFill>
                    <w14:schemeClr w14:val="tx1"/>
                  </w14:solidFill>
                </w14:textFill>
              </w:rPr>
            </w:pPr>
            <w:r>
              <w:rPr>
                <w:rFonts w:hint="eastAsia"/>
                <w:b/>
                <w:bCs/>
                <w:color w:val="000000" w:themeColor="text1"/>
                <w:sz w:val="24"/>
                <w:lang w:eastAsia="zh-CN"/>
                <w14:textFill>
                  <w14:solidFill>
                    <w14:schemeClr w14:val="tx1"/>
                  </w14:solidFill>
                </w14:textFill>
              </w:rPr>
              <w:t>袋式除尘器：</w:t>
            </w:r>
            <w:r>
              <w:rPr>
                <w:rFonts w:hint="eastAsia"/>
                <w:color w:val="000000" w:themeColor="text1"/>
                <w:sz w:val="24"/>
                <w:lang w:eastAsia="zh-CN"/>
                <w14:textFill>
                  <w14:solidFill>
                    <w14:schemeClr w14:val="tx1"/>
                  </w14:solidFill>
                </w14:textFill>
              </w:rPr>
              <w:t>袋式除尘器是一种干式滤尘装置，它适用于捕集细小、干燥、非纤维性粉尘。滤袋采用纺织的滤布或非纺织的毡制成，利用纤维织物的过滤作用对含尘气体进行过滤，当含尘气体进入袋式除尘器后，颗粒大、比重大的粉尘，由于重力的作用沉降下来，落入灰斗，含有较细小粉尘的气体在通过滤料时，粉尘被阻留，使气体得到净化。本项目选用的袋式除尘器符合《袋式除尘器技术要求》（GB/T 6719-2009）中相关要求。</w:t>
            </w:r>
          </w:p>
          <w:p w14:paraId="30ADECC8">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对照《排污许可证申请与核发技术规范 农副食品加工工业—饲料加工、植物油加工工业》（HJ 1110</w:t>
            </w:r>
            <w:r>
              <w:rPr>
                <w:rFonts w:hint="eastAsia"/>
                <w:color w:val="000000" w:themeColor="text1"/>
                <w:sz w:val="24"/>
                <w:lang w:val="en-US" w:eastAsia="zh-CN"/>
                <w14:textFill>
                  <w14:solidFill>
                    <w14:schemeClr w14:val="tx1"/>
                  </w14:solidFill>
                </w14:textFill>
              </w:rPr>
              <w:t>-</w:t>
            </w:r>
            <w:r>
              <w:rPr>
                <w:rFonts w:hint="eastAsia"/>
                <w:color w:val="000000" w:themeColor="text1"/>
                <w:sz w:val="24"/>
                <w:lang w:eastAsia="zh-CN"/>
                <w14:textFill>
                  <w14:solidFill>
                    <w14:schemeClr w14:val="tx1"/>
                  </w14:solidFill>
                </w14:textFill>
              </w:rPr>
              <w:t>2020）附录C 废气污染防治可行技术参考表，产生废气设施（清理筛、风选机、破碎机、粉碎机、混合机、调质器、制粒机、碎粒机、分级筛、包装机），污染控制项目（颗粒物），可行技术（</w:t>
            </w:r>
            <w:r>
              <w:rPr>
                <w:rFonts w:hint="eastAsia"/>
                <w:b/>
                <w:bCs/>
                <w:color w:val="000000" w:themeColor="text1"/>
                <w:sz w:val="24"/>
                <w:lang w:eastAsia="zh-CN"/>
                <w14:textFill>
                  <w14:solidFill>
                    <w14:schemeClr w14:val="tx1"/>
                  </w14:solidFill>
                </w14:textFill>
              </w:rPr>
              <w:t>旋风除尘；电除尘；袋式除尘</w:t>
            </w:r>
            <w:r>
              <w:rPr>
                <w:rFonts w:hint="eastAsia"/>
                <w:color w:val="000000" w:themeColor="text1"/>
                <w:sz w:val="24"/>
                <w:lang w:eastAsia="zh-CN"/>
                <w14:textFill>
                  <w14:solidFill>
                    <w14:schemeClr w14:val="tx1"/>
                  </w14:solidFill>
                </w14:textFill>
              </w:rPr>
              <w:t>；除尘组合工艺），因此本项目振动筛选废气治理措施可行。</w:t>
            </w:r>
          </w:p>
          <w:p w14:paraId="79D570CF">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②炒籽废气</w:t>
            </w:r>
          </w:p>
          <w:p w14:paraId="68BD78FB">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t>项目</w:t>
            </w:r>
            <w:r>
              <w:rPr>
                <w:rFonts w:hint="eastAsia" w:cs="Times New Roman"/>
                <w:color w:val="000000" w:themeColor="text1"/>
                <w:sz w:val="24"/>
                <w:lang w:val="en-US" w:eastAsia="zh-CN"/>
                <w14:textFill>
                  <w14:solidFill>
                    <w14:schemeClr w14:val="tx1"/>
                  </w14:solidFill>
                </w14:textFill>
              </w:rPr>
              <w:t>炒籽</w:t>
            </w:r>
            <w:r>
              <w:rPr>
                <w:rFonts w:hint="eastAsia" w:ascii="Times New Roman" w:hAnsi="Times New Roman" w:eastAsia="宋体" w:cs="Times New Roman"/>
                <w:color w:val="000000" w:themeColor="text1"/>
                <w:sz w:val="24"/>
                <w:lang w:eastAsia="zh-CN"/>
                <w14:textFill>
                  <w14:solidFill>
                    <w14:schemeClr w14:val="tx1"/>
                  </w14:solidFill>
                </w14:textFill>
              </w:rPr>
              <w:t>过程中</w:t>
            </w:r>
            <w:r>
              <w:rPr>
                <w:rFonts w:hint="eastAsia" w:cs="Times New Roman"/>
                <w:color w:val="000000" w:themeColor="text1"/>
                <w:sz w:val="24"/>
                <w:lang w:val="en-US" w:eastAsia="zh-CN"/>
                <w14:textFill>
                  <w14:solidFill>
                    <w14:schemeClr w14:val="tx1"/>
                  </w14:solidFill>
                </w14:textFill>
              </w:rPr>
              <w:t>菜籽和茶籽</w:t>
            </w:r>
            <w:r>
              <w:rPr>
                <w:rFonts w:hint="eastAsia" w:ascii="Times New Roman" w:hAnsi="Times New Roman" w:eastAsia="宋体" w:cs="Times New Roman"/>
                <w:color w:val="000000" w:themeColor="text1"/>
                <w:sz w:val="24"/>
                <w:lang w:eastAsia="zh-CN"/>
                <w14:textFill>
                  <w14:solidFill>
                    <w14:schemeClr w14:val="tx1"/>
                  </w14:solidFill>
                </w14:textFill>
              </w:rPr>
              <w:t>胚料受热后而产生一定的废气，以臭气浓度计，以无组织形式排放。</w:t>
            </w:r>
            <w:r>
              <w:rPr>
                <w:rFonts w:hint="eastAsia" w:cs="Times New Roman"/>
                <w:color w:val="000000" w:themeColor="text1"/>
                <w:sz w:val="24"/>
                <w:lang w:val="en-US" w:eastAsia="zh-CN"/>
                <w14:textFill>
                  <w14:solidFill>
                    <w14:schemeClr w14:val="tx1"/>
                  </w14:solidFill>
                </w14:textFill>
              </w:rPr>
              <w:t>根据《排污许可证申请与核发技术规范 农副食品加工工业—饲料加工、植物油加工工业》（HJ 1110-2020），炒籽过程污染物为臭气浓度，无组织排放，可行技术包括增加通风次数</w:t>
            </w:r>
            <w:r>
              <w:rPr>
                <w:rFonts w:hint="eastAsia" w:ascii="Times New Roman" w:hAnsi="Times New Roman" w:eastAsia="宋体" w:cs="Times New Roman"/>
                <w:color w:val="000000" w:themeColor="text1"/>
                <w:sz w:val="24"/>
                <w:lang w:eastAsia="zh-CN"/>
                <w14:textFill>
                  <w14:solidFill>
                    <w14:schemeClr w14:val="tx1"/>
                  </w14:solidFill>
                </w14:textFill>
              </w:rPr>
              <w:t>。项目生产车间四周均配备有排气扇，通过加强车间通排风后，异味产生量较少，</w:t>
            </w:r>
            <w:r>
              <w:rPr>
                <w:rFonts w:hint="eastAsia" w:cs="Times New Roman"/>
                <w:color w:val="000000" w:themeColor="text1"/>
                <w:sz w:val="24"/>
                <w:lang w:val="en-US" w:eastAsia="zh-CN"/>
                <w14:textFill>
                  <w14:solidFill>
                    <w14:schemeClr w14:val="tx1"/>
                  </w14:solidFill>
                </w14:textFill>
              </w:rPr>
              <w:t>能够达标排放</w:t>
            </w:r>
            <w:r>
              <w:rPr>
                <w:rFonts w:hint="eastAsia"/>
                <w:color w:val="000000" w:themeColor="text1"/>
                <w:sz w:val="24"/>
                <w:lang w:eastAsia="zh-CN"/>
                <w14:textFill>
                  <w14:solidFill>
                    <w14:schemeClr w14:val="tx1"/>
                  </w14:solidFill>
                </w14:textFill>
              </w:rPr>
              <w:t>，因此本项目</w:t>
            </w:r>
            <w:r>
              <w:rPr>
                <w:rFonts w:hint="eastAsia"/>
                <w:color w:val="000000" w:themeColor="text1"/>
                <w:sz w:val="24"/>
                <w:lang w:val="en-US" w:eastAsia="zh-CN"/>
                <w14:textFill>
                  <w14:solidFill>
                    <w14:schemeClr w14:val="tx1"/>
                  </w14:solidFill>
                </w14:textFill>
              </w:rPr>
              <w:t>炒籽废气经</w:t>
            </w:r>
            <w:r>
              <w:rPr>
                <w:rFonts w:hint="eastAsia" w:ascii="Times New Roman" w:hAnsi="Times New Roman" w:eastAsia="宋体" w:cs="Times New Roman"/>
                <w:color w:val="000000" w:themeColor="text1"/>
                <w:sz w:val="24"/>
                <w:lang w:eastAsia="zh-CN"/>
                <w14:textFill>
                  <w14:solidFill>
                    <w14:schemeClr w14:val="tx1"/>
                  </w14:solidFill>
                </w14:textFill>
              </w:rPr>
              <w:t>加强车间通排风后</w:t>
            </w:r>
            <w:r>
              <w:rPr>
                <w:rFonts w:hint="eastAsia" w:cs="Times New Roman"/>
                <w:color w:val="000000" w:themeColor="text1"/>
                <w:sz w:val="24"/>
                <w:lang w:val="en-US" w:eastAsia="zh-CN"/>
                <w14:textFill>
                  <w14:solidFill>
                    <w14:schemeClr w14:val="tx1"/>
                  </w14:solidFill>
                </w14:textFill>
              </w:rPr>
              <w:t>无组织排放可行。</w:t>
            </w:r>
          </w:p>
          <w:p w14:paraId="142CABCC">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③非甲烷总烃废气</w:t>
            </w:r>
          </w:p>
          <w:p w14:paraId="097E874A">
            <w:pPr>
              <w:widowControl/>
              <w:spacing w:line="360" w:lineRule="auto"/>
              <w:ind w:firstLine="480" w:firstLineChars="200"/>
              <w:jc w:val="left"/>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t>项目吹瓶过程产生非甲烷总烃废气经专管导入两级活性炭吸附装置处理后，经楼顶</w:t>
            </w:r>
            <w:r>
              <w:rPr>
                <w:rFonts w:hint="default" w:ascii="Times New Roman" w:hAnsi="Times New Roman" w:eastAsia="宋体" w:cs="Times New Roman"/>
                <w:b w:val="0"/>
                <w:bCs w:val="0"/>
                <w:color w:val="000000" w:themeColor="text1"/>
                <w:sz w:val="24"/>
                <w:u w:val="none"/>
                <w:lang w:val="en-US" w:eastAsia="zh-CN"/>
                <w14:textFill>
                  <w14:solidFill>
                    <w14:schemeClr w14:val="tx1"/>
                  </w14:solidFill>
                </w14:textFill>
              </w:rPr>
              <w:t>15m</w:t>
            </w:r>
            <w:r>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t>排气筒</w:t>
            </w:r>
            <w:r>
              <w:rPr>
                <w:rFonts w:hint="default" w:ascii="Times New Roman" w:hAnsi="Times New Roman" w:eastAsia="宋体" w:cs="Times New Roman"/>
                <w:b w:val="0"/>
                <w:bCs w:val="0"/>
                <w:color w:val="000000" w:themeColor="text1"/>
                <w:sz w:val="24"/>
                <w:u w:val="none"/>
                <w:lang w:val="en-US" w:eastAsia="zh-CN"/>
                <w14:textFill>
                  <w14:solidFill>
                    <w14:schemeClr w14:val="tx1"/>
                  </w14:solidFill>
                </w14:textFill>
              </w:rPr>
              <w:t>DA00</w:t>
            </w:r>
            <w:r>
              <w:rPr>
                <w:rFonts w:hint="eastAsia" w:cs="Times New Roman"/>
                <w:b w:val="0"/>
                <w:bCs w:val="0"/>
                <w:color w:val="000000" w:themeColor="text1"/>
                <w:sz w:val="24"/>
                <w:u w:val="none"/>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4"/>
                <w:u w:val="none"/>
                <w:lang w:val="en-US" w:eastAsia="zh-CN"/>
                <w14:textFill>
                  <w14:solidFill>
                    <w14:schemeClr w14:val="tx1"/>
                  </w14:solidFill>
                </w14:textFill>
              </w:rPr>
              <w:t>排放。</w:t>
            </w:r>
          </w:p>
          <w:p w14:paraId="1F8FB180">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活性炭吸附装置：</w:t>
            </w:r>
          </w:p>
          <w:p w14:paraId="4FBF68C6">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活性炭是一种具有非极性表面、疏水性、亲有机物的吸附剂，常被用于吸附回收空气中的有机溶剂和恶臭物质。活性炭是由各种含碳物质（如木材、泥煤、果核、椰壳等原料）在高温下炭化后，再用水蒸气或化学药品（如氯化锌、氯化锰、氯化钙和磷酸等）进行活化处理，然后制成的孔隙十分丰富的吸附剂，其孔径平均为（10～40）</w:t>
            </w:r>
            <w:r>
              <w:rPr>
                <w:rFonts w:hint="default" w:ascii="Times New Roman" w:hAnsi="Times New Roman" w:cs="Times New Roman"/>
                <w:color w:val="000000" w:themeColor="text1"/>
                <w:sz w:val="24"/>
                <w:lang w:eastAsia="zh-CN"/>
                <w14:textFill>
                  <w14:solidFill>
                    <w14:schemeClr w14:val="tx1"/>
                  </w14:solidFill>
                </w14:textFill>
              </w:rPr>
              <w:t>×</w:t>
            </w:r>
            <w:r>
              <w:rPr>
                <w:rFonts w:hint="eastAsia"/>
                <w:color w:val="000000" w:themeColor="text1"/>
                <w:sz w:val="24"/>
                <w:lang w:eastAsia="zh-CN"/>
                <w14:textFill>
                  <w14:solidFill>
                    <w14:schemeClr w14:val="tx1"/>
                  </w14:solidFill>
                </w14:textFill>
              </w:rPr>
              <w:t>10</w:t>
            </w:r>
            <w:r>
              <w:rPr>
                <w:rFonts w:hint="eastAsia"/>
                <w:color w:val="000000" w:themeColor="text1"/>
                <w:sz w:val="24"/>
                <w:vertAlign w:val="superscript"/>
                <w:lang w:eastAsia="zh-CN"/>
                <w14:textFill>
                  <w14:solidFill>
                    <w14:schemeClr w14:val="tx1"/>
                  </w14:solidFill>
                </w14:textFill>
              </w:rPr>
              <w:t>-8</w:t>
            </w:r>
            <w:r>
              <w:rPr>
                <w:rFonts w:hint="eastAsia"/>
                <w:color w:val="000000" w:themeColor="text1"/>
                <w:sz w:val="24"/>
                <w:lang w:eastAsia="zh-CN"/>
                <w14:textFill>
                  <w14:solidFill>
                    <w14:schemeClr w14:val="tx1"/>
                  </w14:solidFill>
                </w14:textFill>
              </w:rPr>
              <w:t>cm，比表面积一般在600～1500m</w:t>
            </w:r>
            <w:r>
              <w:rPr>
                <w:rFonts w:hint="eastAsia"/>
                <w:color w:val="000000" w:themeColor="text1"/>
                <w:sz w:val="24"/>
                <w:vertAlign w:val="superscript"/>
                <w:lang w:eastAsia="zh-CN"/>
                <w14:textFill>
                  <w14:solidFill>
                    <w14:schemeClr w14:val="tx1"/>
                  </w14:solidFill>
                </w14:textFill>
              </w:rPr>
              <w:t>2</w:t>
            </w:r>
            <w:r>
              <w:rPr>
                <w:rFonts w:hint="eastAsia"/>
                <w:color w:val="000000" w:themeColor="text1"/>
                <w:sz w:val="24"/>
                <w:lang w:eastAsia="zh-CN"/>
                <w14:textFill>
                  <w14:solidFill>
                    <w14:schemeClr w14:val="tx1"/>
                  </w14:solidFill>
                </w14:textFill>
              </w:rPr>
              <w:t>/g范围内，它具有物理吸附和化学吸附的双重特性，可以有选择的吸附气相、液相中的各种物质，以达到净化废气的目的。活性炭吸附法是以活性炭作为吸附剂，把废气中有机物溶剂的蒸汽吸附到固相表面进行吸附浓缩，从而达到净化废气的方法。根据《关于加快解决当前挥发性有机物治理突出问题的通知》（环大气〔2021〕65 号）中的要求，本项目活性炭采用颗粒活性炭作为吸附剂，其碘值不宜低于 800mg/g。</w:t>
            </w:r>
          </w:p>
          <w:p w14:paraId="4D7DA560">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对照《排污许可证申请与核发技术规范 农副食品加工工业—饲料加工、植物油加工工业》（HJ 1110</w:t>
            </w:r>
            <w:r>
              <w:rPr>
                <w:rFonts w:hint="eastAsia"/>
                <w:color w:val="000000" w:themeColor="text1"/>
                <w:sz w:val="24"/>
                <w:lang w:val="en-US" w:eastAsia="zh-CN"/>
                <w14:textFill>
                  <w14:solidFill>
                    <w14:schemeClr w14:val="tx1"/>
                  </w14:solidFill>
                </w14:textFill>
              </w:rPr>
              <w:t>-</w:t>
            </w:r>
            <w:r>
              <w:rPr>
                <w:rFonts w:hint="eastAsia"/>
                <w:color w:val="000000" w:themeColor="text1"/>
                <w:sz w:val="24"/>
                <w:lang w:eastAsia="zh-CN"/>
                <w14:textFill>
                  <w14:solidFill>
                    <w14:schemeClr w14:val="tx1"/>
                  </w14:solidFill>
                </w14:textFill>
              </w:rPr>
              <w:t>2020）附录C 废气污染防治可行技术参考表，产生废气设施（蒸炒炉或</w:t>
            </w:r>
            <w:r>
              <w:rPr>
                <w:rFonts w:hint="eastAsia"/>
                <w:b/>
                <w:bCs/>
                <w:color w:val="000000" w:themeColor="text1"/>
                <w:sz w:val="24"/>
                <w:lang w:eastAsia="zh-CN"/>
                <w14:textFill>
                  <w14:solidFill>
                    <w14:schemeClr w14:val="tx1"/>
                  </w14:solidFill>
                </w14:textFill>
              </w:rPr>
              <w:t>炒籽机</w:t>
            </w:r>
            <w:r>
              <w:rPr>
                <w:rFonts w:hint="eastAsia"/>
                <w:color w:val="000000" w:themeColor="text1"/>
                <w:sz w:val="24"/>
                <w:lang w:eastAsia="zh-CN"/>
                <w14:textFill>
                  <w14:solidFill>
                    <w14:schemeClr w14:val="tx1"/>
                  </w14:solidFill>
                </w14:textFill>
              </w:rPr>
              <w:t>），污染控制项目（颗粒物、二氧化硫、烟气黑度（林格曼级）），可行技术（旋风除尘；三级洗涤、</w:t>
            </w:r>
            <w:r>
              <w:rPr>
                <w:rFonts w:hint="eastAsia"/>
                <w:b/>
                <w:bCs/>
                <w:color w:val="000000" w:themeColor="text1"/>
                <w:sz w:val="24"/>
                <w:lang w:eastAsia="zh-CN"/>
                <w14:textFill>
                  <w14:solidFill>
                    <w14:schemeClr w14:val="tx1"/>
                  </w14:solidFill>
                </w14:textFill>
              </w:rPr>
              <w:t>静电除雾</w:t>
            </w:r>
            <w:r>
              <w:rPr>
                <w:rFonts w:hint="eastAsia"/>
                <w:color w:val="000000" w:themeColor="text1"/>
                <w:sz w:val="24"/>
                <w:lang w:eastAsia="zh-CN"/>
                <w14:textFill>
                  <w14:solidFill>
                    <w14:schemeClr w14:val="tx1"/>
                  </w14:solidFill>
                </w14:textFill>
              </w:rPr>
              <w:t>、冷凝降温、低温等离子、光催化、旋风除尘+三级洗涤+静电除雾+低温等离子、旋风除尘+三级洗涤+静电除雾+光催化；加强设备密闭；其他）；</w:t>
            </w:r>
            <w:r>
              <w:rPr>
                <w:rFonts w:hint="eastAsia"/>
                <w:b/>
                <w:bCs/>
                <w:color w:val="000000" w:themeColor="text1"/>
                <w:sz w:val="24"/>
                <w:lang w:eastAsia="zh-CN"/>
                <w14:textFill>
                  <w14:solidFill>
                    <w14:schemeClr w14:val="tx1"/>
                  </w14:solidFill>
                </w14:textFill>
              </w:rPr>
              <w:t>植物油加工注塑机，污染控制项目（非甲烷总烃）</w:t>
            </w:r>
            <w:r>
              <w:rPr>
                <w:rFonts w:hint="eastAsia"/>
                <w:color w:val="000000" w:themeColor="text1"/>
                <w:sz w:val="24"/>
                <w:lang w:eastAsia="zh-CN"/>
                <w14:textFill>
                  <w14:solidFill>
                    <w14:schemeClr w14:val="tx1"/>
                  </w14:solidFill>
                </w14:textFill>
              </w:rPr>
              <w:t>，可行技术（吸收；</w:t>
            </w:r>
            <w:r>
              <w:rPr>
                <w:rFonts w:hint="eastAsia"/>
                <w:b/>
                <w:bCs/>
                <w:color w:val="000000" w:themeColor="text1"/>
                <w:sz w:val="24"/>
                <w:lang w:eastAsia="zh-CN"/>
                <w14:textFill>
                  <w14:solidFill>
                    <w14:schemeClr w14:val="tx1"/>
                  </w14:solidFill>
                </w14:textFill>
              </w:rPr>
              <w:t>吸附</w:t>
            </w:r>
            <w:r>
              <w:rPr>
                <w:rFonts w:hint="eastAsia"/>
                <w:color w:val="000000" w:themeColor="text1"/>
                <w:sz w:val="24"/>
                <w:lang w:eastAsia="zh-CN"/>
                <w14:textFill>
                  <w14:solidFill>
                    <w14:schemeClr w14:val="tx1"/>
                  </w14:solidFill>
                </w14:textFill>
              </w:rPr>
              <w:t>；冷却降温；生物处理；燃烧），因此本项目炒籽废气、吹瓶废气治理措施可行。</w:t>
            </w:r>
          </w:p>
          <w:p w14:paraId="7CC34780">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综上所述，本项目各废气污染治理措施是可行的，不会降低周围环境空气质量现状等级。</w:t>
            </w:r>
          </w:p>
          <w:p w14:paraId="56073741">
            <w:pPr>
              <w:spacing w:line="360" w:lineRule="auto"/>
              <w:ind w:firstLine="482" w:firstLineChars="200"/>
              <w:rPr>
                <w:rFonts w:hint="eastAsia"/>
                <w:b/>
                <w:bCs/>
                <w:color w:val="000000" w:themeColor="text1"/>
                <w:sz w:val="24"/>
                <w:lang w:eastAsia="zh-CN"/>
                <w14:textFill>
                  <w14:solidFill>
                    <w14:schemeClr w14:val="tx1"/>
                  </w14:solidFill>
                </w14:textFill>
              </w:rPr>
            </w:pPr>
            <w:r>
              <w:rPr>
                <w:rFonts w:hint="eastAsia"/>
                <w:b/>
                <w:bCs/>
                <w:color w:val="000000" w:themeColor="text1"/>
                <w:sz w:val="24"/>
                <w:lang w:val="en-US" w:eastAsia="zh-CN"/>
                <w14:textFill>
                  <w14:solidFill>
                    <w14:schemeClr w14:val="tx1"/>
                  </w14:solidFill>
                </w14:textFill>
              </w:rPr>
              <w:t>3</w:t>
            </w:r>
            <w:r>
              <w:rPr>
                <w:rFonts w:hint="eastAsia"/>
                <w:b/>
                <w:bCs/>
                <w:color w:val="000000" w:themeColor="text1"/>
                <w:sz w:val="24"/>
                <w:lang w:eastAsia="zh-CN"/>
                <w14:textFill>
                  <w14:solidFill>
                    <w14:schemeClr w14:val="tx1"/>
                  </w14:solidFill>
                </w14:textFill>
              </w:rPr>
              <w:t>、非正常情况</w:t>
            </w:r>
          </w:p>
          <w:p w14:paraId="05A53749">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非正常工况主要指生产过程中的开停车、设备检修、工艺设备运转异常等非正常工况下的污染物排放，以及污染物排放控制措施达不到应有效率等情况下的排放。</w:t>
            </w:r>
          </w:p>
          <w:p w14:paraId="1A503072">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在生产过程中当废气处理装置处理效率无法达到设计效率时，企业应立即停产，对废气处理装置进行检修，避免废气在未经有效处理的情况下非法排放；环评要求企业实行定期检查尾气处理装置，严格管理，避免失效工况发生。</w:t>
            </w:r>
          </w:p>
          <w:p w14:paraId="69DE6084">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检修期间，生产设备停止运行。本次主要考虑本项目废气处理设备失效时，废气处理装置处理效率降低（按照0%来核算），排放的废气对环境可能造成影响。根据本项目建设情况，非正常工况选取吹瓶工作时的非甲烷总烃进行预测。本项目非正常工况下废气主要污染物排放情况详见下表：</w:t>
            </w:r>
          </w:p>
          <w:p w14:paraId="7D906770">
            <w:pPr>
              <w:widowControl w:val="0"/>
              <w:jc w:val="center"/>
              <w:rPr>
                <w:rFonts w:hint="eastAsia" w:ascii="Times New Roman" w:hAnsi="Times New Roman" w:eastAsia="宋体" w:cs="Times New Roman"/>
                <w:b/>
                <w:bCs/>
                <w:color w:val="000000" w:themeColor="text1"/>
                <w:sz w:val="21"/>
                <w:szCs w:val="21"/>
                <w14:textFill>
                  <w14:solidFill>
                    <w14:schemeClr w14:val="tx1"/>
                  </w14:solidFill>
                </w14:textFill>
              </w:rPr>
            </w:pPr>
            <w:r>
              <w:rPr>
                <w:rFonts w:hint="eastAsia" w:ascii="Times New Roman" w:hAnsi="Times New Roman" w:eastAsia="宋体" w:cs="Times New Roman"/>
                <w:b/>
                <w:bCs/>
                <w:color w:val="000000" w:themeColor="text1"/>
                <w:sz w:val="21"/>
                <w:szCs w:val="21"/>
                <w14:textFill>
                  <w14:solidFill>
                    <w14:schemeClr w14:val="tx1"/>
                  </w14:solidFill>
                </w14:textFill>
              </w:rPr>
              <w:t>表4</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w:t>
            </w:r>
            <w:r>
              <w:rPr>
                <w:rFonts w:hint="eastAsia" w:cs="Times New Roman"/>
                <w:b/>
                <w:bCs/>
                <w:color w:val="000000" w:themeColor="text1"/>
                <w:sz w:val="21"/>
                <w:szCs w:val="21"/>
                <w:lang w:val="en-US" w:eastAsia="zh-CN"/>
                <w14:textFill>
                  <w14:solidFill>
                    <w14:schemeClr w14:val="tx1"/>
                  </w14:solidFill>
                </w14:textFill>
              </w:rPr>
              <w:t xml:space="preserve">3 </w:t>
            </w:r>
            <w:r>
              <w:rPr>
                <w:rFonts w:hint="eastAsia" w:ascii="Times New Roman" w:hAnsi="Times New Roman" w:eastAsia="宋体" w:cs="Times New Roman"/>
                <w:b/>
                <w:bCs/>
                <w:color w:val="000000" w:themeColor="text1"/>
                <w:sz w:val="21"/>
                <w:szCs w:val="21"/>
                <w14:textFill>
                  <w14:solidFill>
                    <w14:schemeClr w14:val="tx1"/>
                  </w14:solidFill>
                </w14:textFill>
              </w:rPr>
              <w:t xml:space="preserve"> 非正常工况排放表</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53"/>
              <w:gridCol w:w="1541"/>
              <w:gridCol w:w="1120"/>
              <w:gridCol w:w="844"/>
              <w:gridCol w:w="850"/>
              <w:gridCol w:w="682"/>
              <w:gridCol w:w="889"/>
              <w:gridCol w:w="1286"/>
            </w:tblGrid>
            <w:tr w14:paraId="3BDA43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3" w:type="dxa"/>
                  <w:tcBorders>
                    <w:tl2br w:val="nil"/>
                    <w:tr2bl w:val="nil"/>
                  </w:tcBorders>
                  <w:vAlign w:val="center"/>
                </w:tcPr>
                <w:p w14:paraId="211DBBD4">
                  <w:pPr>
                    <w:spacing w:line="240" w:lineRule="exact"/>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非正常</w:t>
                  </w:r>
                </w:p>
                <w:p w14:paraId="0EC1431E">
                  <w:pPr>
                    <w:spacing w:line="240" w:lineRule="exact"/>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排放源</w:t>
                  </w:r>
                </w:p>
              </w:tc>
              <w:tc>
                <w:tcPr>
                  <w:tcW w:w="1541" w:type="dxa"/>
                  <w:tcBorders>
                    <w:tl2br w:val="nil"/>
                    <w:tr2bl w:val="nil"/>
                  </w:tcBorders>
                  <w:vAlign w:val="center"/>
                </w:tcPr>
                <w:p w14:paraId="27821D22">
                  <w:pPr>
                    <w:spacing w:line="240" w:lineRule="exact"/>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非正常排放原因</w:t>
                  </w:r>
                </w:p>
              </w:tc>
              <w:tc>
                <w:tcPr>
                  <w:tcW w:w="1120" w:type="dxa"/>
                  <w:tcBorders>
                    <w:tl2br w:val="nil"/>
                    <w:tr2bl w:val="nil"/>
                  </w:tcBorders>
                  <w:vAlign w:val="center"/>
                </w:tcPr>
                <w:p w14:paraId="59B28013">
                  <w:pPr>
                    <w:spacing w:line="240" w:lineRule="exact"/>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污染物</w:t>
                  </w:r>
                </w:p>
              </w:tc>
              <w:tc>
                <w:tcPr>
                  <w:tcW w:w="844" w:type="dxa"/>
                  <w:tcBorders>
                    <w:tl2br w:val="nil"/>
                    <w:tr2bl w:val="nil"/>
                  </w:tcBorders>
                  <w:vAlign w:val="center"/>
                </w:tcPr>
                <w:p w14:paraId="42375E75">
                  <w:pPr>
                    <w:spacing w:line="240" w:lineRule="exact"/>
                    <w:ind w:firstLine="0" w:firstLineChars="0"/>
                    <w:jc w:val="center"/>
                    <w:rPr>
                      <w:rFonts w:hint="default" w:eastAsia="宋体"/>
                      <w:b/>
                      <w:bCs/>
                      <w:color w:val="000000" w:themeColor="text1"/>
                      <w:sz w:val="18"/>
                      <w:szCs w:val="18"/>
                      <w:lang w:val="en-US" w:eastAsia="zh-CN"/>
                      <w14:textFill>
                        <w14:solidFill>
                          <w14:schemeClr w14:val="tx1"/>
                        </w14:solidFill>
                      </w14:textFill>
                    </w:rPr>
                  </w:pPr>
                  <w:r>
                    <w:rPr>
                      <w:rFonts w:hint="eastAsia"/>
                      <w:b/>
                      <w:bCs/>
                      <w:color w:val="000000" w:themeColor="text1"/>
                      <w:sz w:val="18"/>
                      <w:szCs w:val="18"/>
                      <w14:textFill>
                        <w14:solidFill>
                          <w14:schemeClr w14:val="tx1"/>
                        </w14:solidFill>
                      </w14:textFill>
                    </w:rPr>
                    <w:t>排放量kg</w:t>
                  </w:r>
                  <w:r>
                    <w:rPr>
                      <w:rFonts w:hint="eastAsia"/>
                      <w:b/>
                      <w:bCs/>
                      <w:color w:val="000000" w:themeColor="text1"/>
                      <w:sz w:val="18"/>
                      <w:szCs w:val="18"/>
                      <w:lang w:val="en-US" w:eastAsia="zh-CN"/>
                      <w14:textFill>
                        <w14:solidFill>
                          <w14:schemeClr w14:val="tx1"/>
                        </w14:solidFill>
                      </w14:textFill>
                    </w:rPr>
                    <w:t>/h</w:t>
                  </w:r>
                </w:p>
              </w:tc>
              <w:tc>
                <w:tcPr>
                  <w:tcW w:w="850" w:type="dxa"/>
                  <w:tcBorders>
                    <w:tl2br w:val="nil"/>
                    <w:tr2bl w:val="nil"/>
                  </w:tcBorders>
                  <w:vAlign w:val="center"/>
                </w:tcPr>
                <w:p w14:paraId="333A2550">
                  <w:pPr>
                    <w:spacing w:line="240" w:lineRule="exact"/>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排放</w:t>
                  </w:r>
                </w:p>
                <w:p w14:paraId="7818ABCF">
                  <w:pPr>
                    <w:spacing w:line="240" w:lineRule="exact"/>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浓度mg/m</w:t>
                  </w:r>
                  <w:r>
                    <w:rPr>
                      <w:rFonts w:hint="eastAsia"/>
                      <w:b/>
                      <w:bCs/>
                      <w:color w:val="000000" w:themeColor="text1"/>
                      <w:sz w:val="18"/>
                      <w:szCs w:val="18"/>
                      <w:vertAlign w:val="superscript"/>
                      <w14:textFill>
                        <w14:solidFill>
                          <w14:schemeClr w14:val="tx1"/>
                        </w14:solidFill>
                      </w14:textFill>
                    </w:rPr>
                    <w:t>3</w:t>
                  </w:r>
                </w:p>
              </w:tc>
              <w:tc>
                <w:tcPr>
                  <w:tcW w:w="682" w:type="dxa"/>
                  <w:tcBorders>
                    <w:tl2br w:val="nil"/>
                    <w:tr2bl w:val="nil"/>
                  </w:tcBorders>
                  <w:vAlign w:val="center"/>
                </w:tcPr>
                <w:p w14:paraId="153BCB44">
                  <w:pPr>
                    <w:spacing w:line="240" w:lineRule="exact"/>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持续</w:t>
                  </w:r>
                </w:p>
                <w:p w14:paraId="42AFDDAB">
                  <w:pPr>
                    <w:spacing w:line="240" w:lineRule="exact"/>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时间</w:t>
                  </w:r>
                </w:p>
              </w:tc>
              <w:tc>
                <w:tcPr>
                  <w:tcW w:w="889" w:type="dxa"/>
                  <w:tcBorders>
                    <w:tl2br w:val="nil"/>
                    <w:tr2bl w:val="nil"/>
                  </w:tcBorders>
                  <w:vAlign w:val="center"/>
                </w:tcPr>
                <w:p w14:paraId="756FA95D">
                  <w:pPr>
                    <w:spacing w:line="240" w:lineRule="exact"/>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发生</w:t>
                  </w:r>
                </w:p>
                <w:p w14:paraId="10E8DA58">
                  <w:pPr>
                    <w:spacing w:line="240" w:lineRule="exact"/>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频次</w:t>
                  </w:r>
                </w:p>
              </w:tc>
              <w:tc>
                <w:tcPr>
                  <w:tcW w:w="1286" w:type="dxa"/>
                  <w:tcBorders>
                    <w:tl2br w:val="nil"/>
                    <w:tr2bl w:val="nil"/>
                  </w:tcBorders>
                  <w:vAlign w:val="center"/>
                </w:tcPr>
                <w:p w14:paraId="5D29CCA0">
                  <w:pPr>
                    <w:spacing w:line="240" w:lineRule="exact"/>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应对措施</w:t>
                  </w:r>
                </w:p>
              </w:tc>
            </w:tr>
            <w:tr w14:paraId="6925C0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3" w:type="dxa"/>
                  <w:tcBorders>
                    <w:tl2br w:val="nil"/>
                    <w:tr2bl w:val="nil"/>
                  </w:tcBorders>
                  <w:vAlign w:val="center"/>
                </w:tcPr>
                <w:p w14:paraId="79803E20">
                  <w:pPr>
                    <w:spacing w:line="240" w:lineRule="exact"/>
                    <w:ind w:firstLine="0" w:firstLineChars="0"/>
                    <w:jc w:val="center"/>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DA001</w:t>
                  </w:r>
                </w:p>
              </w:tc>
              <w:tc>
                <w:tcPr>
                  <w:tcW w:w="1541" w:type="dxa"/>
                  <w:tcBorders>
                    <w:tl2br w:val="nil"/>
                    <w:tr2bl w:val="nil"/>
                  </w:tcBorders>
                  <w:vAlign w:val="center"/>
                </w:tcPr>
                <w:p w14:paraId="63A8BF80">
                  <w:pPr>
                    <w:spacing w:line="240" w:lineRule="exact"/>
                    <w:ind w:firstLine="0" w:firstLineChars="0"/>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活性炭吸附装置处理效率降低</w:t>
                  </w:r>
                </w:p>
              </w:tc>
              <w:tc>
                <w:tcPr>
                  <w:tcW w:w="1120" w:type="dxa"/>
                  <w:tcBorders>
                    <w:tl2br w:val="nil"/>
                    <w:tr2bl w:val="nil"/>
                  </w:tcBorders>
                  <w:vAlign w:val="center"/>
                </w:tcPr>
                <w:p w14:paraId="3BF1F4A3">
                  <w:pPr>
                    <w:spacing w:line="240" w:lineRule="exact"/>
                    <w:ind w:firstLine="0" w:firstLineChars="0"/>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非甲烷总烃</w:t>
                  </w:r>
                </w:p>
              </w:tc>
              <w:tc>
                <w:tcPr>
                  <w:tcW w:w="844" w:type="dxa"/>
                  <w:tcBorders>
                    <w:tl2br w:val="nil"/>
                    <w:tr2bl w:val="nil"/>
                  </w:tcBorders>
                  <w:vAlign w:val="center"/>
                </w:tcPr>
                <w:p w14:paraId="203EE711">
                  <w:pPr>
                    <w:spacing w:line="240" w:lineRule="exact"/>
                    <w:ind w:firstLine="0" w:firstLineChars="0"/>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0.225/h</w:t>
                  </w:r>
                </w:p>
              </w:tc>
              <w:tc>
                <w:tcPr>
                  <w:tcW w:w="850" w:type="dxa"/>
                  <w:tcBorders>
                    <w:tl2br w:val="nil"/>
                    <w:tr2bl w:val="nil"/>
                  </w:tcBorders>
                  <w:vAlign w:val="center"/>
                </w:tcPr>
                <w:p w14:paraId="08A24732">
                  <w:pPr>
                    <w:spacing w:line="240" w:lineRule="exact"/>
                    <w:ind w:firstLine="0" w:firstLineChars="0"/>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56.26</w:t>
                  </w:r>
                </w:p>
              </w:tc>
              <w:tc>
                <w:tcPr>
                  <w:tcW w:w="682" w:type="dxa"/>
                  <w:tcBorders>
                    <w:tl2br w:val="nil"/>
                    <w:tr2bl w:val="nil"/>
                  </w:tcBorders>
                  <w:vAlign w:val="center"/>
                </w:tcPr>
                <w:p w14:paraId="43CD6458">
                  <w:pPr>
                    <w:spacing w:line="240" w:lineRule="exact"/>
                    <w:ind w:firstLine="0" w:firstLineChars="0"/>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1h</w:t>
                  </w:r>
                </w:p>
              </w:tc>
              <w:tc>
                <w:tcPr>
                  <w:tcW w:w="889" w:type="dxa"/>
                  <w:tcBorders>
                    <w:tl2br w:val="nil"/>
                    <w:tr2bl w:val="nil"/>
                  </w:tcBorders>
                  <w:vAlign w:val="center"/>
                </w:tcPr>
                <w:p w14:paraId="1BF6EA20">
                  <w:pPr>
                    <w:spacing w:line="240" w:lineRule="exact"/>
                    <w:ind w:firstLine="0" w:firstLineChars="0"/>
                    <w:jc w:val="cente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1次/年</w:t>
                  </w:r>
                </w:p>
              </w:tc>
              <w:tc>
                <w:tcPr>
                  <w:tcW w:w="1286" w:type="dxa"/>
                  <w:tcBorders>
                    <w:tl2br w:val="nil"/>
                    <w:tr2bl w:val="nil"/>
                  </w:tcBorders>
                  <w:vAlign w:val="center"/>
                </w:tcPr>
                <w:p w14:paraId="34A4C3A3">
                  <w:pPr>
                    <w:spacing w:line="240" w:lineRule="exact"/>
                    <w:ind w:firstLine="0" w:firstLineChars="0"/>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停止吹瓶工序，设备检修</w:t>
                  </w:r>
                </w:p>
              </w:tc>
            </w:tr>
          </w:tbl>
          <w:p w14:paraId="76EE5A9F">
            <w:pPr>
              <w:pStyle w:val="13"/>
              <w:spacing w:line="360" w:lineRule="auto"/>
              <w:ind w:firstLine="482"/>
              <w:rPr>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4</w:t>
            </w:r>
            <w:r>
              <w:rPr>
                <w:rFonts w:hint="eastAsia"/>
                <w:b/>
                <w:bCs/>
                <w:color w:val="000000" w:themeColor="text1"/>
                <w:sz w:val="24"/>
                <w14:textFill>
                  <w14:solidFill>
                    <w14:schemeClr w14:val="tx1"/>
                  </w14:solidFill>
                </w14:textFill>
              </w:rPr>
              <w:t>、项目营运期废气监测计划</w:t>
            </w:r>
          </w:p>
          <w:p w14:paraId="415E809A">
            <w:pPr>
              <w:pStyle w:val="13"/>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根据《排污单位自行监测技术指南 总则》</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HJ 819-2017</w:t>
            </w:r>
            <w:r>
              <w:rPr>
                <w:rFonts w:hint="eastAsia"/>
                <w:color w:val="000000" w:themeColor="text1"/>
                <w:sz w:val="24"/>
                <w:lang w:eastAsia="zh-CN"/>
                <w14:textFill>
                  <w14:solidFill>
                    <w14:schemeClr w14:val="tx1"/>
                  </w14:solidFill>
                </w14:textFill>
              </w:rPr>
              <w:t>）、《排污单位自行监测技术指南 农副食品加工业》（HJ 986-2018）</w:t>
            </w:r>
            <w:r>
              <w:rPr>
                <w:rFonts w:hint="eastAsia"/>
                <w:color w:val="000000" w:themeColor="text1"/>
                <w:sz w:val="24"/>
                <w14:textFill>
                  <w14:solidFill>
                    <w14:schemeClr w14:val="tx1"/>
                  </w14:solidFill>
                </w14:textFill>
              </w:rPr>
              <w:t>，项目运营期废气环境监测计划如下：</w:t>
            </w:r>
          </w:p>
          <w:p w14:paraId="354E78DB">
            <w:pPr>
              <w:ind w:firstLine="482"/>
              <w:jc w:val="center"/>
              <w:rPr>
                <w:b/>
                <w:bCs/>
                <w:color w:val="000000" w:themeColor="text1"/>
                <w:szCs w:val="21"/>
                <w14:textFill>
                  <w14:solidFill>
                    <w14:schemeClr w14:val="tx1"/>
                  </w14:solidFill>
                </w14:textFill>
              </w:rPr>
            </w:pPr>
            <w:bookmarkStart w:id="52" w:name="OLE_LINK33"/>
            <w:r>
              <w:rPr>
                <w:b/>
                <w:bCs/>
                <w:color w:val="000000" w:themeColor="text1"/>
                <w:szCs w:val="21"/>
                <w14:textFill>
                  <w14:solidFill>
                    <w14:schemeClr w14:val="tx1"/>
                  </w14:solidFill>
                </w14:textFill>
              </w:rPr>
              <w:t>表</w:t>
            </w:r>
            <w:r>
              <w:rPr>
                <w:rFonts w:hint="eastAsia"/>
                <w:b/>
                <w:bCs/>
                <w:color w:val="000000" w:themeColor="text1"/>
                <w:szCs w:val="21"/>
                <w14:textFill>
                  <w14:solidFill>
                    <w14:schemeClr w14:val="tx1"/>
                  </w14:solidFill>
                </w14:textFill>
              </w:rPr>
              <w:t>4</w:t>
            </w:r>
            <w:r>
              <w:rPr>
                <w:b/>
                <w:bCs/>
                <w:color w:val="000000" w:themeColor="text1"/>
                <w:szCs w:val="21"/>
                <w14:textFill>
                  <w14:solidFill>
                    <w14:schemeClr w14:val="tx1"/>
                  </w14:solidFill>
                </w14:textFill>
              </w:rPr>
              <w:t>-</w:t>
            </w:r>
            <w:r>
              <w:rPr>
                <w:rFonts w:hint="eastAsia"/>
                <w:b/>
                <w:bCs/>
                <w:color w:val="000000" w:themeColor="text1"/>
                <w:szCs w:val="21"/>
                <w:lang w:val="en-US" w:eastAsia="zh-CN"/>
                <w14:textFill>
                  <w14:solidFill>
                    <w14:schemeClr w14:val="tx1"/>
                  </w14:solidFill>
                </w14:textFill>
              </w:rPr>
              <w:t>4</w:t>
            </w:r>
            <w:r>
              <w:rPr>
                <w:b/>
                <w:bCs/>
                <w:color w:val="000000" w:themeColor="text1"/>
                <w:szCs w:val="21"/>
                <w14:textFill>
                  <w14:solidFill>
                    <w14:schemeClr w14:val="tx1"/>
                  </w14:solidFill>
                </w14:textFill>
              </w:rPr>
              <w:t xml:space="preserve">  项目营运期</w:t>
            </w:r>
            <w:r>
              <w:rPr>
                <w:rFonts w:hint="eastAsia"/>
                <w:b/>
                <w:bCs/>
                <w:color w:val="000000" w:themeColor="text1"/>
                <w:szCs w:val="21"/>
                <w14:textFill>
                  <w14:solidFill>
                    <w14:schemeClr w14:val="tx1"/>
                  </w14:solidFill>
                </w14:textFill>
              </w:rPr>
              <w:t>废气</w:t>
            </w:r>
            <w:r>
              <w:rPr>
                <w:b/>
                <w:bCs/>
                <w:color w:val="000000" w:themeColor="text1"/>
                <w:szCs w:val="21"/>
                <w14:textFill>
                  <w14:solidFill>
                    <w14:schemeClr w14:val="tx1"/>
                  </w14:solidFill>
                </w14:textFill>
              </w:rPr>
              <w:t>环境监测计划一览表</w:t>
            </w:r>
          </w:p>
          <w:tbl>
            <w:tblPr>
              <w:tblStyle w:val="37"/>
              <w:tblW w:w="818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01"/>
              <w:gridCol w:w="1910"/>
              <w:gridCol w:w="1560"/>
              <w:gridCol w:w="2595"/>
              <w:gridCol w:w="1322"/>
            </w:tblGrid>
            <w:tr w14:paraId="43F65E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11" w:type="dxa"/>
                  <w:gridSpan w:val="2"/>
                  <w:noWrap w:val="0"/>
                  <w:vAlign w:val="center"/>
                </w:tcPr>
                <w:p w14:paraId="60AC3CF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w:t>
                  </w:r>
                </w:p>
              </w:tc>
              <w:tc>
                <w:tcPr>
                  <w:tcW w:w="1560" w:type="dxa"/>
                  <w:noWrap w:val="0"/>
                  <w:vAlign w:val="center"/>
                </w:tcPr>
                <w:p w14:paraId="18C5AB5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监测点位</w:t>
                  </w:r>
                </w:p>
              </w:tc>
              <w:tc>
                <w:tcPr>
                  <w:tcW w:w="2595" w:type="dxa"/>
                  <w:noWrap w:val="0"/>
                  <w:vAlign w:val="center"/>
                </w:tcPr>
                <w:p w14:paraId="2BDA38D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监测因子</w:t>
                  </w:r>
                </w:p>
              </w:tc>
              <w:tc>
                <w:tcPr>
                  <w:tcW w:w="1322" w:type="dxa"/>
                  <w:noWrap w:val="0"/>
                  <w:vAlign w:val="center"/>
                </w:tcPr>
                <w:p w14:paraId="5348E24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监测频率</w:t>
                  </w:r>
                </w:p>
              </w:tc>
            </w:tr>
            <w:tr w14:paraId="6B7335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01" w:type="dxa"/>
                  <w:vMerge w:val="restart"/>
                  <w:noWrap w:val="0"/>
                  <w:vAlign w:val="center"/>
                </w:tcPr>
                <w:p w14:paraId="0B4D0D2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废气</w:t>
                  </w:r>
                </w:p>
              </w:tc>
              <w:tc>
                <w:tcPr>
                  <w:tcW w:w="1910" w:type="dxa"/>
                  <w:shd w:val="clear" w:color="auto" w:fill="auto"/>
                  <w:noWrap w:val="0"/>
                  <w:vAlign w:val="center"/>
                </w:tcPr>
                <w:p w14:paraId="7B7E57DA">
                  <w:pPr>
                    <w:jc w:val="center"/>
                    <w:rPr>
                      <w:rFonts w:hint="eastAsia" w:ascii="Times New Roman" w:hAnsi="Times New Roman" w:eastAsia="宋体" w:cs="Times New Roman"/>
                      <w:color w:val="000000" w:themeColor="text1"/>
                      <w:kern w:val="2"/>
                      <w:sz w:val="21"/>
                      <w:szCs w:val="21"/>
                      <w:lang w:val="zh-CN" w:eastAsia="zh-CN" w:bidi="ar-SA"/>
                      <w14:textFill>
                        <w14:solidFill>
                          <w14:schemeClr w14:val="tx1"/>
                        </w14:solidFill>
                      </w14:textFill>
                    </w:rPr>
                  </w:pPr>
                  <w:r>
                    <w:rPr>
                      <w:rFonts w:hint="eastAsia"/>
                      <w:color w:val="000000" w:themeColor="text1"/>
                      <w:szCs w:val="21"/>
                      <w:lang w:eastAsia="zh-CN"/>
                      <w14:textFill>
                        <w14:solidFill>
                          <w14:schemeClr w14:val="tx1"/>
                        </w14:solidFill>
                      </w14:textFill>
                    </w:rPr>
                    <w:t>吹瓶工序</w:t>
                  </w:r>
                </w:p>
              </w:tc>
              <w:tc>
                <w:tcPr>
                  <w:tcW w:w="1560" w:type="dxa"/>
                  <w:shd w:val="clear" w:color="auto" w:fill="auto"/>
                  <w:noWrap w:val="0"/>
                  <w:vAlign w:val="center"/>
                </w:tcPr>
                <w:p w14:paraId="4130B8B4">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Cs w:val="21"/>
                      <w14:textFill>
                        <w14:solidFill>
                          <w14:schemeClr w14:val="tx1"/>
                        </w14:solidFill>
                      </w14:textFill>
                    </w:rPr>
                    <w:t>排气筒</w:t>
                  </w:r>
                  <w:r>
                    <w:rPr>
                      <w:rFonts w:hint="eastAsia"/>
                      <w:color w:val="000000" w:themeColor="text1"/>
                      <w:szCs w:val="21"/>
                      <w14:textFill>
                        <w14:solidFill>
                          <w14:schemeClr w14:val="tx1"/>
                        </w14:solidFill>
                      </w14:textFill>
                    </w:rPr>
                    <w:t>DA00</w:t>
                  </w:r>
                  <w:r>
                    <w:rPr>
                      <w:rFonts w:hint="eastAsia"/>
                      <w:color w:val="000000" w:themeColor="text1"/>
                      <w:szCs w:val="21"/>
                      <w:lang w:val="en-US" w:eastAsia="zh-CN"/>
                      <w14:textFill>
                        <w14:solidFill>
                          <w14:schemeClr w14:val="tx1"/>
                        </w14:solidFill>
                      </w14:textFill>
                    </w:rPr>
                    <w:t>1</w:t>
                  </w:r>
                </w:p>
              </w:tc>
              <w:tc>
                <w:tcPr>
                  <w:tcW w:w="2595" w:type="dxa"/>
                  <w:shd w:val="clear" w:color="auto" w:fill="auto"/>
                  <w:noWrap w:val="0"/>
                  <w:vAlign w:val="center"/>
                </w:tcPr>
                <w:p w14:paraId="4DD76B3B">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eastAsia="zh-CN"/>
                      <w14:textFill>
                        <w14:solidFill>
                          <w14:schemeClr w14:val="tx1"/>
                        </w14:solidFill>
                      </w14:textFill>
                    </w:rPr>
                    <w:t>非甲烷总烃</w:t>
                  </w:r>
                </w:p>
              </w:tc>
              <w:tc>
                <w:tcPr>
                  <w:tcW w:w="1322" w:type="dxa"/>
                  <w:shd w:val="clear" w:color="auto" w:fill="auto"/>
                  <w:noWrap w:val="0"/>
                  <w:vAlign w:val="center"/>
                </w:tcPr>
                <w:p w14:paraId="14484A8D">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1次/半年</w:t>
                  </w:r>
                </w:p>
              </w:tc>
            </w:tr>
            <w:tr w14:paraId="6C877B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01" w:type="dxa"/>
                  <w:vMerge w:val="continue"/>
                  <w:noWrap w:val="0"/>
                  <w:vAlign w:val="center"/>
                </w:tcPr>
                <w:p w14:paraId="518C5BAE">
                  <w:pPr>
                    <w:jc w:val="center"/>
                    <w:rPr>
                      <w:color w:val="000000" w:themeColor="text1"/>
                      <w:szCs w:val="21"/>
                      <w14:textFill>
                        <w14:solidFill>
                          <w14:schemeClr w14:val="tx1"/>
                        </w14:solidFill>
                      </w14:textFill>
                    </w:rPr>
                  </w:pPr>
                </w:p>
              </w:tc>
              <w:tc>
                <w:tcPr>
                  <w:tcW w:w="1910" w:type="dxa"/>
                  <w:noWrap w:val="0"/>
                  <w:vAlign w:val="center"/>
                </w:tcPr>
                <w:p w14:paraId="0188FE87">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茶籽、压榨</w:t>
                  </w:r>
                  <w:r>
                    <w:rPr>
                      <w:rFonts w:hint="eastAsia"/>
                      <w:color w:val="000000" w:themeColor="text1"/>
                      <w:szCs w:val="21"/>
                      <w14:textFill>
                        <w14:solidFill>
                          <w14:schemeClr w14:val="tx1"/>
                        </w14:solidFill>
                      </w14:textFill>
                    </w:rPr>
                    <w:t>、厂区污水处理设施臭气</w:t>
                  </w:r>
                </w:p>
              </w:tc>
              <w:tc>
                <w:tcPr>
                  <w:tcW w:w="1560" w:type="dxa"/>
                  <w:noWrap w:val="0"/>
                  <w:vAlign w:val="center"/>
                </w:tcPr>
                <w:p w14:paraId="328C4653">
                  <w:pPr>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厂界</w:t>
                  </w:r>
                </w:p>
              </w:tc>
              <w:tc>
                <w:tcPr>
                  <w:tcW w:w="2595" w:type="dxa"/>
                  <w:noWrap w:val="0"/>
                  <w:vAlign w:val="center"/>
                </w:tcPr>
                <w:p w14:paraId="249D187E">
                  <w:pPr>
                    <w:jc w:val="center"/>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颗粒物、非甲烷总烃、</w:t>
                  </w:r>
                </w:p>
                <w:p w14:paraId="49ED26E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、H</w:t>
                  </w:r>
                  <w:r>
                    <w:rPr>
                      <w:color w:val="000000" w:themeColor="text1"/>
                      <w:szCs w:val="21"/>
                      <w:vertAlign w:val="subscript"/>
                      <w14:textFill>
                        <w14:solidFill>
                          <w14:schemeClr w14:val="tx1"/>
                        </w14:solidFill>
                      </w14:textFill>
                    </w:rPr>
                    <w:t>2</w:t>
                  </w:r>
                  <w:r>
                    <w:rPr>
                      <w:color w:val="000000" w:themeColor="text1"/>
                      <w:szCs w:val="21"/>
                      <w14:textFill>
                        <w14:solidFill>
                          <w14:schemeClr w14:val="tx1"/>
                        </w14:solidFill>
                      </w14:textFill>
                    </w:rPr>
                    <w:t>S、臭气浓度</w:t>
                  </w:r>
                </w:p>
              </w:tc>
              <w:tc>
                <w:tcPr>
                  <w:tcW w:w="1322" w:type="dxa"/>
                  <w:noWrap w:val="0"/>
                  <w:vAlign w:val="center"/>
                </w:tcPr>
                <w:p w14:paraId="44E7B2A6">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1次/半年</w:t>
                  </w:r>
                </w:p>
              </w:tc>
            </w:tr>
            <w:bookmarkEnd w:id="52"/>
          </w:tbl>
          <w:p w14:paraId="7870225B">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kern w:val="0"/>
                <w:sz w:val="24"/>
                <w:szCs w:val="24"/>
                <w:highlight w:val="none"/>
                <w:u w:val="none" w:color="auto"/>
                <w:lang w:val="en-US" w:eastAsia="zh-CN" w:bidi="ar"/>
                <w14:textFill>
                  <w14:solidFill>
                    <w14:schemeClr w14:val="tx1"/>
                  </w14:solidFill>
                </w14:textFill>
              </w:rPr>
            </w:pPr>
            <w:r>
              <w:rPr>
                <w:rFonts w:hint="eastAsia" w:cs="Times New Roman"/>
                <w:b/>
                <w:bCs/>
                <w:color w:val="000000" w:themeColor="text1"/>
                <w:kern w:val="0"/>
                <w:sz w:val="24"/>
                <w:szCs w:val="24"/>
                <w:highlight w:val="none"/>
                <w:u w:val="none" w:color="auto"/>
                <w:lang w:val="en-US" w:eastAsia="zh-CN" w:bidi="ar"/>
                <w14:textFill>
                  <w14:solidFill>
                    <w14:schemeClr w14:val="tx1"/>
                  </w14:solidFill>
                </w14:textFill>
              </w:rPr>
              <w:t>5、废气污染物排放量核算</w:t>
            </w:r>
          </w:p>
          <w:p w14:paraId="621A1745">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kern w:val="0"/>
                <w:sz w:val="24"/>
                <w:szCs w:val="24"/>
                <w:highlight w:val="none"/>
                <w:u w:val="none" w:color="auto"/>
                <w:lang w:val="en-US" w:eastAsia="zh-CN" w:bidi="ar"/>
                <w14:textFill>
                  <w14:solidFill>
                    <w14:schemeClr w14:val="tx1"/>
                  </w14:solidFill>
                </w14:textFill>
              </w:rPr>
            </w:pPr>
            <w:r>
              <w:rPr>
                <w:rFonts w:hint="eastAsia" w:cs="Times New Roman"/>
                <w:b/>
                <w:bCs/>
                <w:color w:val="000000" w:themeColor="text1"/>
                <w:kern w:val="0"/>
                <w:sz w:val="24"/>
                <w:szCs w:val="24"/>
                <w:highlight w:val="none"/>
                <w:u w:val="none" w:color="auto"/>
                <w:lang w:val="en-US" w:eastAsia="zh-CN" w:bidi="ar"/>
                <w14:textFill>
                  <w14:solidFill>
                    <w14:schemeClr w14:val="tx1"/>
                  </w14:solidFill>
                </w14:textFill>
              </w:rPr>
              <w:t>（1）有组织排放量核算</w:t>
            </w:r>
          </w:p>
          <w:p w14:paraId="29220AA6">
            <w:pPr>
              <w:ind w:firstLine="482"/>
              <w:jc w:val="center"/>
              <w:rPr>
                <w:rFonts w:hint="eastAsia" w:ascii="Times New Roman" w:hAnsi="Times New Roman" w:eastAsia="宋体" w:cs="Times New Roman"/>
                <w:b/>
                <w:bCs/>
                <w:color w:val="000000" w:themeColor="text1"/>
                <w:szCs w:val="21"/>
                <w:lang w:val="en-US"/>
                <w14:textFill>
                  <w14:solidFill>
                    <w14:schemeClr w14:val="tx1"/>
                  </w14:solidFill>
                </w14:textFill>
              </w:rPr>
            </w:pPr>
            <w:r>
              <w:rPr>
                <w:rFonts w:hint="eastAsia" w:ascii="Times New Roman" w:hAnsi="Times New Roman" w:eastAsia="宋体" w:cs="Times New Roman"/>
                <w:b/>
                <w:bCs/>
                <w:color w:val="000000" w:themeColor="text1"/>
                <w:szCs w:val="21"/>
                <w:lang w:val="en-US" w:eastAsia="zh-CN"/>
                <w14:textFill>
                  <w14:solidFill>
                    <w14:schemeClr w14:val="tx1"/>
                  </w14:solidFill>
                </w14:textFill>
              </w:rPr>
              <w:t xml:space="preserve">表4-5  </w:t>
            </w:r>
            <w:r>
              <w:rPr>
                <w:rFonts w:hint="eastAsia" w:ascii="Times New Roman" w:hAnsi="Times New Roman" w:eastAsia="宋体" w:cs="Times New Roman"/>
                <w:b/>
                <w:bCs/>
                <w:color w:val="000000" w:themeColor="text1"/>
                <w:szCs w:val="21"/>
                <w:lang w:val="en-US"/>
                <w14:textFill>
                  <w14:solidFill>
                    <w14:schemeClr w14:val="tx1"/>
                  </w14:solidFill>
                </w14:textFill>
              </w:rPr>
              <w:t>大气污染物</w:t>
            </w:r>
            <w:r>
              <w:rPr>
                <w:rFonts w:hint="eastAsia" w:ascii="Times New Roman" w:hAnsi="Times New Roman" w:eastAsia="宋体" w:cs="Times New Roman"/>
                <w:b/>
                <w:bCs/>
                <w:color w:val="000000" w:themeColor="text1"/>
                <w:szCs w:val="21"/>
                <w:lang w:val="en-US" w:eastAsia="zh-CN"/>
                <w14:textFill>
                  <w14:solidFill>
                    <w14:schemeClr w14:val="tx1"/>
                  </w14:solidFill>
                </w14:textFill>
              </w:rPr>
              <w:t>有组织</w:t>
            </w:r>
            <w:r>
              <w:rPr>
                <w:rFonts w:hint="eastAsia" w:ascii="Times New Roman" w:hAnsi="Times New Roman" w:eastAsia="宋体" w:cs="Times New Roman"/>
                <w:b/>
                <w:bCs/>
                <w:color w:val="000000" w:themeColor="text1"/>
                <w:szCs w:val="21"/>
                <w:lang w:val="en-US"/>
                <w14:textFill>
                  <w14:solidFill>
                    <w14:schemeClr w14:val="tx1"/>
                  </w14:solidFill>
                </w14:textFill>
              </w:rPr>
              <w:t>排放量核算表</w:t>
            </w:r>
          </w:p>
          <w:tbl>
            <w:tblPr>
              <w:tblStyle w:val="37"/>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224"/>
              <w:gridCol w:w="1194"/>
              <w:gridCol w:w="1914"/>
              <w:gridCol w:w="1669"/>
              <w:gridCol w:w="1376"/>
            </w:tblGrid>
            <w:tr w14:paraId="30B4BE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tcBorders>
                    <w:tl2br w:val="nil"/>
                    <w:tr2bl w:val="nil"/>
                  </w:tcBorders>
                  <w:noWrap w:val="0"/>
                  <w:tcMar>
                    <w:top w:w="15" w:type="dxa"/>
                    <w:left w:w="108" w:type="dxa"/>
                    <w:bottom w:w="15" w:type="dxa"/>
                    <w:right w:w="108" w:type="dxa"/>
                  </w:tcMar>
                  <w:vAlign w:val="center"/>
                </w:tcPr>
                <w:p w14:paraId="39765F33">
                  <w:pPr>
                    <w:pStyle w:val="107"/>
                    <w:keepNext w:val="0"/>
                    <w:keepLines w:val="0"/>
                    <w:pageBreakBefore w:val="0"/>
                    <w:widowControl w:val="0"/>
                    <w:kinsoku/>
                    <w:wordWrap/>
                    <w:overflowPunct/>
                    <w:topLinePunct w:val="0"/>
                    <w:bidi w:val="0"/>
                    <w:spacing w:line="240" w:lineRule="auto"/>
                    <w:ind w:firstLine="0" w:firstLineChars="0"/>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t>序号</w:t>
                  </w:r>
                </w:p>
              </w:tc>
              <w:tc>
                <w:tcPr>
                  <w:tcW w:w="759" w:type="pct"/>
                  <w:tcBorders>
                    <w:tl2br w:val="nil"/>
                    <w:tr2bl w:val="nil"/>
                  </w:tcBorders>
                  <w:noWrap w:val="0"/>
                  <w:tcMar>
                    <w:top w:w="15" w:type="dxa"/>
                    <w:left w:w="108" w:type="dxa"/>
                    <w:bottom w:w="15" w:type="dxa"/>
                    <w:right w:w="108" w:type="dxa"/>
                  </w:tcMar>
                  <w:vAlign w:val="center"/>
                </w:tcPr>
                <w:p w14:paraId="5F48C2B0">
                  <w:pPr>
                    <w:pStyle w:val="107"/>
                    <w:keepNext w:val="0"/>
                    <w:keepLines w:val="0"/>
                    <w:pageBreakBefore w:val="0"/>
                    <w:widowControl w:val="0"/>
                    <w:kinsoku/>
                    <w:wordWrap/>
                    <w:overflowPunct/>
                    <w:topLinePunct w:val="0"/>
                    <w:bidi w:val="0"/>
                    <w:spacing w:line="240" w:lineRule="auto"/>
                    <w:ind w:firstLine="0" w:firstLineChars="0"/>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t>排放口编号</w:t>
                  </w:r>
                </w:p>
              </w:tc>
              <w:tc>
                <w:tcPr>
                  <w:tcW w:w="740" w:type="pct"/>
                  <w:tcBorders>
                    <w:tl2br w:val="nil"/>
                    <w:tr2bl w:val="nil"/>
                  </w:tcBorders>
                  <w:noWrap w:val="0"/>
                  <w:tcMar>
                    <w:top w:w="15" w:type="dxa"/>
                    <w:left w:w="108" w:type="dxa"/>
                    <w:bottom w:w="15" w:type="dxa"/>
                    <w:right w:w="108" w:type="dxa"/>
                  </w:tcMar>
                  <w:vAlign w:val="center"/>
                </w:tcPr>
                <w:p w14:paraId="66787C22">
                  <w:pPr>
                    <w:pStyle w:val="107"/>
                    <w:keepNext w:val="0"/>
                    <w:keepLines w:val="0"/>
                    <w:pageBreakBefore w:val="0"/>
                    <w:widowControl w:val="0"/>
                    <w:kinsoku/>
                    <w:wordWrap/>
                    <w:overflowPunct/>
                    <w:topLinePunct w:val="0"/>
                    <w:bidi w:val="0"/>
                    <w:spacing w:line="240" w:lineRule="auto"/>
                    <w:ind w:firstLine="0" w:firstLineChars="0"/>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t>污染物</w:t>
                  </w:r>
                </w:p>
              </w:tc>
              <w:tc>
                <w:tcPr>
                  <w:tcW w:w="1187" w:type="pct"/>
                  <w:tcBorders>
                    <w:tl2br w:val="nil"/>
                    <w:tr2bl w:val="nil"/>
                  </w:tcBorders>
                  <w:noWrap w:val="0"/>
                  <w:vAlign w:val="center"/>
                </w:tcPr>
                <w:p w14:paraId="70A2DF0D">
                  <w:pPr>
                    <w:pStyle w:val="107"/>
                    <w:keepNext w:val="0"/>
                    <w:keepLines w:val="0"/>
                    <w:pageBreakBefore w:val="0"/>
                    <w:widowControl w:val="0"/>
                    <w:kinsoku/>
                    <w:wordWrap/>
                    <w:overflowPunct/>
                    <w:topLinePunct w:val="0"/>
                    <w:bidi w:val="0"/>
                    <w:spacing w:line="240" w:lineRule="auto"/>
                    <w:ind w:firstLine="0" w:firstLineChars="0"/>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t>核算排放浓度mg/m</w:t>
                  </w:r>
                  <w:r>
                    <w:rPr>
                      <w:rFonts w:hint="default" w:ascii="Times New Roman" w:hAnsi="Times New Roman" w:cs="Times New Roman"/>
                      <w:color w:val="000000" w:themeColor="text1"/>
                      <w:sz w:val="18"/>
                      <w:szCs w:val="18"/>
                      <w:highlight w:val="none"/>
                      <w:u w:val="none" w:color="auto"/>
                      <w:vertAlign w:val="superscript"/>
                      <w:lang w:val="en-US"/>
                      <w14:textFill>
                        <w14:solidFill>
                          <w14:schemeClr w14:val="tx1"/>
                        </w14:solidFill>
                      </w14:textFill>
                    </w:rPr>
                    <w:t>3</w:t>
                  </w:r>
                </w:p>
              </w:tc>
              <w:tc>
                <w:tcPr>
                  <w:tcW w:w="1035" w:type="pct"/>
                  <w:tcBorders>
                    <w:tl2br w:val="nil"/>
                    <w:tr2bl w:val="nil"/>
                  </w:tcBorders>
                  <w:noWrap w:val="0"/>
                  <w:vAlign w:val="center"/>
                </w:tcPr>
                <w:p w14:paraId="0A377E9C">
                  <w:pPr>
                    <w:pStyle w:val="107"/>
                    <w:keepNext w:val="0"/>
                    <w:keepLines w:val="0"/>
                    <w:pageBreakBefore w:val="0"/>
                    <w:widowControl w:val="0"/>
                    <w:kinsoku/>
                    <w:wordWrap/>
                    <w:overflowPunct/>
                    <w:topLinePunct w:val="0"/>
                    <w:bidi w:val="0"/>
                    <w:spacing w:line="240" w:lineRule="auto"/>
                    <w:ind w:firstLine="0" w:firstLineChars="0"/>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t>核算排放速率kg/h</w:t>
                  </w:r>
                </w:p>
              </w:tc>
              <w:tc>
                <w:tcPr>
                  <w:tcW w:w="853" w:type="pct"/>
                  <w:tcBorders>
                    <w:tl2br w:val="nil"/>
                    <w:tr2bl w:val="nil"/>
                  </w:tcBorders>
                  <w:noWrap w:val="0"/>
                  <w:vAlign w:val="center"/>
                </w:tcPr>
                <w:p w14:paraId="677D7187">
                  <w:pPr>
                    <w:pStyle w:val="107"/>
                    <w:keepNext w:val="0"/>
                    <w:keepLines w:val="0"/>
                    <w:pageBreakBefore w:val="0"/>
                    <w:widowControl w:val="0"/>
                    <w:kinsoku/>
                    <w:wordWrap/>
                    <w:overflowPunct/>
                    <w:topLinePunct w:val="0"/>
                    <w:bidi w:val="0"/>
                    <w:spacing w:line="240" w:lineRule="auto"/>
                    <w:ind w:firstLine="0" w:firstLineChars="0"/>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t>核算排放量t/a</w:t>
                  </w:r>
                </w:p>
              </w:tc>
            </w:tr>
            <w:tr w14:paraId="12AC51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noWrap w:val="0"/>
                  <w:tcMar>
                    <w:top w:w="15" w:type="dxa"/>
                    <w:left w:w="108" w:type="dxa"/>
                    <w:bottom w:w="15" w:type="dxa"/>
                    <w:right w:w="108" w:type="dxa"/>
                  </w:tcMar>
                  <w:vAlign w:val="center"/>
                </w:tcPr>
                <w:p w14:paraId="35A5B25C">
                  <w:pPr>
                    <w:pStyle w:val="107"/>
                    <w:keepNext w:val="0"/>
                    <w:keepLines w:val="0"/>
                    <w:pageBreakBefore w:val="0"/>
                    <w:widowControl w:val="0"/>
                    <w:kinsoku/>
                    <w:wordWrap/>
                    <w:overflowPunct/>
                    <w:topLinePunct w:val="0"/>
                    <w:bidi w:val="0"/>
                    <w:spacing w:line="240" w:lineRule="auto"/>
                    <w:ind w:firstLine="0" w:firstLineChars="0"/>
                    <w:textAlignment w:val="auto"/>
                    <w:rPr>
                      <w:rFonts w:hint="eastAsia" w:ascii="Times New Roman" w:hAnsi="Times New Roman" w:eastAsia="宋体" w:cs="Times New Roman"/>
                      <w:color w:val="000000" w:themeColor="text1"/>
                      <w:sz w:val="18"/>
                      <w:szCs w:val="18"/>
                      <w:highlight w:val="none"/>
                      <w:u w:val="none" w:color="auto"/>
                      <w:lang w:val="en-US" w:eastAsia="zh-CN"/>
                      <w14:textFill>
                        <w14:solidFill>
                          <w14:schemeClr w14:val="tx1"/>
                        </w14:solidFill>
                      </w14:textFill>
                    </w:rPr>
                  </w:pPr>
                  <w:r>
                    <w:rPr>
                      <w:rFonts w:hint="eastAsia" w:cs="Times New Roman"/>
                      <w:color w:val="000000" w:themeColor="text1"/>
                      <w:sz w:val="18"/>
                      <w:szCs w:val="18"/>
                      <w:highlight w:val="none"/>
                      <w:u w:val="none" w:color="auto"/>
                      <w:lang w:val="en-US" w:eastAsia="zh-CN"/>
                      <w14:textFill>
                        <w14:solidFill>
                          <w14:schemeClr w14:val="tx1"/>
                        </w14:solidFill>
                      </w14:textFill>
                    </w:rPr>
                    <w:t>一般排放口</w:t>
                  </w:r>
                </w:p>
              </w:tc>
            </w:tr>
            <w:tr w14:paraId="37B909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tcBorders>
                    <w:tl2br w:val="nil"/>
                    <w:tr2bl w:val="nil"/>
                  </w:tcBorders>
                  <w:noWrap w:val="0"/>
                  <w:tcMar>
                    <w:top w:w="15" w:type="dxa"/>
                    <w:left w:w="108" w:type="dxa"/>
                    <w:bottom w:w="15" w:type="dxa"/>
                    <w:right w:w="108" w:type="dxa"/>
                  </w:tcMar>
                  <w:vAlign w:val="center"/>
                </w:tcPr>
                <w:p w14:paraId="1E2A1B90">
                  <w:pPr>
                    <w:pStyle w:val="107"/>
                    <w:keepNext w:val="0"/>
                    <w:keepLines w:val="0"/>
                    <w:pageBreakBefore w:val="0"/>
                    <w:widowControl w:val="0"/>
                    <w:kinsoku/>
                    <w:wordWrap/>
                    <w:overflowPunct/>
                    <w:topLinePunct w:val="0"/>
                    <w:bidi w:val="0"/>
                    <w:spacing w:line="240" w:lineRule="auto"/>
                    <w:ind w:firstLine="0" w:firstLineChars="0"/>
                    <w:textAlignment w:val="auto"/>
                    <w:rPr>
                      <w:rFonts w:hint="default" w:ascii="Times New Roman" w:hAnsi="Times New Roman" w:cs="Times New Roman"/>
                      <w:color w:val="000000" w:themeColor="text1"/>
                      <w:sz w:val="18"/>
                      <w:szCs w:val="18"/>
                      <w:highlight w:val="none"/>
                      <w:u w:val="none" w:color="auto"/>
                      <w:lang w:val="en-US" w:eastAsia="zh-CN"/>
                      <w14:textFill>
                        <w14:solidFill>
                          <w14:schemeClr w14:val="tx1"/>
                        </w14:solidFill>
                      </w14:textFill>
                    </w:rPr>
                  </w:pPr>
                  <w:r>
                    <w:rPr>
                      <w:rFonts w:hint="eastAsia" w:cs="Times New Roman"/>
                      <w:color w:val="000000" w:themeColor="text1"/>
                      <w:sz w:val="18"/>
                      <w:szCs w:val="18"/>
                      <w:highlight w:val="none"/>
                      <w:u w:val="none" w:color="auto"/>
                      <w:lang w:val="en-US" w:eastAsia="zh-CN"/>
                      <w14:textFill>
                        <w14:solidFill>
                          <w14:schemeClr w14:val="tx1"/>
                        </w14:solidFill>
                      </w14:textFill>
                    </w:rPr>
                    <w:t>1</w:t>
                  </w:r>
                </w:p>
              </w:tc>
              <w:tc>
                <w:tcPr>
                  <w:tcW w:w="759" w:type="pct"/>
                  <w:tcBorders>
                    <w:tl2br w:val="nil"/>
                    <w:tr2bl w:val="nil"/>
                  </w:tcBorders>
                  <w:noWrap w:val="0"/>
                  <w:tcMar>
                    <w:top w:w="15" w:type="dxa"/>
                    <w:left w:w="108" w:type="dxa"/>
                    <w:bottom w:w="15" w:type="dxa"/>
                    <w:right w:w="108" w:type="dxa"/>
                  </w:tcMar>
                  <w:vAlign w:val="center"/>
                </w:tcPr>
                <w:p w14:paraId="6EBF5DA4">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t>DA00</w:t>
                  </w:r>
                  <w:r>
                    <w:rPr>
                      <w:rFonts w:hint="eastAsia" w:cs="Times New Roman"/>
                      <w:color w:val="000000" w:themeColor="text1"/>
                      <w:sz w:val="18"/>
                      <w:szCs w:val="18"/>
                      <w:u w:val="none" w:color="auto"/>
                      <w:vertAlign w:val="baseline"/>
                      <w:lang w:val="en-US" w:eastAsia="zh-CN"/>
                      <w14:textFill>
                        <w14:solidFill>
                          <w14:schemeClr w14:val="tx1"/>
                        </w14:solidFill>
                      </w14:textFill>
                    </w:rPr>
                    <w:t>1</w:t>
                  </w:r>
                </w:p>
              </w:tc>
              <w:tc>
                <w:tcPr>
                  <w:tcW w:w="740" w:type="pct"/>
                  <w:tcBorders>
                    <w:tl2br w:val="nil"/>
                    <w:tr2bl w:val="nil"/>
                  </w:tcBorders>
                  <w:noWrap w:val="0"/>
                  <w:tcMar>
                    <w:top w:w="15" w:type="dxa"/>
                    <w:left w:w="108" w:type="dxa"/>
                    <w:bottom w:w="15" w:type="dxa"/>
                    <w:right w:w="108" w:type="dxa"/>
                  </w:tcMar>
                  <w:vAlign w:val="center"/>
                </w:tcPr>
                <w:p w14:paraId="775E7A54">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cs="Times New Roman"/>
                      <w:bCs/>
                      <w:color w:val="000000" w:themeColor="text1"/>
                      <w:sz w:val="18"/>
                      <w:szCs w:val="18"/>
                      <w:highlight w:val="none"/>
                      <w:u w:val="none"/>
                      <w:lang w:val="en-US"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非甲烷总烃</w:t>
                  </w:r>
                </w:p>
              </w:tc>
              <w:tc>
                <w:tcPr>
                  <w:tcW w:w="1187" w:type="pct"/>
                  <w:tcBorders>
                    <w:tl2br w:val="nil"/>
                    <w:tr2bl w:val="nil"/>
                  </w:tcBorders>
                  <w:noWrap w:val="0"/>
                  <w:vAlign w:val="center"/>
                </w:tcPr>
                <w:p w14:paraId="00D9DCB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cs="Times New Roman"/>
                      <w:bCs/>
                      <w:color w:val="000000" w:themeColor="text1"/>
                      <w:sz w:val="18"/>
                      <w:szCs w:val="18"/>
                      <w:highlight w:val="none"/>
                      <w:u w:val="none" w:color="auto"/>
                      <w:lang w:val="en-US" w:eastAsia="zh-CN"/>
                      <w14:textFill>
                        <w14:solidFill>
                          <w14:schemeClr w14:val="tx1"/>
                        </w14:solidFill>
                      </w14:textFill>
                    </w:rPr>
                  </w:pPr>
                  <w:r>
                    <w:rPr>
                      <w:rFonts w:hint="eastAsia" w:cs="Times New Roman"/>
                      <w:bCs/>
                      <w:color w:val="000000" w:themeColor="text1"/>
                      <w:sz w:val="18"/>
                      <w:szCs w:val="18"/>
                      <w:highlight w:val="none"/>
                      <w:u w:val="none" w:color="auto"/>
                      <w:lang w:val="en-US" w:eastAsia="zh-CN"/>
                      <w14:textFill>
                        <w14:solidFill>
                          <w14:schemeClr w14:val="tx1"/>
                        </w14:solidFill>
                      </w14:textFill>
                    </w:rPr>
                    <w:t>28.13</w:t>
                  </w:r>
                </w:p>
              </w:tc>
              <w:tc>
                <w:tcPr>
                  <w:tcW w:w="1035" w:type="pct"/>
                  <w:tcBorders>
                    <w:tl2br w:val="nil"/>
                    <w:tr2bl w:val="nil"/>
                  </w:tcBorders>
                  <w:noWrap w:val="0"/>
                  <w:vAlign w:val="center"/>
                </w:tcPr>
                <w:p w14:paraId="23EDCE8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cs="Times New Roman"/>
                      <w:bCs/>
                      <w:color w:val="000000" w:themeColor="text1"/>
                      <w:sz w:val="18"/>
                      <w:szCs w:val="18"/>
                      <w:highlight w:val="none"/>
                      <w:u w:val="none" w:color="auto"/>
                      <w:lang w:val="en-US" w:eastAsia="zh-CN"/>
                      <w14:textFill>
                        <w14:solidFill>
                          <w14:schemeClr w14:val="tx1"/>
                        </w14:solidFill>
                      </w14:textFill>
                    </w:rPr>
                  </w:pPr>
                  <w:r>
                    <w:rPr>
                      <w:rFonts w:hint="eastAsia" w:cs="Times New Roman"/>
                      <w:bCs/>
                      <w:color w:val="000000" w:themeColor="text1"/>
                      <w:sz w:val="18"/>
                      <w:szCs w:val="18"/>
                      <w:highlight w:val="none"/>
                      <w:u w:val="none" w:color="auto"/>
                      <w:lang w:val="en-US" w:eastAsia="zh-CN"/>
                      <w14:textFill>
                        <w14:solidFill>
                          <w14:schemeClr w14:val="tx1"/>
                        </w14:solidFill>
                      </w14:textFill>
                    </w:rPr>
                    <w:t>0.1125</w:t>
                  </w:r>
                </w:p>
              </w:tc>
              <w:tc>
                <w:tcPr>
                  <w:tcW w:w="853" w:type="pct"/>
                  <w:tcBorders>
                    <w:tl2br w:val="nil"/>
                    <w:tr2bl w:val="nil"/>
                  </w:tcBorders>
                  <w:noWrap w:val="0"/>
                  <w:vAlign w:val="center"/>
                </w:tcPr>
                <w:p w14:paraId="478CAE6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cs="Times New Roman"/>
                      <w:bCs/>
                      <w:color w:val="000000" w:themeColor="text1"/>
                      <w:sz w:val="18"/>
                      <w:szCs w:val="18"/>
                      <w:highlight w:val="none"/>
                      <w:u w:val="none" w:color="auto"/>
                      <w:lang w:val="en-US" w:eastAsia="zh-CN"/>
                      <w14:textFill>
                        <w14:solidFill>
                          <w14:schemeClr w14:val="tx1"/>
                        </w14:solidFill>
                      </w14:textFill>
                    </w:rPr>
                  </w:pPr>
                  <w:r>
                    <w:rPr>
                      <w:rFonts w:hint="eastAsia" w:cs="Times New Roman"/>
                      <w:bCs/>
                      <w:color w:val="000000" w:themeColor="text1"/>
                      <w:sz w:val="18"/>
                      <w:szCs w:val="18"/>
                      <w:highlight w:val="none"/>
                      <w:u w:val="none" w:color="auto"/>
                      <w:lang w:val="en-US" w:eastAsia="zh-CN"/>
                      <w14:textFill>
                        <w14:solidFill>
                          <w14:schemeClr w14:val="tx1"/>
                        </w14:solidFill>
                      </w14:textFill>
                    </w:rPr>
                    <w:t>0.162</w:t>
                  </w:r>
                </w:p>
              </w:tc>
            </w:tr>
            <w:tr w14:paraId="1592A5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pct"/>
                  <w:gridSpan w:val="2"/>
                  <w:tcBorders>
                    <w:tl2br w:val="nil"/>
                    <w:tr2bl w:val="nil"/>
                  </w:tcBorders>
                  <w:noWrap w:val="0"/>
                  <w:tcMar>
                    <w:top w:w="15" w:type="dxa"/>
                    <w:left w:w="108" w:type="dxa"/>
                    <w:bottom w:w="15" w:type="dxa"/>
                    <w:right w:w="108" w:type="dxa"/>
                  </w:tcMar>
                  <w:vAlign w:val="center"/>
                </w:tcPr>
                <w:p w14:paraId="5F658D45">
                  <w:pPr>
                    <w:pStyle w:val="107"/>
                    <w:keepNext w:val="0"/>
                    <w:keepLines w:val="0"/>
                    <w:pageBreakBefore w:val="0"/>
                    <w:widowControl w:val="0"/>
                    <w:kinsoku/>
                    <w:wordWrap/>
                    <w:overflowPunct/>
                    <w:topLinePunct w:val="0"/>
                    <w:bidi w:val="0"/>
                    <w:spacing w:line="240" w:lineRule="auto"/>
                    <w:ind w:firstLine="0" w:firstLineChars="0"/>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eastAsia" w:cs="Times New Roman"/>
                      <w:color w:val="000000" w:themeColor="text1"/>
                      <w:sz w:val="18"/>
                      <w:szCs w:val="18"/>
                      <w:highlight w:val="none"/>
                      <w:u w:val="none" w:color="auto"/>
                      <w:lang w:val="en-US" w:eastAsia="zh-CN"/>
                      <w14:textFill>
                        <w14:solidFill>
                          <w14:schemeClr w14:val="tx1"/>
                        </w14:solidFill>
                      </w14:textFill>
                    </w:rPr>
                    <w:t>一般排放口合计</w:t>
                  </w:r>
                </w:p>
              </w:tc>
              <w:tc>
                <w:tcPr>
                  <w:tcW w:w="740" w:type="pct"/>
                  <w:tcBorders>
                    <w:tl2br w:val="nil"/>
                    <w:tr2bl w:val="nil"/>
                  </w:tcBorders>
                  <w:shd w:val="clear" w:color="auto" w:fill="auto"/>
                  <w:noWrap w:val="0"/>
                  <w:tcMar>
                    <w:top w:w="15" w:type="dxa"/>
                    <w:left w:w="108" w:type="dxa"/>
                    <w:bottom w:w="15" w:type="dxa"/>
                    <w:right w:w="108" w:type="dxa"/>
                  </w:tcMar>
                  <w:vAlign w:val="center"/>
                </w:tcPr>
                <w:p w14:paraId="02C6DD65">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eastAsia="zh-CN"/>
                      <w14:textFill>
                        <w14:solidFill>
                          <w14:schemeClr w14:val="tx1"/>
                        </w14:solidFill>
                      </w14:textFill>
                    </w:rPr>
                    <w:t>非甲烷总烃</w:t>
                  </w:r>
                </w:p>
              </w:tc>
              <w:tc>
                <w:tcPr>
                  <w:tcW w:w="1187" w:type="pct"/>
                  <w:tcBorders>
                    <w:tl2br w:val="nil"/>
                    <w:tr2bl w:val="nil"/>
                  </w:tcBorders>
                  <w:shd w:val="clear" w:color="auto" w:fill="auto"/>
                  <w:noWrap w:val="0"/>
                  <w:vAlign w:val="center"/>
                </w:tcPr>
                <w:p w14:paraId="0DE1963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Cs/>
                      <w:color w:val="000000" w:themeColor="text1"/>
                      <w:kern w:val="2"/>
                      <w:sz w:val="18"/>
                      <w:szCs w:val="18"/>
                      <w:highlight w:val="none"/>
                      <w:u w:val="none" w:color="auto"/>
                      <w:lang w:val="en-US" w:eastAsia="zh-CN" w:bidi="ar-SA"/>
                      <w14:textFill>
                        <w14:solidFill>
                          <w14:schemeClr w14:val="tx1"/>
                        </w14:solidFill>
                      </w14:textFill>
                    </w:rPr>
                  </w:pPr>
                  <w:r>
                    <w:rPr>
                      <w:rFonts w:hint="eastAsia" w:cs="Times New Roman"/>
                      <w:bCs/>
                      <w:color w:val="000000" w:themeColor="text1"/>
                      <w:sz w:val="18"/>
                      <w:szCs w:val="18"/>
                      <w:highlight w:val="none"/>
                      <w:u w:val="none" w:color="auto"/>
                      <w:lang w:val="en-US" w:eastAsia="zh-CN"/>
                      <w14:textFill>
                        <w14:solidFill>
                          <w14:schemeClr w14:val="tx1"/>
                        </w14:solidFill>
                      </w14:textFill>
                    </w:rPr>
                    <w:t>28.13</w:t>
                  </w:r>
                </w:p>
              </w:tc>
              <w:tc>
                <w:tcPr>
                  <w:tcW w:w="1035" w:type="pct"/>
                  <w:tcBorders>
                    <w:tl2br w:val="nil"/>
                    <w:tr2bl w:val="nil"/>
                  </w:tcBorders>
                  <w:shd w:val="clear" w:color="auto" w:fill="auto"/>
                  <w:noWrap w:val="0"/>
                  <w:vAlign w:val="center"/>
                </w:tcPr>
                <w:p w14:paraId="54EDCD7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Cs/>
                      <w:color w:val="000000" w:themeColor="text1"/>
                      <w:kern w:val="2"/>
                      <w:sz w:val="18"/>
                      <w:szCs w:val="18"/>
                      <w:highlight w:val="none"/>
                      <w:u w:val="none" w:color="auto"/>
                      <w:lang w:val="en-US" w:eastAsia="zh-CN" w:bidi="ar-SA"/>
                      <w14:textFill>
                        <w14:solidFill>
                          <w14:schemeClr w14:val="tx1"/>
                        </w14:solidFill>
                      </w14:textFill>
                    </w:rPr>
                  </w:pPr>
                  <w:r>
                    <w:rPr>
                      <w:rFonts w:hint="eastAsia" w:cs="Times New Roman"/>
                      <w:bCs/>
                      <w:color w:val="000000" w:themeColor="text1"/>
                      <w:sz w:val="18"/>
                      <w:szCs w:val="18"/>
                      <w:highlight w:val="none"/>
                      <w:u w:val="none" w:color="auto"/>
                      <w:lang w:val="en-US" w:eastAsia="zh-CN"/>
                      <w14:textFill>
                        <w14:solidFill>
                          <w14:schemeClr w14:val="tx1"/>
                        </w14:solidFill>
                      </w14:textFill>
                    </w:rPr>
                    <w:t>0.1125</w:t>
                  </w:r>
                </w:p>
              </w:tc>
              <w:tc>
                <w:tcPr>
                  <w:tcW w:w="853" w:type="pct"/>
                  <w:tcBorders>
                    <w:tl2br w:val="nil"/>
                    <w:tr2bl w:val="nil"/>
                  </w:tcBorders>
                  <w:shd w:val="clear" w:color="auto" w:fill="auto"/>
                  <w:noWrap w:val="0"/>
                  <w:vAlign w:val="center"/>
                </w:tcPr>
                <w:p w14:paraId="3AB4997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Cs/>
                      <w:color w:val="000000" w:themeColor="text1"/>
                      <w:kern w:val="2"/>
                      <w:sz w:val="18"/>
                      <w:szCs w:val="18"/>
                      <w:highlight w:val="none"/>
                      <w:u w:val="none" w:color="auto"/>
                      <w:lang w:val="en-US" w:eastAsia="zh-CN" w:bidi="ar-SA"/>
                      <w14:textFill>
                        <w14:solidFill>
                          <w14:schemeClr w14:val="tx1"/>
                        </w14:solidFill>
                      </w14:textFill>
                    </w:rPr>
                  </w:pPr>
                  <w:r>
                    <w:rPr>
                      <w:rFonts w:hint="eastAsia" w:cs="Times New Roman"/>
                      <w:bCs/>
                      <w:color w:val="000000" w:themeColor="text1"/>
                      <w:sz w:val="18"/>
                      <w:szCs w:val="18"/>
                      <w:highlight w:val="none"/>
                      <w:u w:val="none" w:color="auto"/>
                      <w:lang w:val="en-US" w:eastAsia="zh-CN"/>
                      <w14:textFill>
                        <w14:solidFill>
                          <w14:schemeClr w14:val="tx1"/>
                        </w14:solidFill>
                      </w14:textFill>
                    </w:rPr>
                    <w:t>0.162</w:t>
                  </w:r>
                </w:p>
              </w:tc>
            </w:tr>
          </w:tbl>
          <w:p w14:paraId="594BE5B9">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kern w:val="0"/>
                <w:sz w:val="24"/>
                <w:szCs w:val="24"/>
                <w:highlight w:val="none"/>
                <w:u w:val="none" w:color="auto"/>
                <w:lang w:val="en-US" w:eastAsia="zh-CN" w:bidi="ar"/>
                <w14:textFill>
                  <w14:solidFill>
                    <w14:schemeClr w14:val="tx1"/>
                  </w14:solidFill>
                </w14:textFill>
              </w:rPr>
            </w:pPr>
            <w:r>
              <w:rPr>
                <w:rFonts w:hint="eastAsia" w:ascii="Times New Roman" w:hAnsi="Times New Roman" w:eastAsia="宋体" w:cs="Times New Roman"/>
                <w:b/>
                <w:bCs/>
                <w:color w:val="000000" w:themeColor="text1"/>
                <w:kern w:val="0"/>
                <w:sz w:val="24"/>
                <w:szCs w:val="24"/>
                <w:highlight w:val="none"/>
                <w:u w:val="none" w:color="auto"/>
                <w:lang w:val="en-US" w:eastAsia="zh-CN" w:bidi="ar"/>
                <w14:textFill>
                  <w14:solidFill>
                    <w14:schemeClr w14:val="tx1"/>
                  </w14:solidFill>
                </w14:textFill>
              </w:rPr>
              <w:t>（2）无组织排放量核算</w:t>
            </w:r>
          </w:p>
          <w:p w14:paraId="670D07C3">
            <w:pPr>
              <w:ind w:firstLine="482"/>
              <w:jc w:val="center"/>
              <w:rPr>
                <w:rFonts w:hint="eastAsia" w:ascii="Times New Roman" w:hAnsi="Times New Roman" w:eastAsia="宋体" w:cs="Times New Roman"/>
                <w:b/>
                <w:bCs/>
                <w:color w:val="000000" w:themeColor="text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Cs w:val="21"/>
                <w:lang w:val="en-US" w:eastAsia="zh-CN"/>
                <w14:textFill>
                  <w14:solidFill>
                    <w14:schemeClr w14:val="tx1"/>
                  </w14:solidFill>
                </w14:textFill>
              </w:rPr>
              <w:t>表4-6  大气污染物无组织排放量核算表</w:t>
            </w:r>
          </w:p>
          <w:tbl>
            <w:tblPr>
              <w:tblStyle w:val="37"/>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18"/>
              <w:gridCol w:w="690"/>
              <w:gridCol w:w="873"/>
              <w:gridCol w:w="810"/>
              <w:gridCol w:w="1245"/>
              <w:gridCol w:w="2250"/>
              <w:gridCol w:w="975"/>
              <w:gridCol w:w="897"/>
            </w:tblGrid>
            <w:tr w14:paraId="5539DC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7" w:type="pct"/>
                  <w:vMerge w:val="restart"/>
                  <w:tcBorders>
                    <w:tl2br w:val="nil"/>
                    <w:tr2bl w:val="nil"/>
                  </w:tcBorders>
                  <w:noWrap w:val="0"/>
                  <w:tcMar>
                    <w:top w:w="15" w:type="dxa"/>
                    <w:left w:w="108" w:type="dxa"/>
                    <w:bottom w:w="15" w:type="dxa"/>
                    <w:right w:w="108" w:type="dxa"/>
                  </w:tcMar>
                  <w:vAlign w:val="center"/>
                </w:tcPr>
                <w:p w14:paraId="421D5D4F">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t>序号</w:t>
                  </w:r>
                </w:p>
              </w:tc>
              <w:tc>
                <w:tcPr>
                  <w:tcW w:w="428" w:type="pct"/>
                  <w:vMerge w:val="restart"/>
                  <w:tcBorders>
                    <w:tl2br w:val="nil"/>
                    <w:tr2bl w:val="nil"/>
                  </w:tcBorders>
                  <w:noWrap w:val="0"/>
                  <w:tcMar>
                    <w:top w:w="15" w:type="dxa"/>
                    <w:left w:w="108" w:type="dxa"/>
                    <w:bottom w:w="15" w:type="dxa"/>
                    <w:right w:w="108" w:type="dxa"/>
                  </w:tcMar>
                  <w:vAlign w:val="center"/>
                </w:tcPr>
                <w:p w14:paraId="1E6440A4">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t>排放口编号</w:t>
                  </w:r>
                </w:p>
              </w:tc>
              <w:tc>
                <w:tcPr>
                  <w:tcW w:w="541" w:type="pct"/>
                  <w:vMerge w:val="restart"/>
                  <w:tcBorders>
                    <w:tl2br w:val="nil"/>
                    <w:tr2bl w:val="nil"/>
                  </w:tcBorders>
                  <w:noWrap w:val="0"/>
                  <w:tcMar>
                    <w:top w:w="15" w:type="dxa"/>
                    <w:left w:w="108" w:type="dxa"/>
                    <w:bottom w:w="15" w:type="dxa"/>
                    <w:right w:w="108" w:type="dxa"/>
                  </w:tcMar>
                  <w:vAlign w:val="center"/>
                </w:tcPr>
                <w:p w14:paraId="2D397150">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eastAsia" w:ascii="Times New Roman" w:hAnsi="Times New Roman" w:eastAsia="宋体" w:cs="Times New Roman"/>
                      <w:color w:val="000000" w:themeColor="text1"/>
                      <w:sz w:val="18"/>
                      <w:szCs w:val="18"/>
                      <w:highlight w:val="none"/>
                      <w:u w:val="none" w:color="auto"/>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u w:val="none" w:color="auto"/>
                      <w:lang w:val="en-US" w:eastAsia="zh-CN"/>
                      <w14:textFill>
                        <w14:solidFill>
                          <w14:schemeClr w14:val="tx1"/>
                        </w14:solidFill>
                      </w14:textFill>
                    </w:rPr>
                    <w:t>产污环节</w:t>
                  </w:r>
                </w:p>
              </w:tc>
              <w:tc>
                <w:tcPr>
                  <w:tcW w:w="502" w:type="pct"/>
                  <w:vMerge w:val="restart"/>
                  <w:tcBorders>
                    <w:tl2br w:val="nil"/>
                    <w:tr2bl w:val="nil"/>
                  </w:tcBorders>
                  <w:noWrap w:val="0"/>
                  <w:tcMar>
                    <w:top w:w="15" w:type="dxa"/>
                    <w:left w:w="108" w:type="dxa"/>
                    <w:bottom w:w="15" w:type="dxa"/>
                    <w:right w:w="108" w:type="dxa"/>
                  </w:tcMar>
                  <w:vAlign w:val="center"/>
                </w:tcPr>
                <w:p w14:paraId="7E915FCC">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t>污染物</w:t>
                  </w:r>
                </w:p>
              </w:tc>
              <w:tc>
                <w:tcPr>
                  <w:tcW w:w="772" w:type="pct"/>
                  <w:vMerge w:val="restart"/>
                  <w:tcBorders>
                    <w:tl2br w:val="nil"/>
                    <w:tr2bl w:val="nil"/>
                  </w:tcBorders>
                  <w:noWrap w:val="0"/>
                  <w:tcMar>
                    <w:top w:w="15" w:type="dxa"/>
                    <w:left w:w="108" w:type="dxa"/>
                    <w:bottom w:w="15" w:type="dxa"/>
                    <w:right w:w="108" w:type="dxa"/>
                  </w:tcMar>
                  <w:vAlign w:val="center"/>
                </w:tcPr>
                <w:p w14:paraId="1594981C">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t>主要污染防治措施</w:t>
                  </w:r>
                </w:p>
              </w:tc>
              <w:tc>
                <w:tcPr>
                  <w:tcW w:w="2001" w:type="pct"/>
                  <w:gridSpan w:val="2"/>
                  <w:tcBorders>
                    <w:tl2br w:val="nil"/>
                    <w:tr2bl w:val="nil"/>
                  </w:tcBorders>
                  <w:noWrap w:val="0"/>
                  <w:vAlign w:val="center"/>
                </w:tcPr>
                <w:p w14:paraId="7952C6D8">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t>国家或地方污染物排放标准</w:t>
                  </w:r>
                </w:p>
              </w:tc>
              <w:tc>
                <w:tcPr>
                  <w:tcW w:w="556" w:type="pct"/>
                  <w:vMerge w:val="restart"/>
                  <w:tcBorders>
                    <w:tl2br w:val="nil"/>
                    <w:tr2bl w:val="nil"/>
                  </w:tcBorders>
                  <w:noWrap w:val="0"/>
                  <w:vAlign w:val="center"/>
                </w:tcPr>
                <w:p w14:paraId="005A5042">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eastAsia" w:ascii="Times New Roman" w:hAnsi="Times New Roman" w:cs="Times New Roman"/>
                      <w:color w:val="000000" w:themeColor="text1"/>
                      <w:sz w:val="18"/>
                      <w:szCs w:val="18"/>
                      <w:highlight w:val="none"/>
                      <w:u w:val="none" w:color="auto"/>
                      <w:lang w:val="en-US" w:eastAsia="zh-CN"/>
                      <w14:textFill>
                        <w14:solidFill>
                          <w14:schemeClr w14:val="tx1"/>
                        </w14:solidFill>
                      </w14:textFill>
                    </w:rPr>
                    <w:t>年</w:t>
                  </w:r>
                  <w:r>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t>排放量t/a</w:t>
                  </w:r>
                </w:p>
              </w:tc>
            </w:tr>
            <w:tr w14:paraId="028443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7" w:type="pct"/>
                  <w:vMerge w:val="continue"/>
                  <w:tcBorders>
                    <w:tl2br w:val="nil"/>
                    <w:tr2bl w:val="nil"/>
                  </w:tcBorders>
                  <w:noWrap w:val="0"/>
                  <w:tcMar>
                    <w:top w:w="15" w:type="dxa"/>
                    <w:left w:w="108" w:type="dxa"/>
                    <w:bottom w:w="15" w:type="dxa"/>
                    <w:right w:w="108" w:type="dxa"/>
                  </w:tcMar>
                  <w:vAlign w:val="center"/>
                </w:tcPr>
                <w:p w14:paraId="0AF0E964">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color w:val="000000" w:themeColor="text1"/>
                      <w:sz w:val="18"/>
                      <w:szCs w:val="18"/>
                      <w14:textFill>
                        <w14:solidFill>
                          <w14:schemeClr w14:val="tx1"/>
                        </w14:solidFill>
                      </w14:textFill>
                    </w:rPr>
                  </w:pPr>
                </w:p>
              </w:tc>
              <w:tc>
                <w:tcPr>
                  <w:tcW w:w="428" w:type="pct"/>
                  <w:vMerge w:val="continue"/>
                  <w:tcBorders>
                    <w:tl2br w:val="nil"/>
                    <w:tr2bl w:val="nil"/>
                  </w:tcBorders>
                  <w:noWrap w:val="0"/>
                  <w:tcMar>
                    <w:top w:w="15" w:type="dxa"/>
                    <w:left w:w="108" w:type="dxa"/>
                    <w:bottom w:w="15" w:type="dxa"/>
                    <w:right w:w="108" w:type="dxa"/>
                  </w:tcMar>
                  <w:vAlign w:val="center"/>
                </w:tcPr>
                <w:p w14:paraId="7ED6E780">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color w:val="000000" w:themeColor="text1"/>
                      <w:sz w:val="18"/>
                      <w:szCs w:val="18"/>
                      <w14:textFill>
                        <w14:solidFill>
                          <w14:schemeClr w14:val="tx1"/>
                        </w14:solidFill>
                      </w14:textFill>
                    </w:rPr>
                  </w:pPr>
                </w:p>
              </w:tc>
              <w:tc>
                <w:tcPr>
                  <w:tcW w:w="541" w:type="pct"/>
                  <w:vMerge w:val="continue"/>
                  <w:tcBorders>
                    <w:tl2br w:val="nil"/>
                    <w:tr2bl w:val="nil"/>
                  </w:tcBorders>
                  <w:noWrap w:val="0"/>
                  <w:tcMar>
                    <w:top w:w="15" w:type="dxa"/>
                    <w:left w:w="108" w:type="dxa"/>
                    <w:bottom w:w="15" w:type="dxa"/>
                    <w:right w:w="108" w:type="dxa"/>
                  </w:tcMar>
                  <w:vAlign w:val="center"/>
                </w:tcPr>
                <w:p w14:paraId="3EE2E87C">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color w:val="000000" w:themeColor="text1"/>
                      <w:sz w:val="18"/>
                      <w:szCs w:val="18"/>
                      <w14:textFill>
                        <w14:solidFill>
                          <w14:schemeClr w14:val="tx1"/>
                        </w14:solidFill>
                      </w14:textFill>
                    </w:rPr>
                  </w:pPr>
                </w:p>
              </w:tc>
              <w:tc>
                <w:tcPr>
                  <w:tcW w:w="502" w:type="pct"/>
                  <w:vMerge w:val="continue"/>
                  <w:tcBorders>
                    <w:tl2br w:val="nil"/>
                    <w:tr2bl w:val="nil"/>
                  </w:tcBorders>
                  <w:noWrap w:val="0"/>
                  <w:tcMar>
                    <w:top w:w="15" w:type="dxa"/>
                    <w:left w:w="108" w:type="dxa"/>
                    <w:bottom w:w="15" w:type="dxa"/>
                    <w:right w:w="108" w:type="dxa"/>
                  </w:tcMar>
                  <w:vAlign w:val="center"/>
                </w:tcPr>
                <w:p w14:paraId="5E857955">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color w:val="000000" w:themeColor="text1"/>
                      <w:sz w:val="18"/>
                      <w:szCs w:val="18"/>
                      <w14:textFill>
                        <w14:solidFill>
                          <w14:schemeClr w14:val="tx1"/>
                        </w14:solidFill>
                      </w14:textFill>
                    </w:rPr>
                  </w:pPr>
                </w:p>
              </w:tc>
              <w:tc>
                <w:tcPr>
                  <w:tcW w:w="772" w:type="pct"/>
                  <w:vMerge w:val="continue"/>
                  <w:tcBorders>
                    <w:tl2br w:val="nil"/>
                    <w:tr2bl w:val="nil"/>
                  </w:tcBorders>
                  <w:noWrap w:val="0"/>
                  <w:tcMar>
                    <w:top w:w="15" w:type="dxa"/>
                    <w:left w:w="108" w:type="dxa"/>
                    <w:bottom w:w="15" w:type="dxa"/>
                    <w:right w:w="108" w:type="dxa"/>
                  </w:tcMar>
                  <w:vAlign w:val="center"/>
                </w:tcPr>
                <w:p w14:paraId="0ADFB0D2">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color w:val="000000" w:themeColor="text1"/>
                      <w:sz w:val="18"/>
                      <w:szCs w:val="18"/>
                      <w14:textFill>
                        <w14:solidFill>
                          <w14:schemeClr w14:val="tx1"/>
                        </w14:solidFill>
                      </w14:textFill>
                    </w:rPr>
                  </w:pPr>
                </w:p>
              </w:tc>
              <w:tc>
                <w:tcPr>
                  <w:tcW w:w="1396" w:type="pct"/>
                  <w:tcBorders>
                    <w:tl2br w:val="nil"/>
                    <w:tr2bl w:val="nil"/>
                  </w:tcBorders>
                  <w:noWrap w:val="0"/>
                  <w:vAlign w:val="center"/>
                </w:tcPr>
                <w:p w14:paraId="2D8B619C">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t>标准名称</w:t>
                  </w:r>
                </w:p>
              </w:tc>
              <w:tc>
                <w:tcPr>
                  <w:tcW w:w="604" w:type="pct"/>
                  <w:tcBorders>
                    <w:tl2br w:val="nil"/>
                    <w:tr2bl w:val="nil"/>
                  </w:tcBorders>
                  <w:noWrap w:val="0"/>
                  <w:vAlign w:val="center"/>
                </w:tcPr>
                <w:p w14:paraId="38E1A177">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ascii="Times New Roman" w:hAnsi="Times New Roman" w:eastAsia="宋体" w:cs="Times New Roman"/>
                      <w:color w:val="000000" w:themeColor="text1"/>
                      <w:sz w:val="18"/>
                      <w:szCs w:val="18"/>
                      <w:highlight w:val="none"/>
                      <w:u w:val="none" w:color="auto"/>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u w:val="none" w:color="auto"/>
                      <w:lang w:val="en-US" w:eastAsia="zh-CN"/>
                      <w14:textFill>
                        <w14:solidFill>
                          <w14:schemeClr w14:val="tx1"/>
                        </w14:solidFill>
                      </w14:textFill>
                    </w:rPr>
                    <w:t>浓度限值/（</w:t>
                  </w:r>
                  <w:r>
                    <w:rPr>
                      <w:rFonts w:hint="default" w:ascii="Times New Roman" w:hAnsi="Times New Roman" w:cs="Times New Roman"/>
                      <w:color w:val="000000" w:themeColor="text1"/>
                      <w:sz w:val="18"/>
                      <w:szCs w:val="18"/>
                      <w:highlight w:val="none"/>
                      <w:u w:val="none" w:color="auto"/>
                      <w:lang w:val="en-US" w:eastAsia="zh-CN"/>
                      <w14:textFill>
                        <w14:solidFill>
                          <w14:schemeClr w14:val="tx1"/>
                        </w14:solidFill>
                      </w14:textFill>
                    </w:rPr>
                    <w:t>μ</w:t>
                  </w:r>
                  <w:r>
                    <w:rPr>
                      <w:rFonts w:hint="eastAsia" w:ascii="Times New Roman" w:hAnsi="Times New Roman" w:cs="Times New Roman"/>
                      <w:color w:val="000000" w:themeColor="text1"/>
                      <w:sz w:val="18"/>
                      <w:szCs w:val="18"/>
                      <w:highlight w:val="none"/>
                      <w:u w:val="none" w:color="auto"/>
                      <w:lang w:val="en-US" w:eastAsia="zh-CN"/>
                      <w14:textFill>
                        <w14:solidFill>
                          <w14:schemeClr w14:val="tx1"/>
                        </w14:solidFill>
                      </w14:textFill>
                    </w:rPr>
                    <w:t>g/m</w:t>
                  </w:r>
                  <w:r>
                    <w:rPr>
                      <w:rFonts w:hint="eastAsia" w:ascii="Times New Roman" w:hAnsi="Times New Roman" w:cs="Times New Roman"/>
                      <w:color w:val="000000" w:themeColor="text1"/>
                      <w:sz w:val="18"/>
                      <w:szCs w:val="18"/>
                      <w:highlight w:val="none"/>
                      <w:u w:val="none" w:color="auto"/>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18"/>
                      <w:szCs w:val="18"/>
                      <w:highlight w:val="none"/>
                      <w:u w:val="none" w:color="auto"/>
                      <w:lang w:val="en-US" w:eastAsia="zh-CN"/>
                      <w14:textFill>
                        <w14:solidFill>
                          <w14:schemeClr w14:val="tx1"/>
                        </w14:solidFill>
                      </w14:textFill>
                    </w:rPr>
                    <w:t>）</w:t>
                  </w:r>
                </w:p>
              </w:tc>
              <w:tc>
                <w:tcPr>
                  <w:tcW w:w="556" w:type="pct"/>
                  <w:vMerge w:val="continue"/>
                  <w:tcBorders>
                    <w:tl2br w:val="nil"/>
                    <w:tr2bl w:val="nil"/>
                  </w:tcBorders>
                  <w:noWrap w:val="0"/>
                  <w:vAlign w:val="center"/>
                </w:tcPr>
                <w:p w14:paraId="571220FF">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p>
              </w:tc>
            </w:tr>
            <w:tr w14:paraId="2CF557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7" w:type="pct"/>
                  <w:tcBorders>
                    <w:tl2br w:val="nil"/>
                    <w:tr2bl w:val="nil"/>
                  </w:tcBorders>
                  <w:noWrap w:val="0"/>
                  <w:tcMar>
                    <w:top w:w="15" w:type="dxa"/>
                    <w:left w:w="108" w:type="dxa"/>
                    <w:bottom w:w="15" w:type="dxa"/>
                    <w:right w:w="108" w:type="dxa"/>
                  </w:tcMar>
                  <w:vAlign w:val="center"/>
                </w:tcPr>
                <w:p w14:paraId="6D8E0711">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eastAsia"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w:t>
                  </w:r>
                </w:p>
              </w:tc>
              <w:tc>
                <w:tcPr>
                  <w:tcW w:w="428" w:type="pct"/>
                  <w:tcBorders>
                    <w:tl2br w:val="nil"/>
                    <w:tr2bl w:val="nil"/>
                  </w:tcBorders>
                  <w:noWrap w:val="0"/>
                  <w:tcMar>
                    <w:top w:w="15" w:type="dxa"/>
                    <w:left w:w="108" w:type="dxa"/>
                    <w:bottom w:w="15" w:type="dxa"/>
                    <w:right w:w="108" w:type="dxa"/>
                  </w:tcMar>
                  <w:vAlign w:val="center"/>
                </w:tcPr>
                <w:p w14:paraId="0822FA9F">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eastAsia"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541" w:type="pct"/>
                  <w:tcBorders>
                    <w:tl2br w:val="nil"/>
                    <w:tr2bl w:val="nil"/>
                  </w:tcBorders>
                  <w:noWrap w:val="0"/>
                  <w:tcMar>
                    <w:top w:w="15" w:type="dxa"/>
                    <w:left w:w="108" w:type="dxa"/>
                    <w:bottom w:w="15" w:type="dxa"/>
                    <w:right w:w="108" w:type="dxa"/>
                  </w:tcMar>
                  <w:vAlign w:val="center"/>
                </w:tcPr>
                <w:p w14:paraId="28D332EB">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油菜籽振动筛分</w:t>
                  </w:r>
                </w:p>
              </w:tc>
              <w:tc>
                <w:tcPr>
                  <w:tcW w:w="502" w:type="pct"/>
                  <w:tcBorders>
                    <w:tl2br w:val="nil"/>
                    <w:tr2bl w:val="nil"/>
                  </w:tcBorders>
                  <w:noWrap w:val="0"/>
                  <w:tcMar>
                    <w:top w:w="15" w:type="dxa"/>
                    <w:left w:w="108" w:type="dxa"/>
                    <w:bottom w:w="15" w:type="dxa"/>
                    <w:right w:w="108" w:type="dxa"/>
                  </w:tcMar>
                  <w:vAlign w:val="center"/>
                </w:tcPr>
                <w:p w14:paraId="56A3ADE6">
                  <w:pPr>
                    <w:jc w:val="center"/>
                    <w:rPr>
                      <w:color w:val="000000" w:themeColor="text1"/>
                      <w:sz w:val="18"/>
                      <w:szCs w:val="18"/>
                      <w14:textFill>
                        <w14:solidFill>
                          <w14:schemeClr w14:val="tx1"/>
                        </w14:solidFill>
                      </w14:textFill>
                    </w:rPr>
                  </w:pPr>
                  <w:r>
                    <w:rPr>
                      <w:rFonts w:hint="eastAsia"/>
                      <w:color w:val="000000" w:themeColor="text1"/>
                      <w:sz w:val="18"/>
                      <w:szCs w:val="18"/>
                      <w:lang w:eastAsia="zh-CN"/>
                      <w14:textFill>
                        <w14:solidFill>
                          <w14:schemeClr w14:val="tx1"/>
                        </w14:solidFill>
                      </w14:textFill>
                    </w:rPr>
                    <w:t>颗粒物</w:t>
                  </w:r>
                </w:p>
              </w:tc>
              <w:tc>
                <w:tcPr>
                  <w:tcW w:w="772" w:type="pct"/>
                  <w:tcBorders>
                    <w:tl2br w:val="nil"/>
                    <w:tr2bl w:val="nil"/>
                  </w:tcBorders>
                  <w:noWrap w:val="0"/>
                  <w:tcMar>
                    <w:top w:w="15" w:type="dxa"/>
                    <w:left w:w="108" w:type="dxa"/>
                    <w:bottom w:w="15" w:type="dxa"/>
                    <w:right w:w="108" w:type="dxa"/>
                  </w:tcMar>
                  <w:vAlign w:val="center"/>
                </w:tcPr>
                <w:p w14:paraId="4B4F828C">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eastAsia="zh-CN"/>
                      <w14:textFill>
                        <w14:solidFill>
                          <w14:schemeClr w14:val="tx1"/>
                        </w14:solidFill>
                      </w14:textFill>
                    </w:rPr>
                    <w:t>沙克龙除尘器+布袋除尘器</w:t>
                  </w:r>
                </w:p>
              </w:tc>
              <w:tc>
                <w:tcPr>
                  <w:tcW w:w="1396" w:type="pct"/>
                  <w:vMerge w:val="restart"/>
                  <w:tcBorders>
                    <w:tl2br w:val="nil"/>
                    <w:tr2bl w:val="nil"/>
                  </w:tcBorders>
                  <w:noWrap w:val="0"/>
                  <w:vAlign w:val="center"/>
                </w:tcPr>
                <w:p w14:paraId="7B54129C">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t>《大气污染物综合排放标准》</w:t>
                  </w:r>
                  <w:r>
                    <w:rPr>
                      <w:rFonts w:hint="eastAsia" w:ascii="Times New Roman" w:hAnsi="Times New Roman" w:cs="Times New Roman"/>
                      <w:color w:val="000000" w:themeColor="text1"/>
                      <w:sz w:val="18"/>
                      <w:szCs w:val="18"/>
                      <w:highlight w:val="none"/>
                      <w:u w:val="none" w:color="auto"/>
                      <w:lang w:val="en-US" w:eastAsia="zh-CN"/>
                      <w14:textFill>
                        <w14:solidFill>
                          <w14:schemeClr w14:val="tx1"/>
                        </w14:solidFill>
                      </w14:textFill>
                    </w:rPr>
                    <w:t>（</w:t>
                  </w:r>
                  <w:r>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t>GB 16297-1996）表2中排放限值</w:t>
                  </w:r>
                </w:p>
              </w:tc>
              <w:tc>
                <w:tcPr>
                  <w:tcW w:w="604" w:type="pct"/>
                  <w:vMerge w:val="restart"/>
                  <w:tcBorders>
                    <w:tl2br w:val="nil"/>
                    <w:tr2bl w:val="nil"/>
                  </w:tcBorders>
                  <w:noWrap w:val="0"/>
                  <w:vAlign w:val="center"/>
                </w:tcPr>
                <w:p w14:paraId="7AC36BD6">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ascii="Times New Roman" w:hAnsi="Times New Roman" w:cs="Times New Roman"/>
                      <w:color w:val="000000" w:themeColor="text1"/>
                      <w:sz w:val="18"/>
                      <w:szCs w:val="18"/>
                      <w:highlight w:val="none"/>
                      <w:u w:val="none" w:color="auto"/>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u w:val="none" w:color="auto"/>
                      <w:lang w:val="en-US" w:eastAsia="zh-CN"/>
                      <w14:textFill>
                        <w14:solidFill>
                          <w14:schemeClr w14:val="tx1"/>
                        </w14:solidFill>
                      </w14:textFill>
                    </w:rPr>
                    <w:t>1.0</w:t>
                  </w:r>
                </w:p>
              </w:tc>
              <w:tc>
                <w:tcPr>
                  <w:tcW w:w="556" w:type="pct"/>
                  <w:tcBorders>
                    <w:tl2br w:val="nil"/>
                    <w:tr2bl w:val="nil"/>
                  </w:tcBorders>
                  <w:noWrap w:val="0"/>
                  <w:vAlign w:val="center"/>
                </w:tcPr>
                <w:p w14:paraId="74AB26E2">
                  <w:pPr>
                    <w:keepNext w:val="0"/>
                    <w:keepLines w:val="0"/>
                    <w:pageBreakBefore w:val="0"/>
                    <w:widowControl w:val="0"/>
                    <w:kinsoku/>
                    <w:wordWrap/>
                    <w:overflowPunct/>
                    <w:topLinePunct w:val="0"/>
                    <w:autoSpaceDE w:val="0"/>
                    <w:autoSpaceDN w:val="0"/>
                    <w:bidi w:val="0"/>
                    <w:adjustRightInd w:val="0"/>
                    <w:snapToGrid w:val="0"/>
                    <w:ind w:left="-53" w:leftChars="-25" w:right="-53" w:rightChars="-25"/>
                    <w:jc w:val="center"/>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0.021</w:t>
                  </w:r>
                </w:p>
              </w:tc>
            </w:tr>
            <w:tr w14:paraId="3832E9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7" w:type="pct"/>
                  <w:tcBorders>
                    <w:tl2br w:val="nil"/>
                    <w:tr2bl w:val="nil"/>
                  </w:tcBorders>
                  <w:noWrap w:val="0"/>
                  <w:tcMar>
                    <w:top w:w="15" w:type="dxa"/>
                    <w:left w:w="108" w:type="dxa"/>
                    <w:bottom w:w="15" w:type="dxa"/>
                    <w:right w:w="108" w:type="dxa"/>
                  </w:tcMar>
                  <w:vAlign w:val="center"/>
                </w:tcPr>
                <w:p w14:paraId="07DF9967">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w:t>
                  </w:r>
                </w:p>
              </w:tc>
              <w:tc>
                <w:tcPr>
                  <w:tcW w:w="428" w:type="pct"/>
                  <w:tcBorders>
                    <w:tl2br w:val="nil"/>
                    <w:tr2bl w:val="nil"/>
                  </w:tcBorders>
                  <w:noWrap w:val="0"/>
                  <w:tcMar>
                    <w:top w:w="15" w:type="dxa"/>
                    <w:left w:w="108" w:type="dxa"/>
                    <w:bottom w:w="15" w:type="dxa"/>
                    <w:right w:w="108" w:type="dxa"/>
                  </w:tcMar>
                  <w:vAlign w:val="center"/>
                </w:tcPr>
                <w:p w14:paraId="48A28124">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541" w:type="pct"/>
                  <w:tcBorders>
                    <w:tl2br w:val="nil"/>
                    <w:tr2bl w:val="nil"/>
                  </w:tcBorders>
                  <w:noWrap w:val="0"/>
                  <w:tcMar>
                    <w:top w:w="15" w:type="dxa"/>
                    <w:left w:w="108" w:type="dxa"/>
                    <w:bottom w:w="15" w:type="dxa"/>
                    <w:right w:w="108" w:type="dxa"/>
                  </w:tcMar>
                  <w:vAlign w:val="center"/>
                </w:tcPr>
                <w:p w14:paraId="40995F9F">
                  <w:pPr>
                    <w:jc w:val="center"/>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茶籽破碎</w:t>
                  </w:r>
                </w:p>
              </w:tc>
              <w:tc>
                <w:tcPr>
                  <w:tcW w:w="502" w:type="pct"/>
                  <w:tcBorders>
                    <w:tl2br w:val="nil"/>
                    <w:tr2bl w:val="nil"/>
                  </w:tcBorders>
                  <w:noWrap w:val="0"/>
                  <w:tcMar>
                    <w:top w:w="15" w:type="dxa"/>
                    <w:left w:w="108" w:type="dxa"/>
                    <w:bottom w:w="15" w:type="dxa"/>
                    <w:right w:w="108" w:type="dxa"/>
                  </w:tcMar>
                  <w:vAlign w:val="center"/>
                </w:tcPr>
                <w:p w14:paraId="658E827B">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颗粒物</w:t>
                  </w:r>
                </w:p>
              </w:tc>
              <w:tc>
                <w:tcPr>
                  <w:tcW w:w="772" w:type="pct"/>
                  <w:tcBorders>
                    <w:tl2br w:val="nil"/>
                    <w:tr2bl w:val="nil"/>
                  </w:tcBorders>
                  <w:noWrap w:val="0"/>
                  <w:tcMar>
                    <w:top w:w="15" w:type="dxa"/>
                    <w:left w:w="108" w:type="dxa"/>
                    <w:bottom w:w="15" w:type="dxa"/>
                    <w:right w:w="108" w:type="dxa"/>
                  </w:tcMar>
                  <w:vAlign w:val="center"/>
                </w:tcPr>
                <w:p w14:paraId="57EE8930">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布袋除尘器</w:t>
                  </w:r>
                </w:p>
              </w:tc>
              <w:tc>
                <w:tcPr>
                  <w:tcW w:w="1396" w:type="pct"/>
                  <w:vMerge w:val="continue"/>
                  <w:tcBorders>
                    <w:tl2br w:val="nil"/>
                    <w:tr2bl w:val="nil"/>
                  </w:tcBorders>
                  <w:noWrap w:val="0"/>
                  <w:vAlign w:val="center"/>
                </w:tcPr>
                <w:p w14:paraId="64BB08CE">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p>
              </w:tc>
              <w:tc>
                <w:tcPr>
                  <w:tcW w:w="604" w:type="pct"/>
                  <w:vMerge w:val="continue"/>
                  <w:tcBorders>
                    <w:tl2br w:val="nil"/>
                    <w:tr2bl w:val="nil"/>
                  </w:tcBorders>
                  <w:noWrap w:val="0"/>
                  <w:vAlign w:val="center"/>
                </w:tcPr>
                <w:p w14:paraId="71D3AC2D">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eastAsia" w:ascii="Times New Roman" w:hAnsi="Times New Roman" w:cs="Times New Roman"/>
                      <w:color w:val="000000" w:themeColor="text1"/>
                      <w:sz w:val="18"/>
                      <w:szCs w:val="18"/>
                      <w:highlight w:val="none"/>
                      <w:u w:val="none" w:color="auto"/>
                      <w:lang w:val="en-US" w:eastAsia="zh-CN"/>
                      <w14:textFill>
                        <w14:solidFill>
                          <w14:schemeClr w14:val="tx1"/>
                        </w14:solidFill>
                      </w14:textFill>
                    </w:rPr>
                  </w:pPr>
                </w:p>
              </w:tc>
              <w:tc>
                <w:tcPr>
                  <w:tcW w:w="556" w:type="pct"/>
                  <w:tcBorders>
                    <w:tl2br w:val="nil"/>
                    <w:tr2bl w:val="nil"/>
                  </w:tcBorders>
                  <w:noWrap w:val="0"/>
                  <w:vAlign w:val="center"/>
                </w:tcPr>
                <w:p w14:paraId="33762F7B">
                  <w:pPr>
                    <w:keepNext w:val="0"/>
                    <w:keepLines w:val="0"/>
                    <w:pageBreakBefore w:val="0"/>
                    <w:widowControl w:val="0"/>
                    <w:kinsoku/>
                    <w:wordWrap/>
                    <w:overflowPunct/>
                    <w:topLinePunct w:val="0"/>
                    <w:autoSpaceDE w:val="0"/>
                    <w:autoSpaceDN w:val="0"/>
                    <w:bidi w:val="0"/>
                    <w:adjustRightInd w:val="0"/>
                    <w:snapToGrid w:val="0"/>
                    <w:ind w:left="-53" w:leftChars="-25" w:right="-53" w:rightChars="-25"/>
                    <w:jc w:val="center"/>
                    <w:textAlignment w:val="auto"/>
                    <w:rPr>
                      <w:rFonts w:hint="default"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0.005</w:t>
                  </w:r>
                </w:p>
              </w:tc>
            </w:tr>
            <w:tr w14:paraId="681E03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7" w:type="pct"/>
                  <w:tcBorders>
                    <w:tl2br w:val="nil"/>
                    <w:tr2bl w:val="nil"/>
                  </w:tcBorders>
                  <w:noWrap w:val="0"/>
                  <w:tcMar>
                    <w:top w:w="15" w:type="dxa"/>
                    <w:left w:w="108" w:type="dxa"/>
                    <w:bottom w:w="15" w:type="dxa"/>
                    <w:right w:w="108" w:type="dxa"/>
                  </w:tcMar>
                  <w:vAlign w:val="center"/>
                </w:tcPr>
                <w:p w14:paraId="068F4025">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w:t>
                  </w:r>
                </w:p>
              </w:tc>
              <w:tc>
                <w:tcPr>
                  <w:tcW w:w="428" w:type="pct"/>
                  <w:tcBorders>
                    <w:tl2br w:val="nil"/>
                    <w:tr2bl w:val="nil"/>
                  </w:tcBorders>
                  <w:noWrap w:val="0"/>
                  <w:tcMar>
                    <w:top w:w="15" w:type="dxa"/>
                    <w:left w:w="108" w:type="dxa"/>
                    <w:bottom w:w="15" w:type="dxa"/>
                    <w:right w:w="108" w:type="dxa"/>
                  </w:tcMar>
                  <w:vAlign w:val="center"/>
                </w:tcPr>
                <w:p w14:paraId="258BB291">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541" w:type="pct"/>
                  <w:tcBorders>
                    <w:tl2br w:val="nil"/>
                    <w:tr2bl w:val="nil"/>
                  </w:tcBorders>
                  <w:noWrap w:val="0"/>
                  <w:tcMar>
                    <w:top w:w="15" w:type="dxa"/>
                    <w:left w:w="108" w:type="dxa"/>
                    <w:bottom w:w="15" w:type="dxa"/>
                    <w:right w:w="108" w:type="dxa"/>
                  </w:tcMar>
                  <w:vAlign w:val="center"/>
                </w:tcPr>
                <w:p w14:paraId="788C450B">
                  <w:pPr>
                    <w:jc w:val="center"/>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吹瓶</w:t>
                  </w:r>
                </w:p>
              </w:tc>
              <w:tc>
                <w:tcPr>
                  <w:tcW w:w="502" w:type="pct"/>
                  <w:tcBorders>
                    <w:tl2br w:val="nil"/>
                    <w:tr2bl w:val="nil"/>
                  </w:tcBorders>
                  <w:noWrap w:val="0"/>
                  <w:tcMar>
                    <w:top w:w="15" w:type="dxa"/>
                    <w:left w:w="108" w:type="dxa"/>
                    <w:bottom w:w="15" w:type="dxa"/>
                    <w:right w:w="108" w:type="dxa"/>
                  </w:tcMar>
                  <w:vAlign w:val="center"/>
                </w:tcPr>
                <w:p w14:paraId="7401BB94">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非甲烷总烃</w:t>
                  </w:r>
                </w:p>
              </w:tc>
              <w:tc>
                <w:tcPr>
                  <w:tcW w:w="772" w:type="pct"/>
                  <w:tcBorders>
                    <w:tl2br w:val="nil"/>
                    <w:tr2bl w:val="nil"/>
                  </w:tcBorders>
                  <w:noWrap w:val="0"/>
                  <w:tcMar>
                    <w:top w:w="15" w:type="dxa"/>
                    <w:left w:w="108" w:type="dxa"/>
                    <w:bottom w:w="15" w:type="dxa"/>
                    <w:right w:w="108" w:type="dxa"/>
                  </w:tcMar>
                  <w:vAlign w:val="center"/>
                </w:tcPr>
                <w:p w14:paraId="3A87F099">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1396" w:type="pct"/>
                  <w:tcBorders>
                    <w:tl2br w:val="nil"/>
                    <w:tr2bl w:val="nil"/>
                  </w:tcBorders>
                  <w:noWrap w:val="0"/>
                  <w:vAlign w:val="center"/>
                </w:tcPr>
                <w:p w14:paraId="3F928246">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t>《合成树脂工业污染物排放标准》（GB31572-2015）</w:t>
                  </w:r>
                </w:p>
              </w:tc>
              <w:tc>
                <w:tcPr>
                  <w:tcW w:w="604" w:type="pct"/>
                  <w:tcBorders>
                    <w:tl2br w:val="nil"/>
                    <w:tr2bl w:val="nil"/>
                  </w:tcBorders>
                  <w:noWrap w:val="0"/>
                  <w:vAlign w:val="center"/>
                </w:tcPr>
                <w:p w14:paraId="6F4774D6">
                  <w:pPr>
                    <w:pStyle w:val="107"/>
                    <w:keepNext w:val="0"/>
                    <w:keepLines w:val="0"/>
                    <w:pageBreakBefore w:val="0"/>
                    <w:widowControl w:val="0"/>
                    <w:kinsoku/>
                    <w:wordWrap/>
                    <w:overflowPunct/>
                    <w:topLinePunct w:val="0"/>
                    <w:bidi w:val="0"/>
                    <w:spacing w:line="240" w:lineRule="auto"/>
                    <w:ind w:left="-53" w:leftChars="-25" w:right="-53" w:rightChars="-25" w:firstLine="0" w:firstLineChars="0"/>
                    <w:jc w:val="center"/>
                    <w:textAlignment w:val="auto"/>
                    <w:rPr>
                      <w:rFonts w:hint="default" w:ascii="Times New Roman" w:hAnsi="Times New Roman" w:cs="Times New Roman"/>
                      <w:color w:val="000000" w:themeColor="text1"/>
                      <w:sz w:val="18"/>
                      <w:szCs w:val="18"/>
                      <w:highlight w:val="none"/>
                      <w:u w:val="none" w:color="auto"/>
                      <w:lang w:val="en-US" w:eastAsia="zh-CN"/>
                      <w14:textFill>
                        <w14:solidFill>
                          <w14:schemeClr w14:val="tx1"/>
                        </w14:solidFill>
                      </w14:textFill>
                    </w:rPr>
                  </w:pPr>
                  <w:r>
                    <w:rPr>
                      <w:rFonts w:hint="eastAsia" w:cs="Times New Roman"/>
                      <w:color w:val="000000" w:themeColor="text1"/>
                      <w:sz w:val="18"/>
                      <w:szCs w:val="18"/>
                      <w:highlight w:val="none"/>
                      <w:u w:val="none" w:color="auto"/>
                      <w:lang w:val="en-US" w:eastAsia="zh-CN"/>
                      <w14:textFill>
                        <w14:solidFill>
                          <w14:schemeClr w14:val="tx1"/>
                        </w14:solidFill>
                      </w14:textFill>
                    </w:rPr>
                    <w:t>4.0</w:t>
                  </w:r>
                </w:p>
              </w:tc>
              <w:tc>
                <w:tcPr>
                  <w:tcW w:w="556" w:type="pct"/>
                  <w:tcBorders>
                    <w:tl2br w:val="nil"/>
                    <w:tr2bl w:val="nil"/>
                  </w:tcBorders>
                  <w:noWrap w:val="0"/>
                  <w:vAlign w:val="center"/>
                </w:tcPr>
                <w:p w14:paraId="6A8201C6">
                  <w:pPr>
                    <w:keepNext w:val="0"/>
                    <w:keepLines w:val="0"/>
                    <w:pageBreakBefore w:val="0"/>
                    <w:widowControl w:val="0"/>
                    <w:kinsoku/>
                    <w:wordWrap/>
                    <w:overflowPunct/>
                    <w:topLinePunct w:val="0"/>
                    <w:autoSpaceDE w:val="0"/>
                    <w:autoSpaceDN w:val="0"/>
                    <w:bidi w:val="0"/>
                    <w:adjustRightInd w:val="0"/>
                    <w:snapToGrid w:val="0"/>
                    <w:ind w:left="-53" w:leftChars="-25" w:right="-53" w:rightChars="-25"/>
                    <w:jc w:val="center"/>
                    <w:textAlignment w:val="auto"/>
                    <w:rPr>
                      <w:rFonts w:hint="default"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0.036</w:t>
                  </w:r>
                </w:p>
              </w:tc>
            </w:tr>
            <w:tr w14:paraId="74FFCE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0" w:type="pct"/>
                  <w:gridSpan w:val="8"/>
                  <w:tcBorders>
                    <w:tl2br w:val="nil"/>
                    <w:tr2bl w:val="nil"/>
                  </w:tcBorders>
                  <w:noWrap w:val="0"/>
                  <w:tcMar>
                    <w:top w:w="15" w:type="dxa"/>
                    <w:left w:w="108" w:type="dxa"/>
                    <w:bottom w:w="15" w:type="dxa"/>
                    <w:right w:w="108" w:type="dxa"/>
                  </w:tcMar>
                  <w:vAlign w:val="center"/>
                </w:tcPr>
                <w:p w14:paraId="791A67BA">
                  <w:pPr>
                    <w:keepNext w:val="0"/>
                    <w:keepLines w:val="0"/>
                    <w:pageBreakBefore w:val="0"/>
                    <w:widowControl w:val="0"/>
                    <w:kinsoku/>
                    <w:wordWrap/>
                    <w:overflowPunct/>
                    <w:topLinePunct w:val="0"/>
                    <w:autoSpaceDE w:val="0"/>
                    <w:autoSpaceDN w:val="0"/>
                    <w:bidi w:val="0"/>
                    <w:adjustRightInd w:val="0"/>
                    <w:snapToGrid w:val="0"/>
                    <w:spacing w:line="240" w:lineRule="auto"/>
                    <w:ind w:left="-53" w:leftChars="-25" w:right="-53" w:rightChars="-25"/>
                    <w:jc w:val="center"/>
                    <w:textAlignment w:val="auto"/>
                    <w:rPr>
                      <w:rFonts w:hint="eastAsia" w:cs="Times New Roman"/>
                      <w:bCs/>
                      <w:color w:val="000000" w:themeColor="text1"/>
                      <w:sz w:val="18"/>
                      <w:szCs w:val="18"/>
                      <w:highlight w:val="none"/>
                      <w:u w:val="none" w:color="auto"/>
                      <w:lang w:val="en-US" w:eastAsia="zh-CN"/>
                      <w14:textFill>
                        <w14:solidFill>
                          <w14:schemeClr w14:val="tx1"/>
                        </w14:solidFill>
                      </w14:textFill>
                    </w:rPr>
                  </w:pPr>
                  <w:r>
                    <w:rPr>
                      <w:rFonts w:hint="eastAsia" w:cs="Times New Roman"/>
                      <w:bCs/>
                      <w:color w:val="000000" w:themeColor="text1"/>
                      <w:sz w:val="18"/>
                      <w:szCs w:val="18"/>
                      <w:highlight w:val="none"/>
                      <w:u w:val="none" w:color="auto"/>
                      <w:lang w:val="en-US" w:eastAsia="zh-CN"/>
                      <w14:textFill>
                        <w14:solidFill>
                          <w14:schemeClr w14:val="tx1"/>
                        </w14:solidFill>
                      </w14:textFill>
                    </w:rPr>
                    <w:t>无组织排放总计</w:t>
                  </w:r>
                </w:p>
              </w:tc>
            </w:tr>
            <w:tr w14:paraId="70B6CE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69" w:type="pct"/>
                  <w:gridSpan w:val="4"/>
                  <w:vMerge w:val="restart"/>
                  <w:tcBorders>
                    <w:tl2br w:val="nil"/>
                    <w:tr2bl w:val="nil"/>
                  </w:tcBorders>
                  <w:noWrap w:val="0"/>
                  <w:tcMar>
                    <w:top w:w="15" w:type="dxa"/>
                    <w:left w:w="108" w:type="dxa"/>
                    <w:bottom w:w="15" w:type="dxa"/>
                    <w:right w:w="108" w:type="dxa"/>
                  </w:tcMar>
                  <w:vAlign w:val="center"/>
                </w:tcPr>
                <w:p w14:paraId="091B8E41">
                  <w:pPr>
                    <w:pStyle w:val="107"/>
                    <w:keepNext w:val="0"/>
                    <w:keepLines w:val="0"/>
                    <w:pageBreakBefore w:val="0"/>
                    <w:widowControl w:val="0"/>
                    <w:kinsoku/>
                    <w:wordWrap/>
                    <w:overflowPunct/>
                    <w:topLinePunct w:val="0"/>
                    <w:bidi w:val="0"/>
                    <w:spacing w:line="240" w:lineRule="auto"/>
                    <w:ind w:left="-53" w:leftChars="-25" w:right="-53" w:rightChars="-25" w:firstLine="0" w:firstLineChars="0"/>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eastAsia" w:cs="Times New Roman"/>
                      <w:bCs/>
                      <w:color w:val="000000" w:themeColor="text1"/>
                      <w:sz w:val="18"/>
                      <w:szCs w:val="18"/>
                      <w:highlight w:val="none"/>
                      <w:u w:val="none" w:color="auto"/>
                      <w:lang w:val="en-US" w:eastAsia="zh-CN"/>
                      <w14:textFill>
                        <w14:solidFill>
                          <w14:schemeClr w14:val="tx1"/>
                        </w14:solidFill>
                      </w14:textFill>
                    </w:rPr>
                    <w:t>无组织排放总计</w:t>
                  </w:r>
                </w:p>
              </w:tc>
              <w:tc>
                <w:tcPr>
                  <w:tcW w:w="2168" w:type="pct"/>
                  <w:gridSpan w:val="2"/>
                  <w:tcBorders>
                    <w:tl2br w:val="nil"/>
                    <w:tr2bl w:val="nil"/>
                  </w:tcBorders>
                  <w:noWrap w:val="0"/>
                  <w:tcMar>
                    <w:top w:w="15" w:type="dxa"/>
                    <w:left w:w="108" w:type="dxa"/>
                    <w:bottom w:w="15" w:type="dxa"/>
                    <w:right w:w="108" w:type="dxa"/>
                  </w:tcMar>
                  <w:vAlign w:val="center"/>
                </w:tcPr>
                <w:p w14:paraId="60C25F26">
                  <w:pPr>
                    <w:pStyle w:val="31"/>
                    <w:keepNext w:val="0"/>
                    <w:keepLines w:val="0"/>
                    <w:pageBreakBefore w:val="0"/>
                    <w:widowControl w:val="0"/>
                    <w:kinsoku/>
                    <w:wordWrap/>
                    <w:overflowPunct/>
                    <w:topLinePunct w:val="0"/>
                    <w:bidi w:val="0"/>
                    <w:spacing w:line="240" w:lineRule="auto"/>
                    <w:ind w:left="-53" w:leftChars="-25" w:right="-53" w:rightChars="-25" w:firstLine="0" w:firstLineChars="0"/>
                    <w:textAlignment w:val="auto"/>
                    <w:rPr>
                      <w:rFonts w:hint="default" w:ascii="Times New Roman" w:hAnsi="Times New Roman" w:cs="Times New Roman"/>
                      <w:color w:val="000000" w:themeColor="text1"/>
                      <w:sz w:val="18"/>
                      <w:szCs w:val="18"/>
                      <w:u w:val="none" w:color="auto"/>
                      <w:lang w:eastAsia="zh-CN"/>
                      <w14:textFill>
                        <w14:solidFill>
                          <w14:schemeClr w14:val="tx1"/>
                        </w14:solidFill>
                      </w14:textFill>
                    </w:rPr>
                  </w:pPr>
                  <w:r>
                    <w:rPr>
                      <w:rFonts w:hint="eastAsia"/>
                      <w:color w:val="000000" w:themeColor="text1"/>
                      <w:sz w:val="18"/>
                      <w:szCs w:val="18"/>
                      <w14:textFill>
                        <w14:solidFill>
                          <w14:schemeClr w14:val="tx1"/>
                        </w14:solidFill>
                      </w14:textFill>
                    </w:rPr>
                    <w:t>颗粒物</w:t>
                  </w:r>
                </w:p>
              </w:tc>
              <w:tc>
                <w:tcPr>
                  <w:tcW w:w="1161" w:type="pct"/>
                  <w:gridSpan w:val="2"/>
                  <w:tcBorders>
                    <w:tl2br w:val="nil"/>
                    <w:tr2bl w:val="nil"/>
                  </w:tcBorders>
                  <w:noWrap w:val="0"/>
                  <w:vAlign w:val="center"/>
                </w:tcPr>
                <w:p w14:paraId="3B89BE20">
                  <w:pPr>
                    <w:keepNext w:val="0"/>
                    <w:keepLines w:val="0"/>
                    <w:pageBreakBefore w:val="0"/>
                    <w:widowControl w:val="0"/>
                    <w:kinsoku/>
                    <w:wordWrap/>
                    <w:overflowPunct/>
                    <w:topLinePunct w:val="0"/>
                    <w:autoSpaceDE w:val="0"/>
                    <w:autoSpaceDN w:val="0"/>
                    <w:bidi w:val="0"/>
                    <w:adjustRightInd w:val="0"/>
                    <w:snapToGrid w:val="0"/>
                    <w:spacing w:line="240" w:lineRule="auto"/>
                    <w:ind w:left="-53" w:leftChars="-25" w:right="-53" w:rightChars="-25"/>
                    <w:jc w:val="center"/>
                    <w:textAlignment w:val="auto"/>
                    <w:rPr>
                      <w:rFonts w:hint="default"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0.005</w:t>
                  </w:r>
                </w:p>
              </w:tc>
            </w:tr>
            <w:tr w14:paraId="233445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69" w:type="pct"/>
                  <w:gridSpan w:val="4"/>
                  <w:vMerge w:val="continue"/>
                  <w:tcBorders>
                    <w:tl2br w:val="nil"/>
                    <w:tr2bl w:val="nil"/>
                  </w:tcBorders>
                  <w:noWrap w:val="0"/>
                  <w:tcMar>
                    <w:top w:w="15" w:type="dxa"/>
                    <w:left w:w="108" w:type="dxa"/>
                    <w:bottom w:w="15" w:type="dxa"/>
                    <w:right w:w="108" w:type="dxa"/>
                  </w:tcMar>
                  <w:vAlign w:val="center"/>
                </w:tcPr>
                <w:p w14:paraId="43414621">
                  <w:pPr>
                    <w:pStyle w:val="107"/>
                    <w:keepNext w:val="0"/>
                    <w:keepLines w:val="0"/>
                    <w:pageBreakBefore w:val="0"/>
                    <w:widowControl w:val="0"/>
                    <w:kinsoku/>
                    <w:wordWrap/>
                    <w:overflowPunct/>
                    <w:topLinePunct w:val="0"/>
                    <w:bidi w:val="0"/>
                    <w:spacing w:line="240" w:lineRule="auto"/>
                    <w:ind w:left="-53" w:leftChars="-25" w:right="-53" w:rightChars="-25" w:firstLine="0" w:firstLineChars="0"/>
                    <w:textAlignment w:val="auto"/>
                    <w:rPr>
                      <w:rFonts w:hint="eastAsia" w:cs="Times New Roman"/>
                      <w:bCs/>
                      <w:color w:val="000000" w:themeColor="text1"/>
                      <w:sz w:val="18"/>
                      <w:szCs w:val="18"/>
                      <w:highlight w:val="none"/>
                      <w:u w:val="none" w:color="auto"/>
                      <w:lang w:val="en-US" w:eastAsia="zh-CN"/>
                      <w14:textFill>
                        <w14:solidFill>
                          <w14:schemeClr w14:val="tx1"/>
                        </w14:solidFill>
                      </w14:textFill>
                    </w:rPr>
                  </w:pPr>
                </w:p>
              </w:tc>
              <w:tc>
                <w:tcPr>
                  <w:tcW w:w="2168" w:type="pct"/>
                  <w:gridSpan w:val="2"/>
                  <w:tcBorders>
                    <w:tl2br w:val="nil"/>
                    <w:tr2bl w:val="nil"/>
                  </w:tcBorders>
                  <w:noWrap w:val="0"/>
                  <w:tcMar>
                    <w:top w:w="15" w:type="dxa"/>
                    <w:left w:w="108" w:type="dxa"/>
                    <w:bottom w:w="15" w:type="dxa"/>
                    <w:right w:w="108" w:type="dxa"/>
                  </w:tcMar>
                  <w:vAlign w:val="center"/>
                </w:tcPr>
                <w:p w14:paraId="6F878DCE">
                  <w:pPr>
                    <w:pStyle w:val="31"/>
                    <w:keepNext w:val="0"/>
                    <w:keepLines w:val="0"/>
                    <w:pageBreakBefore w:val="0"/>
                    <w:widowControl w:val="0"/>
                    <w:kinsoku/>
                    <w:wordWrap/>
                    <w:overflowPunct/>
                    <w:topLinePunct w:val="0"/>
                    <w:bidi w:val="0"/>
                    <w:spacing w:line="240" w:lineRule="auto"/>
                    <w:ind w:left="-53" w:leftChars="-25" w:right="-53" w:rightChars="-25" w:firstLine="0" w:firstLineChars="0"/>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lang w:eastAsia="zh-CN"/>
                      <w14:textFill>
                        <w14:solidFill>
                          <w14:schemeClr w14:val="tx1"/>
                        </w14:solidFill>
                      </w14:textFill>
                    </w:rPr>
                    <w:t>非甲烷总烃</w:t>
                  </w:r>
                </w:p>
              </w:tc>
              <w:tc>
                <w:tcPr>
                  <w:tcW w:w="1161" w:type="pct"/>
                  <w:gridSpan w:val="2"/>
                  <w:tcBorders>
                    <w:tl2br w:val="nil"/>
                    <w:tr2bl w:val="nil"/>
                  </w:tcBorders>
                  <w:noWrap w:val="0"/>
                  <w:vAlign w:val="center"/>
                </w:tcPr>
                <w:p w14:paraId="75F84622">
                  <w:pPr>
                    <w:keepNext w:val="0"/>
                    <w:keepLines w:val="0"/>
                    <w:pageBreakBefore w:val="0"/>
                    <w:widowControl w:val="0"/>
                    <w:kinsoku/>
                    <w:wordWrap/>
                    <w:overflowPunct/>
                    <w:topLinePunct w:val="0"/>
                    <w:autoSpaceDE w:val="0"/>
                    <w:autoSpaceDN w:val="0"/>
                    <w:bidi w:val="0"/>
                    <w:adjustRightInd w:val="0"/>
                    <w:snapToGrid w:val="0"/>
                    <w:spacing w:line="240" w:lineRule="auto"/>
                    <w:ind w:left="-53" w:leftChars="-25" w:right="-53" w:rightChars="-25"/>
                    <w:jc w:val="center"/>
                    <w:textAlignment w:val="auto"/>
                    <w:rPr>
                      <w:rFonts w:hint="eastAsia"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0.016</w:t>
                  </w:r>
                </w:p>
              </w:tc>
            </w:tr>
          </w:tbl>
          <w:p w14:paraId="0E9996C0">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kern w:val="0"/>
                <w:sz w:val="24"/>
                <w:szCs w:val="24"/>
                <w:highlight w:val="none"/>
                <w:u w:val="none" w:color="auto"/>
                <w:lang w:val="en-US" w:eastAsia="zh-CN" w:bidi="ar"/>
                <w14:textFill>
                  <w14:solidFill>
                    <w14:schemeClr w14:val="tx1"/>
                  </w14:solidFill>
                </w14:textFill>
              </w:rPr>
            </w:pPr>
            <w:r>
              <w:rPr>
                <w:rFonts w:hint="eastAsia" w:ascii="Times New Roman" w:hAnsi="Times New Roman" w:eastAsia="宋体" w:cs="Times New Roman"/>
                <w:b/>
                <w:bCs/>
                <w:color w:val="000000" w:themeColor="text1"/>
                <w:kern w:val="0"/>
                <w:sz w:val="24"/>
                <w:szCs w:val="24"/>
                <w:highlight w:val="none"/>
                <w:u w:val="none" w:color="auto"/>
                <w:lang w:val="en-US" w:eastAsia="zh-CN" w:bidi="ar"/>
                <w14:textFill>
                  <w14:solidFill>
                    <w14:schemeClr w14:val="tx1"/>
                  </w14:solidFill>
                </w14:textFill>
              </w:rPr>
              <w:t>（3）大气污染物年排放量核算</w:t>
            </w:r>
          </w:p>
          <w:p w14:paraId="1BAB57BD">
            <w:pPr>
              <w:ind w:firstLine="482"/>
              <w:jc w:val="center"/>
              <w:rPr>
                <w:rFonts w:hint="eastAsia" w:ascii="Times New Roman" w:hAnsi="Times New Roman" w:eastAsia="宋体" w:cs="Times New Roman"/>
                <w:b/>
                <w:bCs/>
                <w:color w:val="000000" w:themeColor="text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Cs w:val="21"/>
                <w:lang w:val="en-US" w:eastAsia="zh-CN"/>
                <w14:textFill>
                  <w14:solidFill>
                    <w14:schemeClr w14:val="tx1"/>
                  </w14:solidFill>
                </w14:textFill>
              </w:rPr>
              <w:t>表4-7  大气污染物年排放量核算表</w:t>
            </w:r>
          </w:p>
          <w:tbl>
            <w:tblPr>
              <w:tblStyle w:val="37"/>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281"/>
              <w:gridCol w:w="2339"/>
              <w:gridCol w:w="2440"/>
            </w:tblGrid>
            <w:tr w14:paraId="6B6C0E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12" w:hRule="atLeast"/>
                <w:jc w:val="center"/>
              </w:trPr>
              <w:tc>
                <w:tcPr>
                  <w:tcW w:w="2035" w:type="pct"/>
                  <w:tcBorders>
                    <w:tl2br w:val="nil"/>
                    <w:tr2bl w:val="nil"/>
                  </w:tcBorders>
                  <w:noWrap w:val="0"/>
                  <w:tcMar>
                    <w:top w:w="15" w:type="dxa"/>
                    <w:left w:w="108" w:type="dxa"/>
                    <w:bottom w:w="15" w:type="dxa"/>
                    <w:right w:w="108" w:type="dxa"/>
                  </w:tcMar>
                  <w:vAlign w:val="center"/>
                </w:tcPr>
                <w:p w14:paraId="60A65677">
                  <w:pPr>
                    <w:pStyle w:val="107"/>
                    <w:keepNext w:val="0"/>
                    <w:keepLines w:val="0"/>
                    <w:pageBreakBefore w:val="0"/>
                    <w:widowControl w:val="0"/>
                    <w:kinsoku/>
                    <w:wordWrap/>
                    <w:overflowPunct/>
                    <w:topLinePunct w:val="0"/>
                    <w:bidi w:val="0"/>
                    <w:spacing w:line="240" w:lineRule="exact"/>
                    <w:ind w:left="-53" w:leftChars="-25" w:right="-53" w:rightChars="-25" w:firstLine="0" w:firstLineChars="0"/>
                    <w:textAlignment w:val="auto"/>
                    <w:rPr>
                      <w:rFonts w:hint="default" w:ascii="Times New Roman" w:hAnsi="Times New Roman" w:cs="Times New Roman"/>
                      <w:color w:val="000000" w:themeColor="text1"/>
                      <w:sz w:val="18"/>
                      <w:szCs w:val="18"/>
                      <w:highlight w:val="none"/>
                      <w:u w:val="none" w:color="auto"/>
                      <w:lang w:val="en-US"/>
                      <w14:textFill>
                        <w14:solidFill>
                          <w14:schemeClr w14:val="tx1"/>
                        </w14:solidFill>
                      </w14:textFill>
                    </w:rPr>
                  </w:pPr>
                  <w:r>
                    <w:rPr>
                      <w:rFonts w:hint="eastAsia" w:cs="Times New Roman"/>
                      <w:color w:val="000000" w:themeColor="text1"/>
                      <w:sz w:val="18"/>
                      <w:szCs w:val="18"/>
                      <w:highlight w:val="none"/>
                      <w:u w:val="none" w:color="auto"/>
                      <w:lang w:val="en-US" w:eastAsia="zh-CN"/>
                      <w14:textFill>
                        <w14:solidFill>
                          <w14:schemeClr w14:val="tx1"/>
                        </w14:solidFill>
                      </w14:textFill>
                    </w:rPr>
                    <w:t>序号</w:t>
                  </w:r>
                </w:p>
              </w:tc>
              <w:tc>
                <w:tcPr>
                  <w:tcW w:w="1450" w:type="pct"/>
                  <w:tcBorders>
                    <w:tl2br w:val="nil"/>
                    <w:tr2bl w:val="nil"/>
                  </w:tcBorders>
                  <w:noWrap w:val="0"/>
                  <w:tcMar>
                    <w:top w:w="15" w:type="dxa"/>
                    <w:left w:w="108" w:type="dxa"/>
                    <w:bottom w:w="15" w:type="dxa"/>
                    <w:right w:w="108" w:type="dxa"/>
                  </w:tcMar>
                  <w:vAlign w:val="center"/>
                </w:tcPr>
                <w:p w14:paraId="521E5CCE">
                  <w:pPr>
                    <w:keepNext w:val="0"/>
                    <w:keepLines w:val="0"/>
                    <w:pageBreakBefore w:val="0"/>
                    <w:widowControl w:val="0"/>
                    <w:kinsoku/>
                    <w:wordWrap/>
                    <w:overflowPunct/>
                    <w:topLinePunct w:val="0"/>
                    <w:bidi w:val="0"/>
                    <w:spacing w:line="240" w:lineRule="exact"/>
                    <w:ind w:left="-53" w:leftChars="-25" w:right="-53" w:rightChars="-25" w:firstLine="0" w:firstLineChars="0"/>
                    <w:jc w:val="center"/>
                    <w:textAlignment w:val="auto"/>
                    <w:rPr>
                      <w:rFonts w:hint="default" w:ascii="Times New Roman" w:hAnsi="Times New Roman" w:cs="Times New Roman"/>
                      <w:color w:val="000000" w:themeColor="text1"/>
                      <w:sz w:val="18"/>
                      <w:szCs w:val="18"/>
                      <w:u w:val="none" w:color="auto"/>
                      <w:lang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污染物</w:t>
                  </w:r>
                </w:p>
              </w:tc>
              <w:tc>
                <w:tcPr>
                  <w:tcW w:w="1513" w:type="pct"/>
                  <w:tcBorders>
                    <w:tl2br w:val="nil"/>
                    <w:tr2bl w:val="nil"/>
                  </w:tcBorders>
                  <w:noWrap w:val="0"/>
                  <w:vAlign w:val="center"/>
                </w:tcPr>
                <w:p w14:paraId="65900459">
                  <w:pPr>
                    <w:keepNext w:val="0"/>
                    <w:keepLines w:val="0"/>
                    <w:pageBreakBefore w:val="0"/>
                    <w:widowControl w:val="0"/>
                    <w:kinsoku/>
                    <w:wordWrap/>
                    <w:overflowPunct/>
                    <w:topLinePunct w:val="0"/>
                    <w:autoSpaceDE w:val="0"/>
                    <w:autoSpaceDN w:val="0"/>
                    <w:bidi w:val="0"/>
                    <w:adjustRightInd w:val="0"/>
                    <w:snapToGrid w:val="0"/>
                    <w:spacing w:line="240" w:lineRule="exact"/>
                    <w:ind w:left="-53" w:leftChars="-25" w:right="-53" w:rightChars="-25"/>
                    <w:jc w:val="center"/>
                    <w:textAlignment w:val="auto"/>
                    <w:rPr>
                      <w:rFonts w:hint="default"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年排放量/（t/a）</w:t>
                  </w:r>
                </w:p>
              </w:tc>
            </w:tr>
            <w:tr w14:paraId="415F87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035" w:type="pct"/>
                  <w:tcBorders>
                    <w:tl2br w:val="nil"/>
                    <w:tr2bl w:val="nil"/>
                  </w:tcBorders>
                  <w:noWrap w:val="0"/>
                  <w:tcMar>
                    <w:top w:w="15" w:type="dxa"/>
                    <w:left w:w="108" w:type="dxa"/>
                    <w:bottom w:w="15" w:type="dxa"/>
                    <w:right w:w="108" w:type="dxa"/>
                  </w:tcMar>
                  <w:vAlign w:val="center"/>
                </w:tcPr>
                <w:p w14:paraId="00D35648">
                  <w:pPr>
                    <w:pStyle w:val="107"/>
                    <w:keepNext w:val="0"/>
                    <w:keepLines w:val="0"/>
                    <w:pageBreakBefore w:val="0"/>
                    <w:widowControl w:val="0"/>
                    <w:kinsoku/>
                    <w:wordWrap/>
                    <w:overflowPunct/>
                    <w:topLinePunct w:val="0"/>
                    <w:bidi w:val="0"/>
                    <w:spacing w:line="240" w:lineRule="exact"/>
                    <w:ind w:left="-53" w:leftChars="-25" w:right="-53" w:rightChars="-25" w:firstLine="0" w:firstLineChars="0"/>
                    <w:textAlignment w:val="auto"/>
                    <w:rPr>
                      <w:rFonts w:hint="default" w:cs="Times New Roman"/>
                      <w:color w:val="000000" w:themeColor="text1"/>
                      <w:sz w:val="18"/>
                      <w:szCs w:val="18"/>
                      <w:highlight w:val="none"/>
                      <w:u w:val="none" w:color="auto"/>
                      <w:lang w:val="en-US" w:eastAsia="zh-CN"/>
                      <w14:textFill>
                        <w14:solidFill>
                          <w14:schemeClr w14:val="tx1"/>
                        </w14:solidFill>
                      </w14:textFill>
                    </w:rPr>
                  </w:pPr>
                  <w:r>
                    <w:rPr>
                      <w:rFonts w:hint="eastAsia" w:cs="Times New Roman"/>
                      <w:color w:val="000000" w:themeColor="text1"/>
                      <w:sz w:val="18"/>
                      <w:szCs w:val="18"/>
                      <w:highlight w:val="none"/>
                      <w:u w:val="none" w:color="auto"/>
                      <w:lang w:val="en-US" w:eastAsia="zh-CN"/>
                      <w14:textFill>
                        <w14:solidFill>
                          <w14:schemeClr w14:val="tx1"/>
                        </w14:solidFill>
                      </w14:textFill>
                    </w:rPr>
                    <w:t>1</w:t>
                  </w:r>
                </w:p>
              </w:tc>
              <w:tc>
                <w:tcPr>
                  <w:tcW w:w="1450" w:type="pct"/>
                  <w:tcBorders>
                    <w:tl2br w:val="nil"/>
                    <w:tr2bl w:val="nil"/>
                  </w:tcBorders>
                  <w:noWrap w:val="0"/>
                  <w:tcMar>
                    <w:top w:w="15" w:type="dxa"/>
                    <w:left w:w="108" w:type="dxa"/>
                    <w:bottom w:w="15" w:type="dxa"/>
                    <w:right w:w="108" w:type="dxa"/>
                  </w:tcMar>
                  <w:vAlign w:val="center"/>
                </w:tcPr>
                <w:p w14:paraId="5F3A575D">
                  <w:pPr>
                    <w:pStyle w:val="31"/>
                    <w:keepNext w:val="0"/>
                    <w:keepLines w:val="0"/>
                    <w:pageBreakBefore w:val="0"/>
                    <w:widowControl w:val="0"/>
                    <w:kinsoku/>
                    <w:wordWrap/>
                    <w:overflowPunct/>
                    <w:topLinePunct w:val="0"/>
                    <w:bidi w:val="0"/>
                    <w:spacing w:line="240" w:lineRule="exact"/>
                    <w:ind w:left="-53" w:leftChars="-25" w:right="-53" w:rightChars="-25" w:firstLine="0" w:firstLineChars="0"/>
                    <w:textAlignment w:val="auto"/>
                    <w:rPr>
                      <w:rFonts w:hint="eastAsia" w:ascii="Times New Roman" w:hAnsi="Times New Roman" w:eastAsia="宋体" w:cs="Times New Roman"/>
                      <w:color w:val="000000" w:themeColor="text1"/>
                      <w:kern w:val="2"/>
                      <w:sz w:val="18"/>
                      <w:szCs w:val="18"/>
                      <w:u w:val="none" w:color="auto"/>
                      <w:lang w:val="en-US" w:eastAsia="zh-CN" w:bidi="ar-SA"/>
                      <w14:textFill>
                        <w14:solidFill>
                          <w14:schemeClr w14:val="tx1"/>
                        </w14:solidFill>
                      </w14:textFill>
                    </w:rPr>
                  </w:pPr>
                  <w:r>
                    <w:rPr>
                      <w:rFonts w:hint="eastAsia"/>
                      <w:color w:val="000000" w:themeColor="text1"/>
                      <w:sz w:val="18"/>
                      <w:szCs w:val="18"/>
                      <w14:textFill>
                        <w14:solidFill>
                          <w14:schemeClr w14:val="tx1"/>
                        </w14:solidFill>
                      </w14:textFill>
                    </w:rPr>
                    <w:t>颗粒物</w:t>
                  </w:r>
                </w:p>
              </w:tc>
              <w:tc>
                <w:tcPr>
                  <w:tcW w:w="1513" w:type="pct"/>
                  <w:tcBorders>
                    <w:tl2br w:val="nil"/>
                    <w:tr2bl w:val="nil"/>
                  </w:tcBorders>
                  <w:noWrap w:val="0"/>
                  <w:vAlign w:val="center"/>
                </w:tcPr>
                <w:p w14:paraId="4B1B6096">
                  <w:pPr>
                    <w:keepNext w:val="0"/>
                    <w:keepLines w:val="0"/>
                    <w:pageBreakBefore w:val="0"/>
                    <w:widowControl w:val="0"/>
                    <w:kinsoku/>
                    <w:wordWrap/>
                    <w:overflowPunct/>
                    <w:topLinePunct w:val="0"/>
                    <w:autoSpaceDE w:val="0"/>
                    <w:autoSpaceDN w:val="0"/>
                    <w:bidi w:val="0"/>
                    <w:adjustRightInd w:val="0"/>
                    <w:snapToGrid w:val="0"/>
                    <w:spacing w:line="240" w:lineRule="exact"/>
                    <w:ind w:left="-53" w:leftChars="-25" w:right="-53" w:rightChars="-25"/>
                    <w:jc w:val="center"/>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0.005</w:t>
                  </w:r>
                </w:p>
              </w:tc>
            </w:tr>
            <w:tr w14:paraId="5711D4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035" w:type="pct"/>
                  <w:tcBorders>
                    <w:tl2br w:val="nil"/>
                    <w:tr2bl w:val="nil"/>
                  </w:tcBorders>
                  <w:noWrap w:val="0"/>
                  <w:tcMar>
                    <w:top w:w="15" w:type="dxa"/>
                    <w:left w:w="108" w:type="dxa"/>
                    <w:bottom w:w="15" w:type="dxa"/>
                    <w:right w:w="108" w:type="dxa"/>
                  </w:tcMar>
                  <w:vAlign w:val="center"/>
                </w:tcPr>
                <w:p w14:paraId="2D77A39A">
                  <w:pPr>
                    <w:pStyle w:val="107"/>
                    <w:keepNext w:val="0"/>
                    <w:keepLines w:val="0"/>
                    <w:pageBreakBefore w:val="0"/>
                    <w:widowControl w:val="0"/>
                    <w:kinsoku/>
                    <w:wordWrap/>
                    <w:overflowPunct/>
                    <w:topLinePunct w:val="0"/>
                    <w:bidi w:val="0"/>
                    <w:spacing w:line="240" w:lineRule="exact"/>
                    <w:ind w:left="-53" w:leftChars="-25" w:right="-53" w:rightChars="-25" w:firstLine="0" w:firstLineChars="0"/>
                    <w:textAlignment w:val="auto"/>
                    <w:rPr>
                      <w:rFonts w:hint="default" w:cs="Times New Roman"/>
                      <w:color w:val="000000" w:themeColor="text1"/>
                      <w:sz w:val="18"/>
                      <w:szCs w:val="18"/>
                      <w:highlight w:val="none"/>
                      <w:u w:val="none" w:color="auto"/>
                      <w:lang w:val="en-US" w:eastAsia="zh-CN"/>
                      <w14:textFill>
                        <w14:solidFill>
                          <w14:schemeClr w14:val="tx1"/>
                        </w14:solidFill>
                      </w14:textFill>
                    </w:rPr>
                  </w:pPr>
                  <w:r>
                    <w:rPr>
                      <w:rFonts w:hint="eastAsia" w:cs="Times New Roman"/>
                      <w:color w:val="000000" w:themeColor="text1"/>
                      <w:sz w:val="18"/>
                      <w:szCs w:val="18"/>
                      <w:highlight w:val="none"/>
                      <w:u w:val="none" w:color="auto"/>
                      <w:lang w:val="en-US" w:eastAsia="zh-CN"/>
                      <w14:textFill>
                        <w14:solidFill>
                          <w14:schemeClr w14:val="tx1"/>
                        </w14:solidFill>
                      </w14:textFill>
                    </w:rPr>
                    <w:t>2</w:t>
                  </w:r>
                </w:p>
              </w:tc>
              <w:tc>
                <w:tcPr>
                  <w:tcW w:w="1450" w:type="pct"/>
                  <w:tcBorders>
                    <w:tl2br w:val="nil"/>
                    <w:tr2bl w:val="nil"/>
                  </w:tcBorders>
                  <w:noWrap w:val="0"/>
                  <w:tcMar>
                    <w:top w:w="15" w:type="dxa"/>
                    <w:left w:w="108" w:type="dxa"/>
                    <w:bottom w:w="15" w:type="dxa"/>
                    <w:right w:w="108" w:type="dxa"/>
                  </w:tcMar>
                  <w:vAlign w:val="center"/>
                </w:tcPr>
                <w:p w14:paraId="620AED15">
                  <w:pPr>
                    <w:pStyle w:val="31"/>
                    <w:keepNext w:val="0"/>
                    <w:keepLines w:val="0"/>
                    <w:pageBreakBefore w:val="0"/>
                    <w:widowControl w:val="0"/>
                    <w:kinsoku/>
                    <w:wordWrap/>
                    <w:overflowPunct/>
                    <w:topLinePunct w:val="0"/>
                    <w:bidi w:val="0"/>
                    <w:spacing w:line="240" w:lineRule="exact"/>
                    <w:ind w:left="-53" w:leftChars="-25" w:right="-53" w:rightChars="-25" w:firstLine="0" w:firstLineChars="0"/>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lang w:eastAsia="zh-CN"/>
                      <w14:textFill>
                        <w14:solidFill>
                          <w14:schemeClr w14:val="tx1"/>
                        </w14:solidFill>
                      </w14:textFill>
                    </w:rPr>
                    <w:t>非甲烷总烃</w:t>
                  </w:r>
                </w:p>
              </w:tc>
              <w:tc>
                <w:tcPr>
                  <w:tcW w:w="1513" w:type="pct"/>
                  <w:tcBorders>
                    <w:tl2br w:val="nil"/>
                    <w:tr2bl w:val="nil"/>
                  </w:tcBorders>
                  <w:noWrap w:val="0"/>
                  <w:vAlign w:val="center"/>
                </w:tcPr>
                <w:p w14:paraId="0B3B9F9D">
                  <w:pPr>
                    <w:keepNext w:val="0"/>
                    <w:keepLines w:val="0"/>
                    <w:pageBreakBefore w:val="0"/>
                    <w:widowControl w:val="0"/>
                    <w:kinsoku/>
                    <w:wordWrap/>
                    <w:overflowPunct/>
                    <w:topLinePunct w:val="0"/>
                    <w:autoSpaceDE w:val="0"/>
                    <w:autoSpaceDN w:val="0"/>
                    <w:bidi w:val="0"/>
                    <w:adjustRightInd w:val="0"/>
                    <w:snapToGrid w:val="0"/>
                    <w:spacing w:line="240" w:lineRule="exact"/>
                    <w:ind w:left="-53" w:leftChars="-25" w:right="-53" w:rightChars="-25"/>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0.</w:t>
                  </w:r>
                  <w:r>
                    <w:rPr>
                      <w:rFonts w:hint="eastAsia" w:cs="Times New Roman"/>
                      <w:color w:val="000000" w:themeColor="text1"/>
                      <w:sz w:val="18"/>
                      <w:szCs w:val="18"/>
                      <w:lang w:val="en-US" w:eastAsia="zh-CN"/>
                      <w14:textFill>
                        <w14:solidFill>
                          <w14:schemeClr w14:val="tx1"/>
                        </w14:solidFill>
                      </w14:textFill>
                    </w:rPr>
                    <w:t>198</w:t>
                  </w:r>
                </w:p>
              </w:tc>
            </w:tr>
          </w:tbl>
          <w:p w14:paraId="2CF7475A">
            <w:pPr>
              <w:pStyle w:val="13"/>
              <w:spacing w:line="360" w:lineRule="auto"/>
              <w:ind w:firstLine="482"/>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二、废水环境影响和保护措施</w:t>
            </w:r>
          </w:p>
          <w:p w14:paraId="630BCB33">
            <w:pPr>
              <w:pStyle w:val="13"/>
              <w:spacing w:line="360" w:lineRule="auto"/>
              <w:ind w:firstLine="482"/>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1、废水污染源情况</w:t>
            </w:r>
          </w:p>
          <w:p w14:paraId="281DE094">
            <w:pPr>
              <w:pStyle w:val="13"/>
              <w:spacing w:line="360" w:lineRule="auto"/>
              <w:ind w:firstLine="480"/>
              <w:rPr>
                <w:rFonts w:hint="eastAsia" w:eastAsia="宋体"/>
                <w:color w:val="000000" w:themeColor="text1"/>
                <w:sz w:val="24"/>
                <w:lang w:eastAsia="zh-CN"/>
                <w14:textFill>
                  <w14:solidFill>
                    <w14:schemeClr w14:val="tx1"/>
                  </w14:solidFill>
                </w14:textFill>
              </w:rPr>
            </w:pPr>
            <w:r>
              <w:rPr>
                <w:rFonts w:hint="eastAsia"/>
                <w:color w:val="000000" w:themeColor="text1"/>
                <w:sz w:val="24"/>
                <w14:textFill>
                  <w14:solidFill>
                    <w14:schemeClr w14:val="tx1"/>
                  </w14:solidFill>
                </w14:textFill>
              </w:rPr>
              <w:t>根据前文公用工程分析和用水量计算，项目运营期废水主要为生产废水、生活污水。废水类别、污染控制项目及污染防治设施一览表详见下表</w:t>
            </w:r>
            <w:r>
              <w:rPr>
                <w:rFonts w:hint="eastAsia"/>
                <w:color w:val="000000" w:themeColor="text1"/>
                <w:sz w:val="24"/>
                <w:lang w:eastAsia="zh-CN"/>
                <w14:textFill>
                  <w14:solidFill>
                    <w14:schemeClr w14:val="tx1"/>
                  </w14:solidFill>
                </w14:textFill>
              </w:rPr>
              <w:t>：</w:t>
            </w:r>
          </w:p>
          <w:p w14:paraId="730D5F72">
            <w:pPr>
              <w:jc w:val="center"/>
              <w:rPr>
                <w:rFonts w:hint="eastAsia"/>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表4-</w:t>
            </w:r>
            <w:r>
              <w:rPr>
                <w:rFonts w:hint="eastAsia"/>
                <w:b/>
                <w:color w:val="000000" w:themeColor="text1"/>
                <w:szCs w:val="21"/>
                <w:lang w:val="en-US" w:eastAsia="zh-CN"/>
                <w14:textFill>
                  <w14:solidFill>
                    <w14:schemeClr w14:val="tx1"/>
                  </w14:solidFill>
                </w14:textFill>
              </w:rPr>
              <w:t>8</w:t>
            </w:r>
            <w:r>
              <w:rPr>
                <w:rFonts w:hint="eastAsia"/>
                <w:b/>
                <w:color w:val="000000" w:themeColor="text1"/>
                <w:szCs w:val="21"/>
                <w14:textFill>
                  <w14:solidFill>
                    <w14:schemeClr w14:val="tx1"/>
                  </w14:solidFill>
                </w14:textFill>
              </w:rPr>
              <w:t xml:space="preserve"> </w:t>
            </w:r>
            <w:r>
              <w:rPr>
                <w:rFonts w:hint="eastAsia"/>
                <w:b/>
                <w:color w:val="000000" w:themeColor="text1"/>
                <w:szCs w:val="21"/>
                <w:lang w:val="en-US" w:eastAsia="zh-CN"/>
                <w14:textFill>
                  <w14:solidFill>
                    <w14:schemeClr w14:val="tx1"/>
                  </w14:solidFill>
                </w14:textFill>
              </w:rPr>
              <w:t xml:space="preserve"> </w:t>
            </w:r>
            <w:r>
              <w:rPr>
                <w:rFonts w:hint="eastAsia"/>
                <w:b/>
                <w:color w:val="000000" w:themeColor="text1"/>
                <w:szCs w:val="21"/>
                <w14:textFill>
                  <w14:solidFill>
                    <w14:schemeClr w14:val="tx1"/>
                  </w14:solidFill>
                </w14:textFill>
              </w:rPr>
              <w:t>废水类别、污染控制项目及污染防治设施一览表</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64"/>
              <w:gridCol w:w="558"/>
              <w:gridCol w:w="1906"/>
              <w:gridCol w:w="534"/>
              <w:gridCol w:w="946"/>
              <w:gridCol w:w="1020"/>
              <w:gridCol w:w="1005"/>
              <w:gridCol w:w="843"/>
              <w:gridCol w:w="761"/>
            </w:tblGrid>
            <w:tr w14:paraId="2F4070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dxa"/>
                  <w:vMerge w:val="restart"/>
                  <w:noWrap w:val="0"/>
                  <w:vAlign w:val="center"/>
                </w:tcPr>
                <w:p w14:paraId="26E2DA54">
                  <w:pPr>
                    <w:ind w:left="-53" w:leftChars="-25" w:right="-53" w:rightChars="-25"/>
                    <w:jc w:val="center"/>
                    <w:rPr>
                      <w:b/>
                      <w:color w:val="000000" w:themeColor="text1"/>
                      <w:sz w:val="18"/>
                      <w:szCs w:val="18"/>
                      <w:u w:val="none"/>
                      <w14:textFill>
                        <w14:solidFill>
                          <w14:schemeClr w14:val="tx1"/>
                        </w14:solidFill>
                      </w14:textFill>
                    </w:rPr>
                  </w:pPr>
                  <w:r>
                    <w:rPr>
                      <w:rFonts w:hint="eastAsia"/>
                      <w:b/>
                      <w:color w:val="000000" w:themeColor="text1"/>
                      <w:sz w:val="18"/>
                      <w:szCs w:val="18"/>
                      <w:u w:val="none"/>
                      <w14:textFill>
                        <w14:solidFill>
                          <w14:schemeClr w14:val="tx1"/>
                        </w14:solidFill>
                      </w14:textFill>
                    </w:rPr>
                    <w:t>序号</w:t>
                  </w:r>
                </w:p>
              </w:tc>
              <w:tc>
                <w:tcPr>
                  <w:tcW w:w="558" w:type="dxa"/>
                  <w:vMerge w:val="restart"/>
                  <w:noWrap w:val="0"/>
                  <w:vAlign w:val="center"/>
                </w:tcPr>
                <w:p w14:paraId="7401C1CA">
                  <w:pPr>
                    <w:ind w:left="-53" w:leftChars="-25" w:right="-53" w:rightChars="-25"/>
                    <w:jc w:val="center"/>
                    <w:rPr>
                      <w:rFonts w:hint="eastAsia"/>
                      <w:b/>
                      <w:color w:val="000000" w:themeColor="text1"/>
                      <w:sz w:val="18"/>
                      <w:szCs w:val="18"/>
                      <w:u w:val="none"/>
                      <w14:textFill>
                        <w14:solidFill>
                          <w14:schemeClr w14:val="tx1"/>
                        </w14:solidFill>
                      </w14:textFill>
                    </w:rPr>
                  </w:pPr>
                  <w:r>
                    <w:rPr>
                      <w:rFonts w:hint="eastAsia"/>
                      <w:b/>
                      <w:color w:val="000000" w:themeColor="text1"/>
                      <w:sz w:val="18"/>
                      <w:szCs w:val="18"/>
                      <w:u w:val="none"/>
                      <w14:textFill>
                        <w14:solidFill>
                          <w14:schemeClr w14:val="tx1"/>
                        </w14:solidFill>
                      </w14:textFill>
                    </w:rPr>
                    <w:t>废水</w:t>
                  </w:r>
                  <w:r>
                    <w:rPr>
                      <w:b/>
                      <w:color w:val="000000" w:themeColor="text1"/>
                      <w:sz w:val="18"/>
                      <w:szCs w:val="18"/>
                      <w:u w:val="none"/>
                      <w14:textFill>
                        <w14:solidFill>
                          <w14:schemeClr w14:val="tx1"/>
                        </w14:solidFill>
                      </w14:textFill>
                    </w:rPr>
                    <w:t>类</w:t>
                  </w:r>
                  <w:r>
                    <w:rPr>
                      <w:rFonts w:hint="eastAsia"/>
                      <w:b/>
                      <w:color w:val="000000" w:themeColor="text1"/>
                      <w:sz w:val="18"/>
                      <w:szCs w:val="18"/>
                      <w:u w:val="none"/>
                      <w14:textFill>
                        <w14:solidFill>
                          <w14:schemeClr w14:val="tx1"/>
                        </w14:solidFill>
                      </w14:textFill>
                    </w:rPr>
                    <w:t>别</w:t>
                  </w:r>
                </w:p>
              </w:tc>
              <w:tc>
                <w:tcPr>
                  <w:tcW w:w="1906" w:type="dxa"/>
                  <w:vMerge w:val="restart"/>
                  <w:noWrap w:val="0"/>
                  <w:vAlign w:val="center"/>
                </w:tcPr>
                <w:p w14:paraId="30B5B8E7">
                  <w:pPr>
                    <w:ind w:left="-53" w:leftChars="-25" w:right="-53" w:rightChars="-25"/>
                    <w:jc w:val="center"/>
                    <w:rPr>
                      <w:rFonts w:hint="eastAsia"/>
                      <w:b/>
                      <w:color w:val="000000" w:themeColor="text1"/>
                      <w:sz w:val="18"/>
                      <w:szCs w:val="18"/>
                      <w:u w:val="none"/>
                      <w14:textFill>
                        <w14:solidFill>
                          <w14:schemeClr w14:val="tx1"/>
                        </w14:solidFill>
                      </w14:textFill>
                    </w:rPr>
                  </w:pPr>
                  <w:r>
                    <w:rPr>
                      <w:rFonts w:hint="eastAsia"/>
                      <w:b/>
                      <w:color w:val="000000" w:themeColor="text1"/>
                      <w:sz w:val="18"/>
                      <w:szCs w:val="18"/>
                      <w:u w:val="none"/>
                      <w14:textFill>
                        <w14:solidFill>
                          <w14:schemeClr w14:val="tx1"/>
                        </w14:solidFill>
                      </w14:textFill>
                    </w:rPr>
                    <w:t>排放去向</w:t>
                  </w:r>
                </w:p>
              </w:tc>
              <w:tc>
                <w:tcPr>
                  <w:tcW w:w="534" w:type="dxa"/>
                  <w:vMerge w:val="restart"/>
                  <w:noWrap w:val="0"/>
                  <w:vAlign w:val="center"/>
                </w:tcPr>
                <w:p w14:paraId="1A7F5C87">
                  <w:pPr>
                    <w:ind w:left="-53" w:leftChars="-25" w:right="-53" w:rightChars="-25"/>
                    <w:jc w:val="center"/>
                    <w:rPr>
                      <w:rFonts w:hint="eastAsia"/>
                      <w:b/>
                      <w:color w:val="000000" w:themeColor="text1"/>
                      <w:sz w:val="18"/>
                      <w:szCs w:val="18"/>
                      <w:u w:val="none"/>
                      <w14:textFill>
                        <w14:solidFill>
                          <w14:schemeClr w14:val="tx1"/>
                        </w14:solidFill>
                      </w14:textFill>
                    </w:rPr>
                  </w:pPr>
                  <w:r>
                    <w:rPr>
                      <w:rFonts w:hint="eastAsia"/>
                      <w:b/>
                      <w:color w:val="000000" w:themeColor="text1"/>
                      <w:sz w:val="18"/>
                      <w:szCs w:val="18"/>
                      <w:u w:val="none"/>
                      <w14:textFill>
                        <w14:solidFill>
                          <w14:schemeClr w14:val="tx1"/>
                        </w14:solidFill>
                      </w14:textFill>
                    </w:rPr>
                    <w:t>排放口类型</w:t>
                  </w:r>
                </w:p>
              </w:tc>
              <w:tc>
                <w:tcPr>
                  <w:tcW w:w="946" w:type="dxa"/>
                  <w:vMerge w:val="restart"/>
                  <w:noWrap w:val="0"/>
                  <w:vAlign w:val="center"/>
                </w:tcPr>
                <w:p w14:paraId="20A890A1">
                  <w:pPr>
                    <w:ind w:left="-53" w:leftChars="-25" w:right="-53" w:rightChars="-25"/>
                    <w:jc w:val="center"/>
                    <w:rPr>
                      <w:rFonts w:hint="eastAsia"/>
                      <w:b/>
                      <w:color w:val="000000" w:themeColor="text1"/>
                      <w:sz w:val="18"/>
                      <w:szCs w:val="18"/>
                      <w:u w:val="none"/>
                      <w14:textFill>
                        <w14:solidFill>
                          <w14:schemeClr w14:val="tx1"/>
                        </w14:solidFill>
                      </w14:textFill>
                    </w:rPr>
                  </w:pPr>
                  <w:r>
                    <w:rPr>
                      <w:rFonts w:hint="eastAsia"/>
                      <w:b/>
                      <w:color w:val="000000" w:themeColor="text1"/>
                      <w:sz w:val="18"/>
                      <w:szCs w:val="18"/>
                      <w:u w:val="none"/>
                      <w14:textFill>
                        <w14:solidFill>
                          <w14:schemeClr w14:val="tx1"/>
                        </w14:solidFill>
                      </w14:textFill>
                    </w:rPr>
                    <w:t>执行排放标准</w:t>
                  </w:r>
                </w:p>
              </w:tc>
              <w:tc>
                <w:tcPr>
                  <w:tcW w:w="3629" w:type="dxa"/>
                  <w:gridSpan w:val="4"/>
                  <w:noWrap w:val="0"/>
                  <w:vAlign w:val="center"/>
                </w:tcPr>
                <w:p w14:paraId="08C1CB2C">
                  <w:pPr>
                    <w:ind w:left="-53" w:leftChars="-25" w:right="-53" w:rightChars="-25"/>
                    <w:jc w:val="center"/>
                    <w:rPr>
                      <w:b/>
                      <w:color w:val="000000" w:themeColor="text1"/>
                      <w:sz w:val="18"/>
                      <w:szCs w:val="18"/>
                      <w:u w:val="none"/>
                      <w14:textFill>
                        <w14:solidFill>
                          <w14:schemeClr w14:val="tx1"/>
                        </w14:solidFill>
                      </w14:textFill>
                    </w:rPr>
                  </w:pPr>
                  <w:r>
                    <w:rPr>
                      <w:rFonts w:hint="eastAsia"/>
                      <w:b/>
                      <w:color w:val="000000" w:themeColor="text1"/>
                      <w:sz w:val="18"/>
                      <w:szCs w:val="18"/>
                      <w:u w:val="none"/>
                      <w14:textFill>
                        <w14:solidFill>
                          <w14:schemeClr w14:val="tx1"/>
                        </w14:solidFill>
                      </w14:textFill>
                    </w:rPr>
                    <w:t>污染治理设施</w:t>
                  </w:r>
                </w:p>
              </w:tc>
            </w:tr>
            <w:tr w14:paraId="4864DE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dxa"/>
                  <w:vMerge w:val="continue"/>
                  <w:noWrap w:val="0"/>
                  <w:vAlign w:val="center"/>
                </w:tcPr>
                <w:p w14:paraId="63FB27F5">
                  <w:pPr>
                    <w:ind w:left="-53" w:leftChars="-25" w:right="-53" w:rightChars="-25"/>
                    <w:jc w:val="center"/>
                    <w:rPr>
                      <w:b/>
                      <w:color w:val="000000" w:themeColor="text1"/>
                      <w:sz w:val="18"/>
                      <w:szCs w:val="18"/>
                      <w:u w:val="none"/>
                      <w14:textFill>
                        <w14:solidFill>
                          <w14:schemeClr w14:val="tx1"/>
                        </w14:solidFill>
                      </w14:textFill>
                    </w:rPr>
                  </w:pPr>
                </w:p>
              </w:tc>
              <w:tc>
                <w:tcPr>
                  <w:tcW w:w="558" w:type="dxa"/>
                  <w:vMerge w:val="continue"/>
                  <w:noWrap w:val="0"/>
                  <w:vAlign w:val="center"/>
                </w:tcPr>
                <w:p w14:paraId="540BE082">
                  <w:pPr>
                    <w:ind w:left="-53" w:leftChars="-25" w:right="-53" w:rightChars="-25"/>
                    <w:jc w:val="center"/>
                    <w:rPr>
                      <w:b/>
                      <w:color w:val="000000" w:themeColor="text1"/>
                      <w:sz w:val="18"/>
                      <w:szCs w:val="18"/>
                      <w:u w:val="none"/>
                      <w14:textFill>
                        <w14:solidFill>
                          <w14:schemeClr w14:val="tx1"/>
                        </w14:solidFill>
                      </w14:textFill>
                    </w:rPr>
                  </w:pPr>
                </w:p>
              </w:tc>
              <w:tc>
                <w:tcPr>
                  <w:tcW w:w="1906" w:type="dxa"/>
                  <w:vMerge w:val="continue"/>
                  <w:noWrap w:val="0"/>
                  <w:vAlign w:val="center"/>
                </w:tcPr>
                <w:p w14:paraId="29BD2AB5">
                  <w:pPr>
                    <w:ind w:left="-53" w:leftChars="-25" w:right="-53" w:rightChars="-25"/>
                    <w:jc w:val="center"/>
                    <w:rPr>
                      <w:b/>
                      <w:color w:val="000000" w:themeColor="text1"/>
                      <w:sz w:val="18"/>
                      <w:szCs w:val="18"/>
                      <w:u w:val="none"/>
                      <w14:textFill>
                        <w14:solidFill>
                          <w14:schemeClr w14:val="tx1"/>
                        </w14:solidFill>
                      </w14:textFill>
                    </w:rPr>
                  </w:pPr>
                </w:p>
              </w:tc>
              <w:tc>
                <w:tcPr>
                  <w:tcW w:w="534" w:type="dxa"/>
                  <w:vMerge w:val="continue"/>
                  <w:noWrap w:val="0"/>
                  <w:vAlign w:val="center"/>
                </w:tcPr>
                <w:p w14:paraId="5FCB4545">
                  <w:pPr>
                    <w:ind w:left="-53" w:leftChars="-25" w:right="-53" w:rightChars="-25"/>
                    <w:jc w:val="center"/>
                    <w:rPr>
                      <w:b/>
                      <w:color w:val="000000" w:themeColor="text1"/>
                      <w:sz w:val="18"/>
                      <w:szCs w:val="18"/>
                      <w:u w:val="none"/>
                      <w14:textFill>
                        <w14:solidFill>
                          <w14:schemeClr w14:val="tx1"/>
                        </w14:solidFill>
                      </w14:textFill>
                    </w:rPr>
                  </w:pPr>
                </w:p>
              </w:tc>
              <w:tc>
                <w:tcPr>
                  <w:tcW w:w="946" w:type="dxa"/>
                  <w:vMerge w:val="continue"/>
                  <w:noWrap w:val="0"/>
                  <w:vAlign w:val="center"/>
                </w:tcPr>
                <w:p w14:paraId="6846541E">
                  <w:pPr>
                    <w:ind w:left="-53" w:leftChars="-25" w:right="-53" w:rightChars="-25"/>
                    <w:jc w:val="center"/>
                    <w:rPr>
                      <w:b/>
                      <w:color w:val="000000" w:themeColor="text1"/>
                      <w:sz w:val="18"/>
                      <w:szCs w:val="18"/>
                      <w:u w:val="none"/>
                      <w14:textFill>
                        <w14:solidFill>
                          <w14:schemeClr w14:val="tx1"/>
                        </w14:solidFill>
                      </w14:textFill>
                    </w:rPr>
                  </w:pPr>
                </w:p>
              </w:tc>
              <w:tc>
                <w:tcPr>
                  <w:tcW w:w="1020" w:type="dxa"/>
                  <w:noWrap w:val="0"/>
                  <w:vAlign w:val="center"/>
                </w:tcPr>
                <w:p w14:paraId="7C59CA70">
                  <w:pPr>
                    <w:widowControl/>
                    <w:ind w:left="-53" w:leftChars="-25" w:right="-53" w:rightChars="-25"/>
                    <w:jc w:val="center"/>
                    <w:rPr>
                      <w:b/>
                      <w:color w:val="000000" w:themeColor="text1"/>
                      <w:sz w:val="18"/>
                      <w:szCs w:val="18"/>
                      <w:u w:val="none"/>
                      <w14:textFill>
                        <w14:solidFill>
                          <w14:schemeClr w14:val="tx1"/>
                        </w14:solidFill>
                      </w14:textFill>
                    </w:rPr>
                  </w:pPr>
                  <w:r>
                    <w:rPr>
                      <w:rFonts w:hint="eastAsia"/>
                      <w:b/>
                      <w:color w:val="000000" w:themeColor="text1"/>
                      <w:sz w:val="18"/>
                      <w:szCs w:val="18"/>
                      <w:u w:val="none"/>
                      <w14:textFill>
                        <w14:solidFill>
                          <w14:schemeClr w14:val="tx1"/>
                        </w14:solidFill>
                      </w14:textFill>
                    </w:rPr>
                    <w:t>许可排放浓度的污染控制项目</w:t>
                  </w:r>
                </w:p>
              </w:tc>
              <w:tc>
                <w:tcPr>
                  <w:tcW w:w="1005" w:type="dxa"/>
                  <w:noWrap w:val="0"/>
                  <w:vAlign w:val="center"/>
                </w:tcPr>
                <w:p w14:paraId="4183960C">
                  <w:pPr>
                    <w:widowControl/>
                    <w:ind w:left="-53" w:leftChars="-25" w:right="-53" w:rightChars="-25"/>
                    <w:jc w:val="center"/>
                    <w:rPr>
                      <w:rFonts w:hint="eastAsia"/>
                      <w:b/>
                      <w:color w:val="000000" w:themeColor="text1"/>
                      <w:sz w:val="18"/>
                      <w:szCs w:val="18"/>
                      <w:u w:val="none"/>
                      <w14:textFill>
                        <w14:solidFill>
                          <w14:schemeClr w14:val="tx1"/>
                        </w14:solidFill>
                      </w14:textFill>
                    </w:rPr>
                  </w:pPr>
                  <w:r>
                    <w:rPr>
                      <w:rFonts w:hint="eastAsia"/>
                      <w:b/>
                      <w:color w:val="000000" w:themeColor="text1"/>
                      <w:sz w:val="18"/>
                      <w:szCs w:val="18"/>
                      <w:u w:val="none"/>
                      <w14:textFill>
                        <w14:solidFill>
                          <w14:schemeClr w14:val="tx1"/>
                        </w14:solidFill>
                      </w14:textFill>
                    </w:rPr>
                    <w:t>许可排放量的污染控制项目</w:t>
                  </w:r>
                </w:p>
              </w:tc>
              <w:tc>
                <w:tcPr>
                  <w:tcW w:w="843" w:type="dxa"/>
                  <w:noWrap w:val="0"/>
                  <w:vAlign w:val="center"/>
                </w:tcPr>
                <w:p w14:paraId="22227478">
                  <w:pPr>
                    <w:widowControl/>
                    <w:ind w:left="-53" w:leftChars="-25" w:right="-53" w:rightChars="-25"/>
                    <w:jc w:val="center"/>
                    <w:rPr>
                      <w:rFonts w:hint="eastAsia"/>
                      <w:b/>
                      <w:color w:val="000000" w:themeColor="text1"/>
                      <w:sz w:val="18"/>
                      <w:szCs w:val="18"/>
                      <w:u w:val="none"/>
                      <w14:textFill>
                        <w14:solidFill>
                          <w14:schemeClr w14:val="tx1"/>
                        </w14:solidFill>
                      </w14:textFill>
                    </w:rPr>
                  </w:pPr>
                  <w:r>
                    <w:rPr>
                      <w:rFonts w:hint="eastAsia"/>
                      <w:b/>
                      <w:color w:val="000000" w:themeColor="text1"/>
                      <w:sz w:val="18"/>
                      <w:szCs w:val="18"/>
                      <w:u w:val="none"/>
                      <w14:textFill>
                        <w14:solidFill>
                          <w14:schemeClr w14:val="tx1"/>
                        </w14:solidFill>
                      </w14:textFill>
                    </w:rPr>
                    <w:t>污染防治设施名称及工艺</w:t>
                  </w:r>
                </w:p>
              </w:tc>
              <w:tc>
                <w:tcPr>
                  <w:tcW w:w="761" w:type="dxa"/>
                  <w:noWrap w:val="0"/>
                  <w:vAlign w:val="center"/>
                </w:tcPr>
                <w:p w14:paraId="2C369124">
                  <w:pPr>
                    <w:ind w:left="-53" w:leftChars="-25" w:right="-53" w:rightChars="-25"/>
                    <w:jc w:val="center"/>
                    <w:rPr>
                      <w:b/>
                      <w:color w:val="000000" w:themeColor="text1"/>
                      <w:sz w:val="18"/>
                      <w:szCs w:val="18"/>
                      <w:u w:val="none"/>
                      <w14:textFill>
                        <w14:solidFill>
                          <w14:schemeClr w14:val="tx1"/>
                        </w14:solidFill>
                      </w14:textFill>
                    </w:rPr>
                  </w:pPr>
                  <w:r>
                    <w:rPr>
                      <w:rFonts w:hint="eastAsia"/>
                      <w:b/>
                      <w:color w:val="000000" w:themeColor="text1"/>
                      <w:sz w:val="18"/>
                      <w:szCs w:val="18"/>
                      <w:u w:val="none"/>
                      <w14:textFill>
                        <w14:solidFill>
                          <w14:schemeClr w14:val="tx1"/>
                        </w14:solidFill>
                      </w14:textFill>
                    </w:rPr>
                    <w:t>是否为可行技术</w:t>
                  </w:r>
                </w:p>
              </w:tc>
            </w:tr>
            <w:tr w14:paraId="16B101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dxa"/>
                  <w:noWrap w:val="0"/>
                  <w:vAlign w:val="center"/>
                </w:tcPr>
                <w:p w14:paraId="70CEBF64">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1</w:t>
                  </w:r>
                </w:p>
              </w:tc>
              <w:tc>
                <w:tcPr>
                  <w:tcW w:w="558" w:type="dxa"/>
                  <w:noWrap w:val="0"/>
                  <w:vAlign w:val="center"/>
                </w:tcPr>
                <w:p w14:paraId="6FD770EB">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生产废水</w:t>
                  </w:r>
                </w:p>
              </w:tc>
              <w:tc>
                <w:tcPr>
                  <w:tcW w:w="1906" w:type="dxa"/>
                  <w:noWrap w:val="0"/>
                  <w:vAlign w:val="center"/>
                </w:tcPr>
                <w:p w14:paraId="53BBA060">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经厂区自建污水处理站</w:t>
                  </w:r>
                  <w:r>
                    <w:rPr>
                      <w:rFonts w:hint="eastAsia"/>
                      <w:color w:val="000000" w:themeColor="text1"/>
                      <w:sz w:val="18"/>
                      <w:szCs w:val="18"/>
                      <w:u w:val="none"/>
                      <w:lang w:eastAsia="zh-CN"/>
                      <w14:textFill>
                        <w14:solidFill>
                          <w14:schemeClr w14:val="tx1"/>
                        </w14:solidFill>
                      </w14:textFill>
                    </w:rPr>
                    <w:t>（沉淀池</w:t>
                  </w:r>
                  <w:r>
                    <w:rPr>
                      <w:rFonts w:hint="eastAsia"/>
                      <w:color w:val="000000" w:themeColor="text1"/>
                      <w:sz w:val="18"/>
                      <w:szCs w:val="18"/>
                      <w:u w:val="none"/>
                      <w:lang w:val="en-US" w:eastAsia="zh-CN"/>
                      <w14:textFill>
                        <w14:solidFill>
                          <w14:schemeClr w14:val="tx1"/>
                        </w14:solidFill>
                      </w14:textFill>
                    </w:rPr>
                    <w:t>+</w:t>
                  </w:r>
                  <w:r>
                    <w:rPr>
                      <w:rFonts w:hint="eastAsia"/>
                      <w:color w:val="000000" w:themeColor="text1"/>
                      <w:sz w:val="18"/>
                      <w:szCs w:val="18"/>
                      <w:u w:val="none"/>
                      <w:lang w:eastAsia="zh-CN"/>
                      <w14:textFill>
                        <w14:solidFill>
                          <w14:schemeClr w14:val="tx1"/>
                        </w14:solidFill>
                      </w14:textFill>
                    </w:rPr>
                    <w:t>隔油</w:t>
                  </w:r>
                  <w:r>
                    <w:rPr>
                      <w:rFonts w:hint="eastAsia"/>
                      <w:color w:val="000000" w:themeColor="text1"/>
                      <w:sz w:val="18"/>
                      <w:szCs w:val="18"/>
                      <w:u w:val="none"/>
                      <w:lang w:val="en-US" w:eastAsia="zh-CN"/>
                      <w14:textFill>
                        <w14:solidFill>
                          <w14:schemeClr w14:val="tx1"/>
                        </w14:solidFill>
                      </w14:textFill>
                    </w:rPr>
                    <w:t>池+曝气池+二沉池</w:t>
                  </w:r>
                  <w:r>
                    <w:rPr>
                      <w:rFonts w:hint="eastAsia"/>
                      <w:color w:val="000000" w:themeColor="text1"/>
                      <w:sz w:val="18"/>
                      <w:szCs w:val="18"/>
                      <w:u w:val="none"/>
                      <w:lang w:eastAsia="zh-CN"/>
                      <w14:textFill>
                        <w14:solidFill>
                          <w14:schemeClr w14:val="tx1"/>
                        </w14:solidFill>
                      </w14:textFill>
                    </w:rPr>
                    <w:t>）</w:t>
                  </w:r>
                  <w:r>
                    <w:rPr>
                      <w:rFonts w:hint="eastAsia"/>
                      <w:color w:val="000000" w:themeColor="text1"/>
                      <w:sz w:val="18"/>
                      <w:szCs w:val="18"/>
                      <w:u w:val="none"/>
                      <w14:textFill>
                        <w14:solidFill>
                          <w14:schemeClr w14:val="tx1"/>
                        </w14:solidFill>
                      </w14:textFill>
                    </w:rPr>
                    <w:t>后</w:t>
                  </w:r>
                  <w:r>
                    <w:rPr>
                      <w:rFonts w:hint="eastAsia"/>
                      <w:color w:val="000000" w:themeColor="text1"/>
                      <w:sz w:val="18"/>
                      <w:szCs w:val="18"/>
                      <w:u w:val="none"/>
                      <w:lang w:val="en-US" w:eastAsia="zh-CN"/>
                      <w14:textFill>
                        <w14:solidFill>
                          <w14:schemeClr w14:val="tx1"/>
                        </w14:solidFill>
                      </w14:textFill>
                    </w:rPr>
                    <w:t>排入市政污水管网进入演陂镇污水处理厂处理</w:t>
                  </w:r>
                  <w:r>
                    <w:rPr>
                      <w:rFonts w:hint="eastAsia"/>
                      <w:color w:val="000000" w:themeColor="text1"/>
                      <w:sz w:val="18"/>
                      <w:szCs w:val="18"/>
                      <w:u w:val="none"/>
                      <w14:textFill>
                        <w14:solidFill>
                          <w14:schemeClr w14:val="tx1"/>
                        </w14:solidFill>
                      </w14:textFill>
                    </w:rPr>
                    <w:t>达标后</w:t>
                  </w:r>
                  <w:r>
                    <w:rPr>
                      <w:rFonts w:hint="eastAsia"/>
                      <w:color w:val="000000" w:themeColor="text1"/>
                      <w:sz w:val="18"/>
                      <w:szCs w:val="18"/>
                      <w:u w:val="none"/>
                      <w:lang w:val="en-US" w:eastAsia="zh-CN"/>
                      <w14:textFill>
                        <w14:solidFill>
                          <w14:schemeClr w14:val="tx1"/>
                        </w14:solidFill>
                      </w14:textFill>
                    </w:rPr>
                    <w:t>排入演陂河</w:t>
                  </w:r>
                </w:p>
              </w:tc>
              <w:tc>
                <w:tcPr>
                  <w:tcW w:w="534" w:type="dxa"/>
                  <w:vMerge w:val="restart"/>
                  <w:noWrap w:val="0"/>
                  <w:vAlign w:val="center"/>
                </w:tcPr>
                <w:p w14:paraId="4A42185C">
                  <w:pPr>
                    <w:ind w:left="-53" w:leftChars="-25" w:right="-53" w:rightChars="-25"/>
                    <w:jc w:val="center"/>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一般排放口-总排扣</w:t>
                  </w:r>
                </w:p>
              </w:tc>
              <w:tc>
                <w:tcPr>
                  <w:tcW w:w="946" w:type="dxa"/>
                  <w:vMerge w:val="restart"/>
                  <w:noWrap w:val="0"/>
                  <w:vAlign w:val="center"/>
                </w:tcPr>
                <w:p w14:paraId="7C41551A">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《污水排入城镇下水道水质标准》</w:t>
                  </w:r>
                  <w:r>
                    <w:rPr>
                      <w:rFonts w:hint="eastAsia"/>
                      <w:color w:val="000000" w:themeColor="text1"/>
                      <w:sz w:val="18"/>
                      <w:szCs w:val="18"/>
                      <w:u w:val="none"/>
                      <w:lang w:eastAsia="zh-CN"/>
                      <w14:textFill>
                        <w14:solidFill>
                          <w14:schemeClr w14:val="tx1"/>
                        </w14:solidFill>
                      </w14:textFill>
                    </w:rPr>
                    <w:t>（GB/T31962-2015）</w:t>
                  </w:r>
                  <w:r>
                    <w:rPr>
                      <w:rFonts w:hint="eastAsia"/>
                      <w:color w:val="000000" w:themeColor="text1"/>
                      <w:sz w:val="18"/>
                      <w:szCs w:val="18"/>
                      <w:u w:val="none"/>
                      <w14:textFill>
                        <w14:solidFill>
                          <w14:schemeClr w14:val="tx1"/>
                        </w14:solidFill>
                      </w14:textFill>
                    </w:rPr>
                    <w:t>中C级标准</w:t>
                  </w:r>
                </w:p>
              </w:tc>
              <w:tc>
                <w:tcPr>
                  <w:tcW w:w="1020" w:type="dxa"/>
                  <w:vMerge w:val="restart"/>
                  <w:noWrap w:val="0"/>
                  <w:vAlign w:val="center"/>
                </w:tcPr>
                <w:p w14:paraId="12ACDCB1">
                  <w:pPr>
                    <w:widowControl/>
                    <w:ind w:left="-53" w:leftChars="-25" w:right="-53" w:rightChars="-25"/>
                    <w:jc w:val="center"/>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pH、</w:t>
                  </w:r>
                  <w:r>
                    <w:rPr>
                      <w:rFonts w:hint="eastAsia"/>
                      <w:color w:val="000000" w:themeColor="text1"/>
                      <w:sz w:val="18"/>
                      <w:szCs w:val="18"/>
                      <w:u w:val="none"/>
                      <w14:textFill>
                        <w14:solidFill>
                          <w14:schemeClr w14:val="tx1"/>
                        </w14:solidFill>
                      </w14:textFill>
                    </w:rPr>
                    <w:t>CODcr、BOD</w:t>
                  </w:r>
                  <w:r>
                    <w:rPr>
                      <w:rFonts w:hint="eastAsia"/>
                      <w:color w:val="000000" w:themeColor="text1"/>
                      <w:sz w:val="18"/>
                      <w:szCs w:val="18"/>
                      <w:u w:val="none"/>
                      <w:vertAlign w:val="subscript"/>
                      <w14:textFill>
                        <w14:solidFill>
                          <w14:schemeClr w14:val="tx1"/>
                        </w14:solidFill>
                      </w14:textFill>
                    </w:rPr>
                    <w:t>5</w:t>
                  </w:r>
                  <w:r>
                    <w:rPr>
                      <w:rFonts w:hint="eastAsia"/>
                      <w:color w:val="000000" w:themeColor="text1"/>
                      <w:sz w:val="18"/>
                      <w:szCs w:val="18"/>
                      <w:u w:val="none"/>
                      <w14:textFill>
                        <w14:solidFill>
                          <w14:schemeClr w14:val="tx1"/>
                        </w14:solidFill>
                      </w14:textFill>
                    </w:rPr>
                    <w:t>、SS、氨氮、动植物油</w:t>
                  </w:r>
                </w:p>
              </w:tc>
              <w:tc>
                <w:tcPr>
                  <w:tcW w:w="1005" w:type="dxa"/>
                  <w:vMerge w:val="restart"/>
                  <w:noWrap w:val="0"/>
                  <w:vAlign w:val="center"/>
                </w:tcPr>
                <w:p w14:paraId="25C06736">
                  <w:pPr>
                    <w:widowControl/>
                    <w:ind w:left="-53" w:leftChars="-25" w:right="-53" w:rightChars="-25"/>
                    <w:jc w:val="center"/>
                    <w:rPr>
                      <w:rFonts w:hint="eastAsia"/>
                      <w:color w:val="000000" w:themeColor="text1"/>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COD</w:t>
                  </w:r>
                  <w:r>
                    <w:rPr>
                      <w:rFonts w:hint="eastAsia"/>
                      <w:color w:val="000000" w:themeColor="text1"/>
                      <w:kern w:val="0"/>
                      <w:sz w:val="18"/>
                      <w:szCs w:val="18"/>
                      <w:u w:val="none"/>
                      <w:vertAlign w:val="subscript"/>
                      <w14:textFill>
                        <w14:solidFill>
                          <w14:schemeClr w14:val="tx1"/>
                        </w14:solidFill>
                      </w14:textFill>
                    </w:rPr>
                    <w:t>Cr</w:t>
                  </w:r>
                  <w:r>
                    <w:rPr>
                      <w:rFonts w:hint="eastAsia"/>
                      <w:color w:val="000000" w:themeColor="text1"/>
                      <w:kern w:val="0"/>
                      <w:sz w:val="18"/>
                      <w:szCs w:val="18"/>
                      <w:u w:val="none"/>
                      <w14:textFill>
                        <w14:solidFill>
                          <w14:schemeClr w14:val="tx1"/>
                        </w14:solidFill>
                      </w14:textFill>
                    </w:rPr>
                    <w:t>、氨氮</w:t>
                  </w:r>
                </w:p>
              </w:tc>
              <w:tc>
                <w:tcPr>
                  <w:tcW w:w="843" w:type="dxa"/>
                  <w:vMerge w:val="restart"/>
                  <w:noWrap w:val="0"/>
                  <w:vAlign w:val="center"/>
                </w:tcPr>
                <w:p w14:paraId="635ED81D">
                  <w:pPr>
                    <w:widowControl/>
                    <w:ind w:left="-53" w:leftChars="-25" w:right="-53" w:rightChars="-25"/>
                    <w:jc w:val="center"/>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14:textFill>
                        <w14:solidFill>
                          <w14:schemeClr w14:val="tx1"/>
                        </w14:solidFill>
                      </w14:textFill>
                    </w:rPr>
                    <w:t>物化预处理、</w:t>
                  </w:r>
                  <w:r>
                    <w:rPr>
                      <w:rFonts w:hint="eastAsia"/>
                      <w:color w:val="000000" w:themeColor="text1"/>
                      <w:sz w:val="18"/>
                      <w:szCs w:val="18"/>
                      <w:u w:val="none"/>
                      <w:lang w:eastAsia="zh-CN"/>
                      <w14:textFill>
                        <w14:solidFill>
                          <w14:schemeClr w14:val="tx1"/>
                        </w14:solidFill>
                      </w14:textFill>
                    </w:rPr>
                    <w:t>厌氧</w:t>
                  </w:r>
                  <w:r>
                    <w:rPr>
                      <w:rFonts w:hint="eastAsia" w:ascii="Helvetica" w:hAnsi="Helvetica" w:cs="Helvetica"/>
                      <w:color w:val="000000" w:themeColor="text1"/>
                      <w:sz w:val="18"/>
                      <w:szCs w:val="18"/>
                      <w:u w:val="none"/>
                      <w:shd w:val="clear" w:color="auto" w:fill="FFFFFF"/>
                      <w14:textFill>
                        <w14:solidFill>
                          <w14:schemeClr w14:val="tx1"/>
                        </w14:solidFill>
                      </w14:textFill>
                    </w:rPr>
                    <w:t>、</w:t>
                  </w:r>
                  <w:r>
                    <w:rPr>
                      <w:rFonts w:hint="eastAsia" w:ascii="Helvetica" w:hAnsi="Helvetica" w:cs="Helvetica"/>
                      <w:color w:val="000000" w:themeColor="text1"/>
                      <w:sz w:val="18"/>
                      <w:szCs w:val="18"/>
                      <w:u w:val="none"/>
                      <w:shd w:val="clear" w:color="auto" w:fill="FFFFFF"/>
                      <w:lang w:val="en-US" w:eastAsia="zh-CN"/>
                      <w14:textFill>
                        <w14:solidFill>
                          <w14:schemeClr w14:val="tx1"/>
                        </w14:solidFill>
                      </w14:textFill>
                    </w:rPr>
                    <w:t>硝化</w:t>
                  </w:r>
                </w:p>
              </w:tc>
              <w:tc>
                <w:tcPr>
                  <w:tcW w:w="761" w:type="dxa"/>
                  <w:vMerge w:val="restart"/>
                  <w:noWrap w:val="0"/>
                  <w:vAlign w:val="center"/>
                </w:tcPr>
                <w:p w14:paraId="1C893193">
                  <w:pPr>
                    <w:ind w:left="-53" w:leftChars="-25" w:right="-53" w:rightChars="-25"/>
                    <w:jc w:val="center"/>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是</w:t>
                  </w:r>
                </w:p>
              </w:tc>
            </w:tr>
            <w:tr w14:paraId="7F4416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dxa"/>
                  <w:noWrap w:val="0"/>
                  <w:vAlign w:val="center"/>
                </w:tcPr>
                <w:p w14:paraId="73252988">
                  <w:pPr>
                    <w:ind w:left="-53" w:leftChars="-25" w:right="-53" w:rightChars="-25"/>
                    <w:jc w:val="center"/>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2</w:t>
                  </w:r>
                </w:p>
              </w:tc>
              <w:tc>
                <w:tcPr>
                  <w:tcW w:w="558" w:type="dxa"/>
                  <w:noWrap w:val="0"/>
                  <w:vAlign w:val="center"/>
                </w:tcPr>
                <w:p w14:paraId="38881807">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生活污水</w:t>
                  </w:r>
                </w:p>
              </w:tc>
              <w:tc>
                <w:tcPr>
                  <w:tcW w:w="1906" w:type="dxa"/>
                  <w:noWrap w:val="0"/>
                  <w:vAlign w:val="center"/>
                </w:tcPr>
                <w:p w14:paraId="2160BF1B">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经化粪池处理后</w:t>
                  </w:r>
                  <w:r>
                    <w:rPr>
                      <w:rFonts w:hint="eastAsia"/>
                      <w:color w:val="000000" w:themeColor="text1"/>
                      <w:sz w:val="18"/>
                      <w:szCs w:val="18"/>
                      <w:u w:val="none"/>
                      <w:lang w:val="en-US" w:eastAsia="zh-CN"/>
                      <w14:textFill>
                        <w14:solidFill>
                          <w14:schemeClr w14:val="tx1"/>
                        </w14:solidFill>
                      </w14:textFill>
                    </w:rPr>
                    <w:t>排入市政污水管网进入演陂镇污水处理厂处理</w:t>
                  </w:r>
                  <w:r>
                    <w:rPr>
                      <w:rFonts w:hint="eastAsia"/>
                      <w:color w:val="000000" w:themeColor="text1"/>
                      <w:sz w:val="18"/>
                      <w:szCs w:val="18"/>
                      <w:u w:val="none"/>
                      <w14:textFill>
                        <w14:solidFill>
                          <w14:schemeClr w14:val="tx1"/>
                        </w14:solidFill>
                      </w14:textFill>
                    </w:rPr>
                    <w:t>达标后</w:t>
                  </w:r>
                  <w:r>
                    <w:rPr>
                      <w:rFonts w:hint="eastAsia"/>
                      <w:color w:val="000000" w:themeColor="text1"/>
                      <w:sz w:val="18"/>
                      <w:szCs w:val="18"/>
                      <w:u w:val="none"/>
                      <w:lang w:val="en-US" w:eastAsia="zh-CN"/>
                      <w14:textFill>
                        <w14:solidFill>
                          <w14:schemeClr w14:val="tx1"/>
                        </w14:solidFill>
                      </w14:textFill>
                    </w:rPr>
                    <w:t>排入演陂河</w:t>
                  </w:r>
                </w:p>
              </w:tc>
              <w:tc>
                <w:tcPr>
                  <w:tcW w:w="534" w:type="dxa"/>
                  <w:vMerge w:val="continue"/>
                  <w:tcBorders/>
                  <w:noWrap w:val="0"/>
                  <w:vAlign w:val="center"/>
                </w:tcPr>
                <w:p w14:paraId="0F1F558E">
                  <w:pPr>
                    <w:ind w:left="-53" w:leftChars="-25" w:right="-53" w:rightChars="-25"/>
                    <w:jc w:val="center"/>
                    <w:rPr>
                      <w:rFonts w:hint="eastAsia"/>
                      <w:color w:val="000000" w:themeColor="text1"/>
                      <w:sz w:val="18"/>
                      <w:szCs w:val="18"/>
                      <w:u w:val="none"/>
                      <w14:textFill>
                        <w14:solidFill>
                          <w14:schemeClr w14:val="tx1"/>
                        </w14:solidFill>
                      </w14:textFill>
                    </w:rPr>
                  </w:pPr>
                </w:p>
              </w:tc>
              <w:tc>
                <w:tcPr>
                  <w:tcW w:w="946" w:type="dxa"/>
                  <w:vMerge w:val="continue"/>
                  <w:noWrap w:val="0"/>
                  <w:vAlign w:val="center"/>
                </w:tcPr>
                <w:p w14:paraId="54BE285B">
                  <w:pPr>
                    <w:ind w:left="-53" w:leftChars="-25" w:right="-53" w:rightChars="-25"/>
                    <w:jc w:val="center"/>
                    <w:rPr>
                      <w:rFonts w:hint="eastAsia"/>
                      <w:color w:val="000000" w:themeColor="text1"/>
                      <w:kern w:val="0"/>
                      <w:sz w:val="18"/>
                      <w:szCs w:val="18"/>
                      <w:u w:val="none"/>
                      <w14:textFill>
                        <w14:solidFill>
                          <w14:schemeClr w14:val="tx1"/>
                        </w14:solidFill>
                      </w14:textFill>
                    </w:rPr>
                  </w:pPr>
                </w:p>
              </w:tc>
              <w:tc>
                <w:tcPr>
                  <w:tcW w:w="1020" w:type="dxa"/>
                  <w:vMerge w:val="continue"/>
                  <w:noWrap w:val="0"/>
                  <w:vAlign w:val="center"/>
                </w:tcPr>
                <w:p w14:paraId="28B12C0C">
                  <w:pPr>
                    <w:ind w:left="-53" w:leftChars="-25" w:right="-53" w:rightChars="-25"/>
                    <w:jc w:val="center"/>
                    <w:rPr>
                      <w:rFonts w:hint="eastAsia"/>
                      <w:color w:val="000000" w:themeColor="text1"/>
                      <w:kern w:val="0"/>
                      <w:sz w:val="18"/>
                      <w:szCs w:val="18"/>
                      <w:u w:val="none"/>
                      <w14:textFill>
                        <w14:solidFill>
                          <w14:schemeClr w14:val="tx1"/>
                        </w14:solidFill>
                      </w14:textFill>
                    </w:rPr>
                  </w:pPr>
                </w:p>
              </w:tc>
              <w:tc>
                <w:tcPr>
                  <w:tcW w:w="1005" w:type="dxa"/>
                  <w:vMerge w:val="continue"/>
                  <w:noWrap w:val="0"/>
                  <w:vAlign w:val="center"/>
                </w:tcPr>
                <w:p w14:paraId="1E61AF5F">
                  <w:pPr>
                    <w:ind w:left="-53" w:leftChars="-25" w:right="-53" w:rightChars="-25"/>
                    <w:jc w:val="center"/>
                    <w:rPr>
                      <w:rFonts w:hint="eastAsia"/>
                      <w:color w:val="000000" w:themeColor="text1"/>
                      <w:sz w:val="18"/>
                      <w:szCs w:val="18"/>
                      <w:u w:val="none"/>
                      <w14:textFill>
                        <w14:solidFill>
                          <w14:schemeClr w14:val="tx1"/>
                        </w14:solidFill>
                      </w14:textFill>
                    </w:rPr>
                  </w:pPr>
                </w:p>
              </w:tc>
              <w:tc>
                <w:tcPr>
                  <w:tcW w:w="843" w:type="dxa"/>
                  <w:vMerge w:val="continue"/>
                  <w:noWrap w:val="0"/>
                  <w:vAlign w:val="center"/>
                </w:tcPr>
                <w:p w14:paraId="21060ADA">
                  <w:pPr>
                    <w:ind w:left="-53" w:leftChars="-25" w:right="-53" w:rightChars="-25"/>
                    <w:jc w:val="center"/>
                    <w:rPr>
                      <w:color w:val="000000" w:themeColor="text1"/>
                      <w:sz w:val="18"/>
                      <w:szCs w:val="18"/>
                      <w:u w:val="none"/>
                      <w14:textFill>
                        <w14:solidFill>
                          <w14:schemeClr w14:val="tx1"/>
                        </w14:solidFill>
                      </w14:textFill>
                    </w:rPr>
                  </w:pPr>
                </w:p>
              </w:tc>
              <w:tc>
                <w:tcPr>
                  <w:tcW w:w="761" w:type="dxa"/>
                  <w:vMerge w:val="continue"/>
                  <w:noWrap w:val="0"/>
                  <w:vAlign w:val="center"/>
                </w:tcPr>
                <w:p w14:paraId="6B11CB12">
                  <w:pPr>
                    <w:ind w:left="-53" w:leftChars="-25" w:right="-53" w:rightChars="-25"/>
                    <w:jc w:val="center"/>
                    <w:rPr>
                      <w:rFonts w:hint="eastAsia"/>
                      <w:color w:val="000000" w:themeColor="text1"/>
                      <w:sz w:val="18"/>
                      <w:szCs w:val="18"/>
                      <w:u w:val="none"/>
                      <w14:textFill>
                        <w14:solidFill>
                          <w14:schemeClr w14:val="tx1"/>
                        </w14:solidFill>
                      </w14:textFill>
                    </w:rPr>
                  </w:pPr>
                </w:p>
              </w:tc>
            </w:tr>
          </w:tbl>
          <w:p w14:paraId="18E103BD">
            <w:pPr>
              <w:spacing w:line="360" w:lineRule="auto"/>
              <w:ind w:firstLine="482" w:firstLineChars="200"/>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2、废水排放源强</w:t>
            </w:r>
          </w:p>
          <w:p w14:paraId="1DBBFE37">
            <w:pPr>
              <w:spacing w:line="360" w:lineRule="auto"/>
              <w:ind w:firstLine="482" w:firstLineChars="200"/>
              <w:jc w:val="left"/>
              <w:rPr>
                <w:rFonts w:hint="eastAsia"/>
                <w:b/>
                <w:color w:val="000000" w:themeColor="text1"/>
                <w:sz w:val="24"/>
                <w14:textFill>
                  <w14:solidFill>
                    <w14:schemeClr w14:val="tx1"/>
                  </w14:solidFill>
                </w14:textFill>
              </w:rPr>
            </w:pPr>
            <w:r>
              <w:rPr>
                <w:rFonts w:hint="eastAsia"/>
                <w:b/>
                <w:color w:val="000000" w:themeColor="text1"/>
                <w:sz w:val="24"/>
                <w:lang w:eastAsia="zh-CN"/>
                <w14:textFill>
                  <w14:solidFill>
                    <w14:schemeClr w14:val="tx1"/>
                  </w14:solidFill>
                </w14:textFill>
              </w:rPr>
              <w:t>（</w:t>
            </w:r>
            <w:r>
              <w:rPr>
                <w:rFonts w:hint="eastAsia"/>
                <w:b/>
                <w:color w:val="000000" w:themeColor="text1"/>
                <w:sz w:val="24"/>
                <w14:textFill>
                  <w14:solidFill>
                    <w14:schemeClr w14:val="tx1"/>
                  </w14:solidFill>
                </w14:textFill>
              </w:rPr>
              <w:t>1</w:t>
            </w:r>
            <w:r>
              <w:rPr>
                <w:rFonts w:hint="eastAsia"/>
                <w:b/>
                <w:color w:val="000000" w:themeColor="text1"/>
                <w:sz w:val="24"/>
                <w:lang w:eastAsia="zh-CN"/>
                <w14:textFill>
                  <w14:solidFill>
                    <w14:schemeClr w14:val="tx1"/>
                  </w14:solidFill>
                </w14:textFill>
              </w:rPr>
              <w:t>）</w:t>
            </w:r>
            <w:r>
              <w:rPr>
                <w:rFonts w:hint="eastAsia"/>
                <w:b/>
                <w:color w:val="000000" w:themeColor="text1"/>
                <w:sz w:val="24"/>
                <w14:textFill>
                  <w14:solidFill>
                    <w14:schemeClr w14:val="tx1"/>
                  </w14:solidFill>
                </w14:textFill>
              </w:rPr>
              <w:t>生活污水</w:t>
            </w:r>
          </w:p>
          <w:p w14:paraId="0D3AAC3A">
            <w:pPr>
              <w:spacing w:line="360" w:lineRule="auto"/>
              <w:ind w:firstLine="480" w:firstLineChars="200"/>
              <w:jc w:val="left"/>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本项目拟定劳动人员</w:t>
            </w:r>
            <w:r>
              <w:rPr>
                <w:rFonts w:hint="eastAsia"/>
                <w:color w:val="000000" w:themeColor="text1"/>
                <w:sz w:val="24"/>
                <w:lang w:val="en-US" w:eastAsia="zh-CN"/>
                <w14:textFill>
                  <w14:solidFill>
                    <w14:schemeClr w14:val="tx1"/>
                  </w14:solidFill>
                </w14:textFill>
              </w:rPr>
              <w:t>5</w:t>
            </w:r>
            <w:r>
              <w:rPr>
                <w:rFonts w:hint="eastAsia"/>
                <w:color w:val="000000" w:themeColor="text1"/>
                <w:sz w:val="24"/>
                <w14:textFill>
                  <w14:solidFill>
                    <w14:schemeClr w14:val="tx1"/>
                  </w14:solidFill>
                </w14:textFill>
              </w:rPr>
              <w:t>0人，在厂区内食宿，用水参照湖南省地方标准《用水定额》</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DB43/T388-2020</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，按照</w:t>
            </w:r>
            <w:r>
              <w:rPr>
                <w:rFonts w:hint="eastAsia"/>
                <w:color w:val="000000" w:themeColor="text1"/>
                <w:sz w:val="24"/>
                <w:lang w:val="en-US" w:eastAsia="zh-CN"/>
                <w14:textFill>
                  <w14:solidFill>
                    <w14:schemeClr w14:val="tx1"/>
                  </w14:solidFill>
                </w14:textFill>
              </w:rPr>
              <w:t>14</w:t>
            </w:r>
            <w:r>
              <w:rPr>
                <w:rFonts w:hint="eastAsia"/>
                <w:color w:val="000000" w:themeColor="text1"/>
                <w:sz w:val="24"/>
                <w14:textFill>
                  <w14:solidFill>
                    <w14:schemeClr w14:val="tx1"/>
                  </w14:solidFill>
                </w14:textFill>
              </w:rPr>
              <w:t>0L/人•d计算，则本项目生活用水总量</w:t>
            </w:r>
            <w:r>
              <w:rPr>
                <w:rFonts w:hint="eastAsia"/>
                <w:color w:val="000000" w:themeColor="text1"/>
                <w:sz w:val="24"/>
                <w:lang w:val="en-US" w:eastAsia="zh-CN"/>
                <w14:textFill>
                  <w14:solidFill>
                    <w14:schemeClr w14:val="tx1"/>
                  </w14:solidFill>
                </w14:textFill>
              </w:rPr>
              <w:t>7</w:t>
            </w:r>
            <w:r>
              <w:rPr>
                <w:rFonts w:hint="eastAsia"/>
                <w:color w:val="000000" w:themeColor="text1"/>
                <w:sz w:val="24"/>
                <w14:textFill>
                  <w14:solidFill>
                    <w14:schemeClr w14:val="tx1"/>
                  </w14:solidFill>
                </w14:textFill>
              </w:rPr>
              <w:t>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/d</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1260</w:t>
            </w:r>
            <w:r>
              <w:rPr>
                <w:rFonts w:hint="eastAsia"/>
                <w:color w:val="000000" w:themeColor="text1"/>
                <w:sz w:val="24"/>
                <w14:textFill>
                  <w14:solidFill>
                    <w14:schemeClr w14:val="tx1"/>
                  </w14:solidFill>
                </w14:textFill>
              </w:rPr>
              <w:t>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/a</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。排放系数为0.8</w:t>
            </w:r>
            <w:r>
              <w:rPr>
                <w:rFonts w:hint="eastAsia"/>
                <w:color w:val="000000" w:themeColor="text1"/>
                <w:sz w:val="24"/>
                <w:lang w:val="en-US" w:eastAsia="zh-CN"/>
                <w14:textFill>
                  <w14:solidFill>
                    <w14:schemeClr w14:val="tx1"/>
                  </w14:solidFill>
                </w14:textFill>
              </w:rPr>
              <w:t>0</w:t>
            </w:r>
            <w:r>
              <w:rPr>
                <w:rFonts w:hint="eastAsia"/>
                <w:color w:val="000000" w:themeColor="text1"/>
                <w:sz w:val="24"/>
                <w14:textFill>
                  <w14:solidFill>
                    <w14:schemeClr w14:val="tx1"/>
                  </w14:solidFill>
                </w14:textFill>
              </w:rPr>
              <w:t>，则生活污水产生量为</w:t>
            </w:r>
            <w:r>
              <w:rPr>
                <w:rFonts w:hint="eastAsia"/>
                <w:color w:val="000000" w:themeColor="text1"/>
                <w:sz w:val="24"/>
                <w:lang w:val="en-US" w:eastAsia="zh-CN"/>
                <w14:textFill>
                  <w14:solidFill>
                    <w14:schemeClr w14:val="tx1"/>
                  </w14:solidFill>
                </w14:textFill>
              </w:rPr>
              <w:t>5.6</w:t>
            </w:r>
            <w:r>
              <w:rPr>
                <w:rFonts w:hint="eastAsia"/>
                <w:color w:val="000000" w:themeColor="text1"/>
                <w:sz w:val="24"/>
                <w14:textFill>
                  <w14:solidFill>
                    <w14:schemeClr w14:val="tx1"/>
                  </w14:solidFill>
                </w14:textFill>
              </w:rPr>
              <w:t>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/d</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1008</w:t>
            </w:r>
            <w:r>
              <w:rPr>
                <w:rFonts w:hint="eastAsia"/>
                <w:color w:val="000000" w:themeColor="text1"/>
                <w:sz w:val="24"/>
                <w14:textFill>
                  <w14:solidFill>
                    <w14:schemeClr w14:val="tx1"/>
                  </w14:solidFill>
                </w14:textFill>
              </w:rPr>
              <w:t>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/a</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。污水中主要污染因子为COD、BOD</w:t>
            </w:r>
            <w:r>
              <w:rPr>
                <w:rFonts w:hint="eastAsia"/>
                <w:color w:val="000000" w:themeColor="text1"/>
                <w:sz w:val="24"/>
                <w:vertAlign w:val="subscript"/>
                <w14:textFill>
                  <w14:solidFill>
                    <w14:schemeClr w14:val="tx1"/>
                  </w14:solidFill>
                </w14:textFill>
              </w:rPr>
              <w:t>5</w:t>
            </w:r>
            <w:r>
              <w:rPr>
                <w:rFonts w:hint="eastAsia"/>
                <w:color w:val="000000" w:themeColor="text1"/>
                <w:sz w:val="24"/>
                <w14:textFill>
                  <w14:solidFill>
                    <w14:schemeClr w14:val="tx1"/>
                  </w14:solidFill>
                </w14:textFill>
              </w:rPr>
              <w:t>、SS、NH</w:t>
            </w:r>
            <w:r>
              <w:rPr>
                <w:rFonts w:hint="eastAsia"/>
                <w:color w:val="000000" w:themeColor="text1"/>
                <w:sz w:val="24"/>
                <w:vertAlign w:val="subscript"/>
                <w14:textFill>
                  <w14:solidFill>
                    <w14:schemeClr w14:val="tx1"/>
                  </w14:solidFill>
                </w14:textFill>
              </w:rPr>
              <w:t>3</w:t>
            </w:r>
            <w:r>
              <w:rPr>
                <w:rFonts w:hint="eastAsia"/>
                <w:color w:val="000000" w:themeColor="text1"/>
                <w:sz w:val="24"/>
                <w14:textFill>
                  <w14:solidFill>
                    <w14:schemeClr w14:val="tx1"/>
                  </w14:solidFill>
                </w14:textFill>
              </w:rPr>
              <w:t>-N</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动植物油</w:t>
            </w:r>
            <w:r>
              <w:rPr>
                <w:rFonts w:hint="eastAsia"/>
                <w:color w:val="000000" w:themeColor="text1"/>
                <w:sz w:val="24"/>
                <w14:textFill>
                  <w14:solidFill>
                    <w14:schemeClr w14:val="tx1"/>
                  </w14:solidFill>
                </w14:textFill>
              </w:rPr>
              <w:t>，类比一般生活污水水质，即COD浓度250mg/L</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BOD</w:t>
            </w:r>
            <w:r>
              <w:rPr>
                <w:rFonts w:hint="eastAsia"/>
                <w:color w:val="000000" w:themeColor="text1"/>
                <w:sz w:val="24"/>
                <w:vertAlign w:val="subscript"/>
                <w14:textFill>
                  <w14:solidFill>
                    <w14:schemeClr w14:val="tx1"/>
                  </w14:solidFill>
                </w14:textFill>
              </w:rPr>
              <w:t>5</w:t>
            </w:r>
            <w:r>
              <w:rPr>
                <w:rFonts w:hint="eastAsia"/>
                <w:color w:val="000000" w:themeColor="text1"/>
                <w:sz w:val="24"/>
                <w14:textFill>
                  <w14:solidFill>
                    <w14:schemeClr w14:val="tx1"/>
                  </w14:solidFill>
                </w14:textFill>
              </w:rPr>
              <w:t>浓度1</w:t>
            </w:r>
            <w:r>
              <w:rPr>
                <w:rFonts w:hint="eastAsia"/>
                <w:color w:val="000000" w:themeColor="text1"/>
                <w:sz w:val="24"/>
                <w:lang w:val="en-US" w:eastAsia="zh-CN"/>
                <w14:textFill>
                  <w14:solidFill>
                    <w14:schemeClr w14:val="tx1"/>
                  </w14:solidFill>
                </w14:textFill>
              </w:rPr>
              <w:t>5</w:t>
            </w:r>
            <w:r>
              <w:rPr>
                <w:rFonts w:hint="eastAsia"/>
                <w:color w:val="000000" w:themeColor="text1"/>
                <w:sz w:val="24"/>
                <w14:textFill>
                  <w14:solidFill>
                    <w14:schemeClr w14:val="tx1"/>
                  </w14:solidFill>
                </w14:textFill>
              </w:rPr>
              <w:t>0mg/L</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SS浓度1</w:t>
            </w:r>
            <w:r>
              <w:rPr>
                <w:rFonts w:hint="eastAsia"/>
                <w:color w:val="000000" w:themeColor="text1"/>
                <w:sz w:val="24"/>
                <w:lang w:val="en-US" w:eastAsia="zh-CN"/>
                <w14:textFill>
                  <w14:solidFill>
                    <w14:schemeClr w14:val="tx1"/>
                  </w14:solidFill>
                </w14:textFill>
              </w:rPr>
              <w:t>5</w:t>
            </w:r>
            <w:r>
              <w:rPr>
                <w:rFonts w:hint="eastAsia"/>
                <w:color w:val="000000" w:themeColor="text1"/>
                <w:sz w:val="24"/>
                <w14:textFill>
                  <w14:solidFill>
                    <w14:schemeClr w14:val="tx1"/>
                  </w14:solidFill>
                </w14:textFill>
              </w:rPr>
              <w:t>0mg/L</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NH</w:t>
            </w:r>
            <w:r>
              <w:rPr>
                <w:rFonts w:hint="eastAsia"/>
                <w:color w:val="000000" w:themeColor="text1"/>
                <w:sz w:val="24"/>
                <w:vertAlign w:val="subscript"/>
                <w14:textFill>
                  <w14:solidFill>
                    <w14:schemeClr w14:val="tx1"/>
                  </w14:solidFill>
                </w14:textFill>
              </w:rPr>
              <w:t>3</w:t>
            </w:r>
            <w:r>
              <w:rPr>
                <w:rFonts w:hint="eastAsia"/>
                <w:color w:val="000000" w:themeColor="text1"/>
                <w:sz w:val="24"/>
                <w14:textFill>
                  <w14:solidFill>
                    <w14:schemeClr w14:val="tx1"/>
                  </w14:solidFill>
                </w14:textFill>
              </w:rPr>
              <w:t>-N浓度25mg/L</w:t>
            </w:r>
            <w:r>
              <w:rPr>
                <w:rFonts w:hint="eastAsia"/>
                <w:color w:val="000000" w:themeColor="text1"/>
                <w:sz w:val="24"/>
                <w:lang w:eastAsia="zh-CN"/>
                <w14:textFill>
                  <w14:solidFill>
                    <w14:schemeClr w14:val="tx1"/>
                  </w14:solidFill>
                </w14:textFill>
              </w:rPr>
              <w:t>、动植物油</w:t>
            </w:r>
            <w:r>
              <w:rPr>
                <w:rFonts w:hint="eastAsia"/>
                <w:color w:val="000000" w:themeColor="text1"/>
                <w:sz w:val="24"/>
                <w:lang w:val="en-US" w:eastAsia="zh-CN"/>
                <w14:textFill>
                  <w14:solidFill>
                    <w14:schemeClr w14:val="tx1"/>
                  </w14:solidFill>
                </w14:textFill>
              </w:rPr>
              <w:t>60</w:t>
            </w:r>
            <w:r>
              <w:rPr>
                <w:rFonts w:hint="eastAsia"/>
                <w:color w:val="000000" w:themeColor="text1"/>
                <w:sz w:val="24"/>
                <w14:textFill>
                  <w14:solidFill>
                    <w14:schemeClr w14:val="tx1"/>
                  </w14:solidFill>
                </w14:textFill>
              </w:rPr>
              <w:t>mg/L。</w:t>
            </w:r>
            <w:r>
              <w:rPr>
                <w:rFonts w:hint="eastAsia"/>
                <w:color w:val="000000" w:themeColor="text1"/>
                <w:sz w:val="24"/>
                <w:u w:val="none"/>
                <w14:textFill>
                  <w14:solidFill>
                    <w14:schemeClr w14:val="tx1"/>
                  </w14:solidFill>
                </w14:textFill>
              </w:rPr>
              <w:t>生活污水经化粪池处理</w:t>
            </w:r>
            <w:bookmarkStart w:id="53" w:name="OLE_LINK73"/>
            <w:r>
              <w:rPr>
                <w:rFonts w:hint="eastAsia"/>
                <w:color w:val="000000" w:themeColor="text1"/>
                <w:sz w:val="24"/>
                <w:u w:val="none"/>
                <w14:textFill>
                  <w14:solidFill>
                    <w14:schemeClr w14:val="tx1"/>
                  </w14:solidFill>
                </w14:textFill>
              </w:rPr>
              <w:t>达到《污水排入城镇下水道水质标准》</w:t>
            </w:r>
            <w:r>
              <w:rPr>
                <w:rFonts w:hint="eastAsia"/>
                <w:color w:val="000000" w:themeColor="text1"/>
                <w:sz w:val="24"/>
                <w:u w:val="none"/>
                <w:lang w:eastAsia="zh-CN"/>
                <w14:textFill>
                  <w14:solidFill>
                    <w14:schemeClr w14:val="tx1"/>
                  </w14:solidFill>
                </w14:textFill>
              </w:rPr>
              <w:t>（GB/T31962-2015）</w:t>
            </w:r>
            <w:r>
              <w:rPr>
                <w:rFonts w:hint="eastAsia"/>
                <w:color w:val="000000" w:themeColor="text1"/>
                <w:sz w:val="24"/>
                <w:u w:val="none"/>
                <w14:textFill>
                  <w14:solidFill>
                    <w14:schemeClr w14:val="tx1"/>
                  </w14:solidFill>
                </w14:textFill>
              </w:rPr>
              <w:t>中C级标准</w:t>
            </w:r>
            <w:r>
              <w:rPr>
                <w:rFonts w:hint="eastAsia"/>
                <w:color w:val="000000" w:themeColor="text1"/>
                <w:sz w:val="24"/>
                <w:u w:val="none"/>
                <w:lang w:val="en-US" w:eastAsia="zh-CN"/>
                <w14:textFill>
                  <w14:solidFill>
                    <w14:schemeClr w14:val="tx1"/>
                  </w14:solidFill>
                </w14:textFill>
              </w:rPr>
              <w:t>后</w:t>
            </w:r>
            <w:r>
              <w:rPr>
                <w:rFonts w:hint="eastAsia"/>
                <w:color w:val="000000" w:themeColor="text1"/>
                <w:sz w:val="24"/>
                <w:u w:val="none"/>
                <w14:textFill>
                  <w14:solidFill>
                    <w14:schemeClr w14:val="tx1"/>
                  </w14:solidFill>
                </w14:textFill>
              </w:rPr>
              <w:t>排入市政污水管网进入演陂镇污水处理厂处理达标后排入演陂河。</w:t>
            </w:r>
            <w:bookmarkEnd w:id="53"/>
          </w:p>
          <w:p w14:paraId="72AAA7B7">
            <w:pPr>
              <w:spacing w:line="360" w:lineRule="auto"/>
              <w:ind w:firstLine="482" w:firstLineChars="200"/>
              <w:jc w:val="left"/>
              <w:rPr>
                <w:rFonts w:hint="eastAsia"/>
                <w:b/>
                <w:color w:val="000000" w:themeColor="text1"/>
                <w:sz w:val="24"/>
                <w14:textFill>
                  <w14:solidFill>
                    <w14:schemeClr w14:val="tx1"/>
                  </w14:solidFill>
                </w14:textFill>
              </w:rPr>
            </w:pPr>
            <w:r>
              <w:rPr>
                <w:rFonts w:hint="eastAsia"/>
                <w:b/>
                <w:color w:val="000000" w:themeColor="text1"/>
                <w:sz w:val="24"/>
                <w:lang w:eastAsia="zh-CN"/>
                <w14:textFill>
                  <w14:solidFill>
                    <w14:schemeClr w14:val="tx1"/>
                  </w14:solidFill>
                </w14:textFill>
              </w:rPr>
              <w:t>（</w:t>
            </w:r>
            <w:r>
              <w:rPr>
                <w:rFonts w:hint="eastAsia"/>
                <w:b/>
                <w:color w:val="000000" w:themeColor="text1"/>
                <w:sz w:val="24"/>
                <w14:textFill>
                  <w14:solidFill>
                    <w14:schemeClr w14:val="tx1"/>
                  </w14:solidFill>
                </w14:textFill>
              </w:rPr>
              <w:t>2</w:t>
            </w:r>
            <w:r>
              <w:rPr>
                <w:rFonts w:hint="eastAsia"/>
                <w:b/>
                <w:color w:val="000000" w:themeColor="text1"/>
                <w:sz w:val="24"/>
                <w:lang w:eastAsia="zh-CN"/>
                <w14:textFill>
                  <w14:solidFill>
                    <w14:schemeClr w14:val="tx1"/>
                  </w14:solidFill>
                </w14:textFill>
              </w:rPr>
              <w:t>）</w:t>
            </w:r>
            <w:r>
              <w:rPr>
                <w:rFonts w:hint="eastAsia"/>
                <w:b/>
                <w:color w:val="000000" w:themeColor="text1"/>
                <w:sz w:val="24"/>
                <w14:textFill>
                  <w14:solidFill>
                    <w14:schemeClr w14:val="tx1"/>
                  </w14:solidFill>
                </w14:textFill>
              </w:rPr>
              <w:t>生产废水</w:t>
            </w:r>
          </w:p>
          <w:p w14:paraId="24F7A917">
            <w:pPr>
              <w:spacing w:line="360" w:lineRule="auto"/>
              <w:ind w:firstLine="480" w:firstLineChars="200"/>
              <w:jc w:val="left"/>
              <w:rPr>
                <w:rFonts w:hint="eastAsia"/>
                <w:color w:val="000000" w:themeColor="text1"/>
                <w:sz w:val="24"/>
                <w:szCs w:val="28"/>
                <w:u w:val="single"/>
                <w14:textFill>
                  <w14:solidFill>
                    <w14:schemeClr w14:val="tx1"/>
                  </w14:solidFill>
                </w14:textFill>
              </w:rPr>
            </w:pPr>
            <w:r>
              <w:rPr>
                <w:rFonts w:hint="eastAsia"/>
                <w:color w:val="000000" w:themeColor="text1"/>
                <w:sz w:val="24"/>
                <w:u w:val="single"/>
                <w14:textFill>
                  <w14:solidFill>
                    <w14:schemeClr w14:val="tx1"/>
                  </w14:solidFill>
                </w14:textFill>
              </w:rPr>
              <w:t>本项目营运期生产废水主要为设备</w:t>
            </w:r>
            <w:r>
              <w:rPr>
                <w:rFonts w:hint="eastAsia"/>
                <w:color w:val="000000" w:themeColor="text1"/>
                <w:sz w:val="24"/>
                <w:u w:val="single"/>
                <w:lang w:val="en-US" w:eastAsia="zh-CN"/>
                <w14:textFill>
                  <w14:solidFill>
                    <w14:schemeClr w14:val="tx1"/>
                  </w14:solidFill>
                </w14:textFill>
              </w:rPr>
              <w:t>清洁</w:t>
            </w:r>
            <w:r>
              <w:rPr>
                <w:rFonts w:hint="eastAsia"/>
                <w:color w:val="000000" w:themeColor="text1"/>
                <w:sz w:val="24"/>
                <w:u w:val="single"/>
                <w14:textFill>
                  <w14:solidFill>
                    <w14:schemeClr w14:val="tx1"/>
                  </w14:solidFill>
                </w14:textFill>
              </w:rPr>
              <w:t>废水、地面</w:t>
            </w:r>
            <w:r>
              <w:rPr>
                <w:rFonts w:hint="eastAsia"/>
                <w:color w:val="000000" w:themeColor="text1"/>
                <w:sz w:val="24"/>
                <w:u w:val="single"/>
                <w:lang w:val="en-US" w:eastAsia="zh-CN"/>
                <w14:textFill>
                  <w14:solidFill>
                    <w14:schemeClr w14:val="tx1"/>
                  </w14:solidFill>
                </w14:textFill>
              </w:rPr>
              <w:t>清洁</w:t>
            </w:r>
            <w:r>
              <w:rPr>
                <w:rFonts w:hint="eastAsia"/>
                <w:color w:val="000000" w:themeColor="text1"/>
                <w:sz w:val="24"/>
                <w:u w:val="single"/>
                <w14:textFill>
                  <w14:solidFill>
                    <w14:schemeClr w14:val="tx1"/>
                  </w14:solidFill>
                </w14:textFill>
              </w:rPr>
              <w:t>废水。</w:t>
            </w:r>
          </w:p>
          <w:p w14:paraId="5C6E9EBC">
            <w:pPr>
              <w:spacing w:line="360" w:lineRule="auto"/>
              <w:ind w:firstLine="602" w:firstLineChars="250"/>
              <w:jc w:val="left"/>
              <w:rPr>
                <w:rFonts w:hint="default" w:eastAsia="宋体"/>
                <w:color w:val="000000" w:themeColor="text1"/>
                <w:sz w:val="24"/>
                <w:u w:val="single"/>
                <w:lang w:val="en-US" w:eastAsia="zh-CN"/>
                <w14:textFill>
                  <w14:solidFill>
                    <w14:schemeClr w14:val="tx1"/>
                  </w14:solidFill>
                </w14:textFill>
              </w:rPr>
            </w:pPr>
            <w:r>
              <w:rPr>
                <w:rFonts w:hint="eastAsia"/>
                <w:b/>
                <w:bCs/>
                <w:color w:val="000000" w:themeColor="text1"/>
                <w:sz w:val="24"/>
                <w:u w:val="single"/>
                <w14:textFill>
                  <w14:solidFill>
                    <w14:schemeClr w14:val="tx1"/>
                  </w14:solidFill>
                </w14:textFill>
              </w:rPr>
              <w:t>设备清</w:t>
            </w:r>
            <w:r>
              <w:rPr>
                <w:rFonts w:hint="eastAsia"/>
                <w:b/>
                <w:bCs/>
                <w:color w:val="000000" w:themeColor="text1"/>
                <w:sz w:val="24"/>
                <w:u w:val="single"/>
                <w:lang w:val="en-US" w:eastAsia="zh-CN"/>
                <w14:textFill>
                  <w14:solidFill>
                    <w14:schemeClr w14:val="tx1"/>
                  </w14:solidFill>
                </w14:textFill>
              </w:rPr>
              <w:t>清洁</w:t>
            </w:r>
            <w:r>
              <w:rPr>
                <w:rFonts w:hint="eastAsia"/>
                <w:b/>
                <w:bCs/>
                <w:color w:val="000000" w:themeColor="text1"/>
                <w:sz w:val="24"/>
                <w:u w:val="single"/>
                <w14:textFill>
                  <w14:solidFill>
                    <w14:schemeClr w14:val="tx1"/>
                  </w14:solidFill>
                </w14:textFill>
              </w:rPr>
              <w:t>废水</w:t>
            </w:r>
            <w:r>
              <w:rPr>
                <w:rFonts w:hint="eastAsia"/>
                <w:b/>
                <w:bCs/>
                <w:color w:val="000000" w:themeColor="text1"/>
                <w:sz w:val="24"/>
                <w:u w:val="single"/>
                <w:lang w:eastAsia="zh-CN"/>
                <w14:textFill>
                  <w14:solidFill>
                    <w14:schemeClr w14:val="tx1"/>
                  </w14:solidFill>
                </w14:textFill>
              </w:rPr>
              <w:t>：</w:t>
            </w:r>
            <w:r>
              <w:rPr>
                <w:rFonts w:hint="eastAsia"/>
                <w:color w:val="000000" w:themeColor="text1"/>
                <w:sz w:val="24"/>
                <w:u w:val="single"/>
                <w14:textFill>
                  <w14:solidFill>
                    <w14:schemeClr w14:val="tx1"/>
                  </w14:solidFill>
                </w14:textFill>
              </w:rPr>
              <w:t>设备不进行清洗，生产期结束后拆卸设备，采用抹布进行擦拭，然后用热水清洗抹布，菜籽油生产线和茶籽油生产每年各清洁一次，抹布清洗用水量约为4m</w:t>
            </w:r>
            <w:r>
              <w:rPr>
                <w:rFonts w:hint="eastAsia"/>
                <w:color w:val="000000" w:themeColor="text1"/>
                <w:sz w:val="24"/>
                <w:u w:val="single"/>
                <w:vertAlign w:val="superscript"/>
                <w:lang w:val="en-US" w:eastAsia="zh-CN"/>
                <w14:textFill>
                  <w14:solidFill>
                    <w14:schemeClr w14:val="tx1"/>
                  </w14:solidFill>
                </w14:textFill>
              </w:rPr>
              <w:t>3</w:t>
            </w:r>
            <w:r>
              <w:rPr>
                <w:rFonts w:hint="eastAsia"/>
                <w:color w:val="000000" w:themeColor="text1"/>
                <w:sz w:val="24"/>
                <w:u w:val="single"/>
                <w14:textFill>
                  <w14:solidFill>
                    <w14:schemeClr w14:val="tx1"/>
                  </w14:solidFill>
                </w14:textFill>
              </w:rPr>
              <w:t>/次。</w:t>
            </w:r>
            <w:r>
              <w:rPr>
                <w:rFonts w:hint="eastAsia"/>
                <w:color w:val="000000" w:themeColor="text1"/>
                <w:sz w:val="24"/>
                <w:u w:val="single"/>
                <w:lang w:val="en-US" w:eastAsia="zh-CN"/>
                <w14:textFill>
                  <w14:solidFill>
                    <w14:schemeClr w14:val="tx1"/>
                  </w14:solidFill>
                </w14:textFill>
              </w:rPr>
              <w:t>设备清洗废水产生量按用水量的90%计算，则设备清洗废水产生量为3.6m</w:t>
            </w:r>
            <w:r>
              <w:rPr>
                <w:rFonts w:hint="eastAsia"/>
                <w:color w:val="000000" w:themeColor="text1"/>
                <w:sz w:val="24"/>
                <w:u w:val="single"/>
                <w:vertAlign w:val="superscript"/>
                <w:lang w:val="en-US" w:eastAsia="zh-CN"/>
                <w14:textFill>
                  <w14:solidFill>
                    <w14:schemeClr w14:val="tx1"/>
                  </w14:solidFill>
                </w14:textFill>
              </w:rPr>
              <w:t>3</w:t>
            </w:r>
            <w:r>
              <w:rPr>
                <w:rFonts w:hint="eastAsia"/>
                <w:color w:val="000000" w:themeColor="text1"/>
                <w:sz w:val="24"/>
                <w:u w:val="single"/>
                <w:lang w:val="en-US" w:eastAsia="zh-CN"/>
                <w14:textFill>
                  <w14:solidFill>
                    <w14:schemeClr w14:val="tx1"/>
                  </w14:solidFill>
                </w14:textFill>
              </w:rPr>
              <w:t>/a。</w:t>
            </w:r>
          </w:p>
          <w:p w14:paraId="01B15B10">
            <w:pPr>
              <w:spacing w:line="360" w:lineRule="auto"/>
              <w:ind w:firstLine="602" w:firstLineChars="250"/>
              <w:jc w:val="left"/>
              <w:rPr>
                <w:rFonts w:hint="eastAsia"/>
                <w:color w:val="000000" w:themeColor="text1"/>
                <w:sz w:val="24"/>
                <w:u w:val="single"/>
                <w14:textFill>
                  <w14:solidFill>
                    <w14:schemeClr w14:val="tx1"/>
                  </w14:solidFill>
                </w14:textFill>
              </w:rPr>
            </w:pPr>
            <w:r>
              <w:rPr>
                <w:rFonts w:hint="eastAsia"/>
                <w:b/>
                <w:bCs/>
                <w:color w:val="000000" w:themeColor="text1"/>
                <w:sz w:val="24"/>
                <w:u w:val="single"/>
                <w14:textFill>
                  <w14:solidFill>
                    <w14:schemeClr w14:val="tx1"/>
                  </w14:solidFill>
                </w14:textFill>
              </w:rPr>
              <w:t>地面清</w:t>
            </w:r>
            <w:r>
              <w:rPr>
                <w:rFonts w:hint="eastAsia"/>
                <w:b/>
                <w:bCs/>
                <w:color w:val="000000" w:themeColor="text1"/>
                <w:sz w:val="24"/>
                <w:u w:val="single"/>
                <w:lang w:val="en-US" w:eastAsia="zh-CN"/>
                <w14:textFill>
                  <w14:solidFill>
                    <w14:schemeClr w14:val="tx1"/>
                  </w14:solidFill>
                </w14:textFill>
              </w:rPr>
              <w:t>洁</w:t>
            </w:r>
            <w:r>
              <w:rPr>
                <w:rFonts w:hint="eastAsia"/>
                <w:b/>
                <w:bCs/>
                <w:color w:val="000000" w:themeColor="text1"/>
                <w:sz w:val="24"/>
                <w:u w:val="single"/>
                <w14:textFill>
                  <w14:solidFill>
                    <w14:schemeClr w14:val="tx1"/>
                  </w14:solidFill>
                </w14:textFill>
              </w:rPr>
              <w:t>废水</w:t>
            </w:r>
            <w:r>
              <w:rPr>
                <w:rFonts w:hint="eastAsia"/>
                <w:b/>
                <w:bCs/>
                <w:color w:val="000000" w:themeColor="text1"/>
                <w:sz w:val="24"/>
                <w:u w:val="single"/>
                <w:lang w:eastAsia="zh-CN"/>
                <w14:textFill>
                  <w14:solidFill>
                    <w14:schemeClr w14:val="tx1"/>
                  </w14:solidFill>
                </w14:textFill>
              </w:rPr>
              <w:t>：</w:t>
            </w:r>
            <w:r>
              <w:rPr>
                <w:rFonts w:hint="eastAsia"/>
                <w:color w:val="000000" w:themeColor="text1"/>
                <w:sz w:val="24"/>
                <w:szCs w:val="24"/>
                <w:u w:val="single"/>
                <w14:textFill>
                  <w14:solidFill>
                    <w14:schemeClr w14:val="tx1"/>
                  </w14:solidFill>
                </w14:textFill>
              </w:rPr>
              <w:t>生产车间不进行清洗</w:t>
            </w:r>
            <w:r>
              <w:rPr>
                <w:rFonts w:hint="eastAsia"/>
                <w:color w:val="000000" w:themeColor="text1"/>
                <w:sz w:val="24"/>
                <w:szCs w:val="24"/>
                <w:u w:val="single"/>
                <w:lang w:eastAsia="zh-CN"/>
                <w14:textFill>
                  <w14:solidFill>
                    <w14:schemeClr w14:val="tx1"/>
                  </w14:solidFill>
                </w14:textFill>
              </w:rPr>
              <w:t>，</w:t>
            </w:r>
            <w:r>
              <w:rPr>
                <w:rFonts w:hint="eastAsia"/>
                <w:color w:val="000000" w:themeColor="text1"/>
                <w:sz w:val="24"/>
                <w:szCs w:val="24"/>
                <w:u w:val="single"/>
                <w:lang w:val="en-US" w:eastAsia="zh-CN"/>
                <w14:textFill>
                  <w14:solidFill>
                    <w14:schemeClr w14:val="tx1"/>
                  </w14:solidFill>
                </w14:textFill>
              </w:rPr>
              <w:t>采用拖把进行清洁，每月清洁4次，每次清洗拖把用水量约1m</w:t>
            </w:r>
            <w:r>
              <w:rPr>
                <w:rFonts w:hint="eastAsia"/>
                <w:color w:val="000000" w:themeColor="text1"/>
                <w:sz w:val="24"/>
                <w:szCs w:val="24"/>
                <w:u w:val="single"/>
                <w:vertAlign w:val="superscript"/>
                <w:lang w:val="en-US" w:eastAsia="zh-CN"/>
                <w14:textFill>
                  <w14:solidFill>
                    <w14:schemeClr w14:val="tx1"/>
                  </w14:solidFill>
                </w14:textFill>
              </w:rPr>
              <w:t>3</w:t>
            </w:r>
            <w:r>
              <w:rPr>
                <w:rFonts w:hint="eastAsia"/>
                <w:color w:val="000000" w:themeColor="text1"/>
                <w:sz w:val="24"/>
                <w:szCs w:val="24"/>
                <w:u w:val="single"/>
                <w:lang w:val="en-US" w:eastAsia="zh-CN"/>
                <w14:textFill>
                  <w14:solidFill>
                    <w14:schemeClr w14:val="tx1"/>
                  </w14:solidFill>
                </w14:textFill>
              </w:rPr>
              <w:t>，总用水量为24m</w:t>
            </w:r>
            <w:r>
              <w:rPr>
                <w:rFonts w:hint="eastAsia"/>
                <w:color w:val="000000" w:themeColor="text1"/>
                <w:sz w:val="24"/>
                <w:szCs w:val="24"/>
                <w:u w:val="single"/>
                <w:vertAlign w:val="superscript"/>
                <w:lang w:val="en-US" w:eastAsia="zh-CN"/>
                <w14:textFill>
                  <w14:solidFill>
                    <w14:schemeClr w14:val="tx1"/>
                  </w14:solidFill>
                </w14:textFill>
              </w:rPr>
              <w:t>3</w:t>
            </w:r>
            <w:r>
              <w:rPr>
                <w:rFonts w:hint="eastAsia"/>
                <w:color w:val="000000" w:themeColor="text1"/>
                <w:sz w:val="24"/>
                <w:szCs w:val="24"/>
                <w:u w:val="single"/>
                <w:lang w:val="en-US" w:eastAsia="zh-CN"/>
                <w14:textFill>
                  <w14:solidFill>
                    <w14:schemeClr w14:val="tx1"/>
                  </w14:solidFill>
                </w14:textFill>
              </w:rPr>
              <w:t>/a。地面清洗</w:t>
            </w:r>
            <w:r>
              <w:rPr>
                <w:rFonts w:hint="eastAsia"/>
                <w:color w:val="000000" w:themeColor="text1"/>
                <w:sz w:val="24"/>
                <w:u w:val="single"/>
                <w:lang w:val="en-US" w:eastAsia="zh-CN"/>
                <w14:textFill>
                  <w14:solidFill>
                    <w14:schemeClr w14:val="tx1"/>
                  </w14:solidFill>
                </w14:textFill>
              </w:rPr>
              <w:t>设备废水产生量按用水量的90%计算，则设备清洗废水产生量为21.6m</w:t>
            </w:r>
            <w:r>
              <w:rPr>
                <w:rFonts w:hint="eastAsia"/>
                <w:color w:val="000000" w:themeColor="text1"/>
                <w:sz w:val="24"/>
                <w:u w:val="single"/>
                <w:vertAlign w:val="superscript"/>
                <w:lang w:val="en-US" w:eastAsia="zh-CN"/>
                <w14:textFill>
                  <w14:solidFill>
                    <w14:schemeClr w14:val="tx1"/>
                  </w14:solidFill>
                </w14:textFill>
              </w:rPr>
              <w:t>3</w:t>
            </w:r>
            <w:r>
              <w:rPr>
                <w:rFonts w:hint="eastAsia"/>
                <w:color w:val="000000" w:themeColor="text1"/>
                <w:sz w:val="24"/>
                <w:u w:val="single"/>
                <w:lang w:val="en-US" w:eastAsia="zh-CN"/>
                <w14:textFill>
                  <w14:solidFill>
                    <w14:schemeClr w14:val="tx1"/>
                  </w14:solidFill>
                </w14:textFill>
              </w:rPr>
              <w:t>/a。</w:t>
            </w:r>
          </w:p>
          <w:p w14:paraId="32C69AFF">
            <w:pPr>
              <w:widowControl/>
              <w:spacing w:line="360" w:lineRule="auto"/>
              <w:ind w:firstLine="480" w:firstLineChars="200"/>
              <w:rPr>
                <w:rFonts w:hint="eastAsia"/>
                <w:bCs/>
                <w:color w:val="000000" w:themeColor="text1"/>
                <w:sz w:val="24"/>
                <w:u w:val="single"/>
                <w14:textFill>
                  <w14:solidFill>
                    <w14:schemeClr w14:val="tx1"/>
                  </w14:solidFill>
                </w14:textFill>
              </w:rPr>
            </w:pPr>
            <w:r>
              <w:rPr>
                <w:rFonts w:hint="eastAsia"/>
                <w:bCs/>
                <w:color w:val="000000" w:themeColor="text1"/>
                <w:sz w:val="24"/>
                <w:u w:val="single"/>
                <w:lang w:val="en-US" w:eastAsia="zh-CN"/>
                <w14:textFill>
                  <w14:solidFill>
                    <w14:schemeClr w14:val="tx1"/>
                  </w14:solidFill>
                </w14:textFill>
              </w:rPr>
              <w:t>综上，项目生产废水产生量</w:t>
            </w:r>
            <w:r>
              <w:rPr>
                <w:rFonts w:hint="eastAsia"/>
                <w:bCs/>
                <w:color w:val="000000" w:themeColor="text1"/>
                <w:sz w:val="24"/>
                <w:u w:val="single"/>
                <w14:textFill>
                  <w14:solidFill>
                    <w14:schemeClr w14:val="tx1"/>
                  </w14:solidFill>
                </w14:textFill>
              </w:rPr>
              <w:t>为</w:t>
            </w:r>
            <w:r>
              <w:rPr>
                <w:rFonts w:hint="eastAsia"/>
                <w:bCs/>
                <w:color w:val="000000" w:themeColor="text1"/>
                <w:sz w:val="24"/>
                <w:u w:val="single"/>
                <w:lang w:val="en-US" w:eastAsia="zh-CN"/>
                <w14:textFill>
                  <w14:solidFill>
                    <w14:schemeClr w14:val="tx1"/>
                  </w14:solidFill>
                </w14:textFill>
              </w:rPr>
              <w:t>25.2</w:t>
            </w:r>
            <w:r>
              <w:rPr>
                <w:rFonts w:hint="eastAsia"/>
                <w:bCs/>
                <w:color w:val="000000" w:themeColor="text1"/>
                <w:sz w:val="24"/>
                <w:u w:val="single"/>
                <w14:textFill>
                  <w14:solidFill>
                    <w14:schemeClr w14:val="tx1"/>
                  </w14:solidFill>
                </w14:textFill>
              </w:rPr>
              <w:t>m</w:t>
            </w:r>
            <w:r>
              <w:rPr>
                <w:rFonts w:hint="eastAsia"/>
                <w:bCs/>
                <w:color w:val="000000" w:themeColor="text1"/>
                <w:sz w:val="24"/>
                <w:u w:val="single"/>
                <w:vertAlign w:val="superscript"/>
                <w14:textFill>
                  <w14:solidFill>
                    <w14:schemeClr w14:val="tx1"/>
                  </w14:solidFill>
                </w14:textFill>
              </w:rPr>
              <w:t>3</w:t>
            </w:r>
            <w:r>
              <w:rPr>
                <w:rFonts w:hint="eastAsia"/>
                <w:bCs/>
                <w:color w:val="000000" w:themeColor="text1"/>
                <w:sz w:val="24"/>
                <w:u w:val="single"/>
                <w14:textFill>
                  <w14:solidFill>
                    <w14:schemeClr w14:val="tx1"/>
                  </w14:solidFill>
                </w14:textFill>
              </w:rPr>
              <w:t>/a，</w:t>
            </w:r>
            <w:r>
              <w:rPr>
                <w:rFonts w:hint="eastAsia"/>
                <w:bCs/>
                <w:color w:val="000000" w:themeColor="text1"/>
                <w:sz w:val="24"/>
                <w:u w:val="single"/>
                <w:lang w:val="en-US" w:eastAsia="zh-CN"/>
                <w14:textFill>
                  <w14:solidFill>
                    <w14:schemeClr w14:val="tx1"/>
                  </w14:solidFill>
                </w14:textFill>
              </w:rPr>
              <w:t>类比《湖南林之神林韵油茶科技发展有限公司年产260吨油茶籽油加工建设项目》等同类型企业，确定本项目生产废水</w:t>
            </w:r>
            <w:r>
              <w:rPr>
                <w:rFonts w:hint="eastAsia"/>
                <w:bCs/>
                <w:color w:val="000000" w:themeColor="text1"/>
                <w:sz w:val="24"/>
                <w:u w:val="single"/>
                <w:lang w:eastAsia="zh-CN"/>
                <w14:textFill>
                  <w14:solidFill>
                    <w14:schemeClr w14:val="tx1"/>
                  </w14:solidFill>
                </w14:textFill>
              </w:rPr>
              <w:t>（</w:t>
            </w:r>
            <w:r>
              <w:rPr>
                <w:rFonts w:hint="eastAsia"/>
                <w:color w:val="000000" w:themeColor="text1"/>
                <w:sz w:val="24"/>
                <w:u w:val="single"/>
                <w14:textFill>
                  <w14:solidFill>
                    <w14:schemeClr w14:val="tx1"/>
                  </w14:solidFill>
                </w14:textFill>
              </w:rPr>
              <w:t>设备清洗废水、地面清洗废水</w:t>
            </w:r>
            <w:r>
              <w:rPr>
                <w:rFonts w:hint="eastAsia"/>
                <w:bCs/>
                <w:color w:val="000000" w:themeColor="text1"/>
                <w:sz w:val="24"/>
                <w:u w:val="single"/>
                <w:lang w:eastAsia="zh-CN"/>
                <w14:textFill>
                  <w14:solidFill>
                    <w14:schemeClr w14:val="tx1"/>
                  </w14:solidFill>
                </w14:textFill>
              </w:rPr>
              <w:t>）</w:t>
            </w:r>
            <w:r>
              <w:rPr>
                <w:rFonts w:hint="eastAsia"/>
                <w:bCs/>
                <w:color w:val="000000" w:themeColor="text1"/>
                <w:sz w:val="24"/>
                <w:u w:val="single"/>
                <w:lang w:val="en-US" w:eastAsia="zh-CN"/>
                <w14:textFill>
                  <w14:solidFill>
                    <w14:schemeClr w14:val="tx1"/>
                  </w14:solidFill>
                </w14:textFill>
              </w:rPr>
              <w:t>主要污染物浓度为：COD 600mg/L、BOD</w:t>
            </w:r>
            <w:r>
              <w:rPr>
                <w:rFonts w:hint="eastAsia"/>
                <w:bCs/>
                <w:color w:val="000000" w:themeColor="text1"/>
                <w:sz w:val="24"/>
                <w:u w:val="single"/>
                <w:vertAlign w:val="subscript"/>
                <w:lang w:val="en-US" w:eastAsia="zh-CN"/>
                <w14:textFill>
                  <w14:solidFill>
                    <w14:schemeClr w14:val="tx1"/>
                  </w14:solidFill>
                </w14:textFill>
              </w:rPr>
              <w:t>5</w:t>
            </w:r>
            <w:r>
              <w:rPr>
                <w:rFonts w:hint="eastAsia"/>
                <w:bCs/>
                <w:color w:val="000000" w:themeColor="text1"/>
                <w:sz w:val="24"/>
                <w:u w:val="single"/>
                <w:lang w:val="en-US" w:eastAsia="zh-CN"/>
                <w14:textFill>
                  <w14:solidFill>
                    <w14:schemeClr w14:val="tx1"/>
                  </w14:solidFill>
                </w14:textFill>
              </w:rPr>
              <w:t xml:space="preserve"> 400mg/L、氨氮 50mg/L、SS 350mg/L、动植物油70mg/L</w:t>
            </w:r>
            <w:r>
              <w:rPr>
                <w:rFonts w:hint="eastAsia"/>
                <w:color w:val="000000" w:themeColor="text1"/>
                <w:sz w:val="24"/>
                <w:u w:val="single"/>
                <w14:textFill>
                  <w14:solidFill>
                    <w14:schemeClr w14:val="tx1"/>
                  </w14:solidFill>
                </w14:textFill>
              </w:rPr>
              <w:t>。</w:t>
            </w:r>
            <w:r>
              <w:rPr>
                <w:rFonts w:hint="eastAsia"/>
                <w:bCs/>
                <w:color w:val="000000" w:themeColor="text1"/>
                <w:sz w:val="24"/>
                <w:u w:val="single"/>
                <w14:textFill>
                  <w14:solidFill>
                    <w14:schemeClr w14:val="tx1"/>
                  </w14:solidFill>
                </w14:textFill>
              </w:rPr>
              <w:t>生产废水经厂区自建污水处理设施</w:t>
            </w:r>
            <w:r>
              <w:rPr>
                <w:rFonts w:hint="eastAsia"/>
                <w:bCs/>
                <w:color w:val="000000" w:themeColor="text1"/>
                <w:sz w:val="24"/>
                <w:u w:val="single"/>
                <w:lang w:eastAsia="zh-CN"/>
                <w14:textFill>
                  <w14:solidFill>
                    <w14:schemeClr w14:val="tx1"/>
                  </w14:solidFill>
                </w14:textFill>
              </w:rPr>
              <w:t>达到</w:t>
            </w:r>
            <w:r>
              <w:rPr>
                <w:rFonts w:hint="eastAsia"/>
                <w:color w:val="000000" w:themeColor="text1"/>
                <w:sz w:val="24"/>
                <w:u w:val="single"/>
                <w:lang w:val="en-US" w:eastAsia="zh-CN"/>
                <w14:textFill>
                  <w14:solidFill>
                    <w14:schemeClr w14:val="tx1"/>
                  </w14:solidFill>
                </w14:textFill>
              </w:rPr>
              <w:t>《污水排入城镇下水道水质标准》（GB/T31962-2015）中C级标准后经市政污水管网排入演陂镇污水处理厂深度处理达标后外排演陂河</w:t>
            </w:r>
            <w:r>
              <w:rPr>
                <w:rFonts w:hint="eastAsia"/>
                <w:color w:val="000000" w:themeColor="text1"/>
                <w:sz w:val="24"/>
                <w:u w:val="single"/>
                <w14:textFill>
                  <w14:solidFill>
                    <w14:schemeClr w14:val="tx1"/>
                  </w14:solidFill>
                </w14:textFill>
              </w:rPr>
              <w:t>。</w:t>
            </w:r>
          </w:p>
          <w:p w14:paraId="3D2A1189">
            <w:pPr>
              <w:pStyle w:val="101"/>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表4-</w:t>
            </w:r>
            <w:r>
              <w:rPr>
                <w:rFonts w:hint="eastAsia"/>
                <w:b/>
                <w:color w:val="000000" w:themeColor="text1"/>
                <w:sz w:val="21"/>
                <w:szCs w:val="21"/>
                <w:lang w:val="en-US" w:eastAsia="zh-CN"/>
                <w14:textFill>
                  <w14:solidFill>
                    <w14:schemeClr w14:val="tx1"/>
                  </w14:solidFill>
                </w14:textFill>
              </w:rPr>
              <w:t>9</w:t>
            </w:r>
            <w:r>
              <w:rPr>
                <w:b/>
                <w:color w:val="000000" w:themeColor="text1"/>
                <w:sz w:val="21"/>
                <w:szCs w:val="21"/>
                <w14:textFill>
                  <w14:solidFill>
                    <w14:schemeClr w14:val="tx1"/>
                  </w14:solidFill>
                </w14:textFill>
              </w:rPr>
              <w:t xml:space="preserve">  项目水污染物产生情况汇总</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03"/>
              <w:gridCol w:w="1320"/>
              <w:gridCol w:w="1185"/>
              <w:gridCol w:w="2407"/>
              <w:gridCol w:w="1750"/>
            </w:tblGrid>
            <w:tr w14:paraId="782796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3" w:type="dxa"/>
                  <w:noWrap w:val="0"/>
                  <w:vAlign w:val="center"/>
                </w:tcPr>
                <w:p w14:paraId="57729219">
                  <w:pPr>
                    <w:widowControl/>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废水类别</w:t>
                  </w:r>
                </w:p>
              </w:tc>
              <w:tc>
                <w:tcPr>
                  <w:tcW w:w="1320" w:type="dxa"/>
                  <w:noWrap w:val="0"/>
                  <w:vAlign w:val="center"/>
                </w:tcPr>
                <w:p w14:paraId="195391AE">
                  <w:pPr>
                    <w:widowControl/>
                    <w:snapToGrid w:val="0"/>
                    <w:jc w:val="center"/>
                    <w:rPr>
                      <w:rFonts w:hint="eastAsia" w:eastAsia="宋体"/>
                      <w:color w:val="000000" w:themeColor="text1"/>
                      <w:szCs w:val="21"/>
                      <w:lang w:eastAsia="zh-CN"/>
                      <w14:textFill>
                        <w14:solidFill>
                          <w14:schemeClr w14:val="tx1"/>
                        </w14:solidFill>
                      </w14:textFill>
                    </w:rPr>
                  </w:pPr>
                  <w:r>
                    <w:rPr>
                      <w:color w:val="000000" w:themeColor="text1"/>
                      <w:szCs w:val="21"/>
                      <w14:textFill>
                        <w14:solidFill>
                          <w14:schemeClr w14:val="tx1"/>
                        </w14:solidFill>
                      </w14:textFill>
                    </w:rPr>
                    <w:t>废水量</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/a</w:t>
                  </w:r>
                  <w:r>
                    <w:rPr>
                      <w:rFonts w:hint="eastAsia"/>
                      <w:color w:val="000000" w:themeColor="text1"/>
                      <w:szCs w:val="21"/>
                      <w:lang w:eastAsia="zh-CN"/>
                      <w14:textFill>
                        <w14:solidFill>
                          <w14:schemeClr w14:val="tx1"/>
                        </w14:solidFill>
                      </w14:textFill>
                    </w:rPr>
                    <w:t>）</w:t>
                  </w:r>
                </w:p>
              </w:tc>
              <w:tc>
                <w:tcPr>
                  <w:tcW w:w="1185" w:type="dxa"/>
                  <w:noWrap w:val="0"/>
                  <w:vAlign w:val="center"/>
                </w:tcPr>
                <w:p w14:paraId="3350F6AC">
                  <w:pPr>
                    <w:widowControl/>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污染因子</w:t>
                  </w:r>
                </w:p>
              </w:tc>
              <w:tc>
                <w:tcPr>
                  <w:tcW w:w="2407" w:type="dxa"/>
                  <w:noWrap w:val="0"/>
                  <w:vAlign w:val="center"/>
                </w:tcPr>
                <w:p w14:paraId="22BFA0F4">
                  <w:pPr>
                    <w:widowControl/>
                    <w:snapToGrid w:val="0"/>
                    <w:jc w:val="center"/>
                    <w:rPr>
                      <w:rFonts w:hint="eastAsia" w:eastAsia="宋体"/>
                      <w:color w:val="000000" w:themeColor="text1"/>
                      <w:szCs w:val="21"/>
                      <w:lang w:eastAsia="zh-CN"/>
                      <w14:textFill>
                        <w14:solidFill>
                          <w14:schemeClr w14:val="tx1"/>
                        </w14:solidFill>
                      </w14:textFill>
                    </w:rPr>
                  </w:pPr>
                  <w:r>
                    <w:rPr>
                      <w:color w:val="000000" w:themeColor="text1"/>
                      <w:szCs w:val="21"/>
                      <w14:textFill>
                        <w14:solidFill>
                          <w14:schemeClr w14:val="tx1"/>
                        </w14:solidFill>
                      </w14:textFill>
                    </w:rPr>
                    <w:t>产生浓度</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mg/L</w:t>
                  </w:r>
                  <w:r>
                    <w:rPr>
                      <w:rFonts w:hint="eastAsia"/>
                      <w:color w:val="000000" w:themeColor="text1"/>
                      <w:szCs w:val="21"/>
                      <w:lang w:eastAsia="zh-CN"/>
                      <w14:textFill>
                        <w14:solidFill>
                          <w14:schemeClr w14:val="tx1"/>
                        </w14:solidFill>
                      </w14:textFill>
                    </w:rPr>
                    <w:t>）</w:t>
                  </w:r>
                </w:p>
              </w:tc>
              <w:tc>
                <w:tcPr>
                  <w:tcW w:w="1750" w:type="dxa"/>
                  <w:noWrap w:val="0"/>
                  <w:vAlign w:val="center"/>
                </w:tcPr>
                <w:p w14:paraId="2A869D21">
                  <w:pPr>
                    <w:widowControl/>
                    <w:snapToGrid w:val="0"/>
                    <w:jc w:val="center"/>
                    <w:rPr>
                      <w:rFonts w:hint="eastAsia" w:eastAsia="宋体"/>
                      <w:color w:val="000000" w:themeColor="text1"/>
                      <w:szCs w:val="21"/>
                      <w:lang w:eastAsia="zh-CN"/>
                      <w14:textFill>
                        <w14:solidFill>
                          <w14:schemeClr w14:val="tx1"/>
                        </w14:solidFill>
                      </w14:textFill>
                    </w:rPr>
                  </w:pPr>
                  <w:r>
                    <w:rPr>
                      <w:color w:val="000000" w:themeColor="text1"/>
                      <w:szCs w:val="21"/>
                      <w14:textFill>
                        <w14:solidFill>
                          <w14:schemeClr w14:val="tx1"/>
                        </w14:solidFill>
                      </w14:textFill>
                    </w:rPr>
                    <w:t>产生量</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t/a</w:t>
                  </w:r>
                  <w:r>
                    <w:rPr>
                      <w:rFonts w:hint="eastAsia"/>
                      <w:color w:val="000000" w:themeColor="text1"/>
                      <w:szCs w:val="21"/>
                      <w:lang w:eastAsia="zh-CN"/>
                      <w14:textFill>
                        <w14:solidFill>
                          <w14:schemeClr w14:val="tx1"/>
                        </w14:solidFill>
                      </w14:textFill>
                    </w:rPr>
                    <w:t>）</w:t>
                  </w:r>
                </w:p>
              </w:tc>
            </w:tr>
            <w:tr w14:paraId="7CD654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3" w:type="dxa"/>
                  <w:vMerge w:val="restart"/>
                  <w:noWrap w:val="0"/>
                  <w:vAlign w:val="center"/>
                </w:tcPr>
                <w:p w14:paraId="33E3D322">
                  <w:pPr>
                    <w:widowControl/>
                    <w:snapToGrid w:val="0"/>
                    <w:jc w:val="center"/>
                    <w:rPr>
                      <w:rFonts w:hint="default" w:eastAsia="宋体"/>
                      <w:color w:val="000000" w:themeColor="text1"/>
                      <w:szCs w:val="21"/>
                      <w:lang w:val="en-US" w:eastAsia="zh-CN"/>
                      <w14:textFill>
                        <w14:solidFill>
                          <w14:schemeClr w14:val="tx1"/>
                        </w14:solidFill>
                      </w14:textFill>
                    </w:rPr>
                  </w:pPr>
                  <w:r>
                    <w:rPr>
                      <w:color w:val="000000" w:themeColor="text1"/>
                      <w:szCs w:val="21"/>
                      <w14:textFill>
                        <w14:solidFill>
                          <w14:schemeClr w14:val="tx1"/>
                        </w14:solidFill>
                      </w14:textFill>
                    </w:rPr>
                    <w:t>设备</w:t>
                  </w:r>
                  <w:r>
                    <w:rPr>
                      <w:rFonts w:hint="eastAsia"/>
                      <w:color w:val="000000" w:themeColor="text1"/>
                      <w:szCs w:val="21"/>
                      <w:lang w:val="en-US" w:eastAsia="zh-CN"/>
                      <w14:textFill>
                        <w14:solidFill>
                          <w14:schemeClr w14:val="tx1"/>
                        </w14:solidFill>
                      </w14:textFill>
                    </w:rPr>
                    <w:t>清洁</w:t>
                  </w:r>
                  <w:r>
                    <w:rPr>
                      <w:color w:val="000000" w:themeColor="text1"/>
                      <w:szCs w:val="21"/>
                      <w14:textFill>
                        <w14:solidFill>
                          <w14:schemeClr w14:val="tx1"/>
                        </w14:solidFill>
                      </w14:textFill>
                    </w:rPr>
                    <w:t>废水</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地面清洁废水</w:t>
                  </w:r>
                </w:p>
              </w:tc>
              <w:tc>
                <w:tcPr>
                  <w:tcW w:w="1320" w:type="dxa"/>
                  <w:vMerge w:val="restart"/>
                  <w:noWrap w:val="0"/>
                  <w:vAlign w:val="center"/>
                </w:tcPr>
                <w:p w14:paraId="73EA2064">
                  <w:pPr>
                    <w:widowControl/>
                    <w:snapToGrid w:val="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25.2</w:t>
                  </w:r>
                </w:p>
              </w:tc>
              <w:tc>
                <w:tcPr>
                  <w:tcW w:w="1185" w:type="dxa"/>
                  <w:noWrap w:val="0"/>
                  <w:vAlign w:val="center"/>
                </w:tcPr>
                <w:p w14:paraId="46C96F00">
                  <w:pPr>
                    <w:widowControl/>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COD</w:t>
                  </w:r>
                </w:p>
              </w:tc>
              <w:tc>
                <w:tcPr>
                  <w:tcW w:w="2407" w:type="dxa"/>
                  <w:noWrap w:val="0"/>
                  <w:vAlign w:val="center"/>
                </w:tcPr>
                <w:p w14:paraId="42D92A05">
                  <w:pPr>
                    <w:widowControl/>
                    <w:snapToGrid w:val="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600</w:t>
                  </w:r>
                </w:p>
              </w:tc>
              <w:tc>
                <w:tcPr>
                  <w:tcW w:w="1750" w:type="dxa"/>
                  <w:noWrap w:val="0"/>
                  <w:vAlign w:val="center"/>
                </w:tcPr>
                <w:p w14:paraId="655EE97B">
                  <w:pPr>
                    <w:widowControl/>
                    <w:snapToGrid w:val="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0.0151</w:t>
                  </w:r>
                </w:p>
              </w:tc>
            </w:tr>
            <w:tr w14:paraId="07C125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3" w:type="dxa"/>
                  <w:vMerge w:val="continue"/>
                  <w:noWrap w:val="0"/>
                  <w:vAlign w:val="center"/>
                </w:tcPr>
                <w:p w14:paraId="07C84FC4">
                  <w:pPr>
                    <w:widowControl/>
                    <w:snapToGrid w:val="0"/>
                    <w:jc w:val="center"/>
                    <w:rPr>
                      <w:color w:val="000000" w:themeColor="text1"/>
                      <w:szCs w:val="21"/>
                      <w14:textFill>
                        <w14:solidFill>
                          <w14:schemeClr w14:val="tx1"/>
                        </w14:solidFill>
                      </w14:textFill>
                    </w:rPr>
                  </w:pPr>
                </w:p>
              </w:tc>
              <w:tc>
                <w:tcPr>
                  <w:tcW w:w="1320" w:type="dxa"/>
                  <w:vMerge w:val="continue"/>
                  <w:noWrap w:val="0"/>
                  <w:vAlign w:val="center"/>
                </w:tcPr>
                <w:p w14:paraId="54456B5E">
                  <w:pPr>
                    <w:widowControl/>
                    <w:snapToGrid w:val="0"/>
                    <w:jc w:val="center"/>
                    <w:rPr>
                      <w:color w:val="000000" w:themeColor="text1"/>
                      <w:szCs w:val="21"/>
                      <w14:textFill>
                        <w14:solidFill>
                          <w14:schemeClr w14:val="tx1"/>
                        </w14:solidFill>
                      </w14:textFill>
                    </w:rPr>
                  </w:pPr>
                </w:p>
              </w:tc>
              <w:tc>
                <w:tcPr>
                  <w:tcW w:w="1185" w:type="dxa"/>
                  <w:noWrap w:val="0"/>
                  <w:vAlign w:val="center"/>
                </w:tcPr>
                <w:p w14:paraId="646AF75D">
                  <w:pPr>
                    <w:widowControl/>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BOD</w:t>
                  </w:r>
                  <w:r>
                    <w:rPr>
                      <w:rFonts w:hint="eastAsia"/>
                      <w:color w:val="000000" w:themeColor="text1"/>
                      <w:szCs w:val="21"/>
                      <w:vertAlign w:val="subscript"/>
                      <w14:textFill>
                        <w14:solidFill>
                          <w14:schemeClr w14:val="tx1"/>
                        </w14:solidFill>
                      </w14:textFill>
                    </w:rPr>
                    <w:t>5</w:t>
                  </w:r>
                </w:p>
              </w:tc>
              <w:tc>
                <w:tcPr>
                  <w:tcW w:w="2407" w:type="dxa"/>
                  <w:noWrap w:val="0"/>
                  <w:vAlign w:val="center"/>
                </w:tcPr>
                <w:p w14:paraId="62B15764">
                  <w:pPr>
                    <w:widowControl/>
                    <w:snapToGrid w:val="0"/>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4</w:t>
                  </w:r>
                  <w:r>
                    <w:rPr>
                      <w:color w:val="000000" w:themeColor="text1"/>
                      <w:szCs w:val="21"/>
                      <w14:textFill>
                        <w14:solidFill>
                          <w14:schemeClr w14:val="tx1"/>
                        </w14:solidFill>
                      </w14:textFill>
                    </w:rPr>
                    <w:t>00</w:t>
                  </w:r>
                </w:p>
              </w:tc>
              <w:tc>
                <w:tcPr>
                  <w:tcW w:w="1750" w:type="dxa"/>
                  <w:noWrap w:val="0"/>
                  <w:vAlign w:val="center"/>
                </w:tcPr>
                <w:p w14:paraId="147209C6">
                  <w:pPr>
                    <w:widowControl/>
                    <w:snapToGrid w:val="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0.0100</w:t>
                  </w:r>
                </w:p>
              </w:tc>
            </w:tr>
            <w:tr w14:paraId="2A34D7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3" w:type="dxa"/>
                  <w:vMerge w:val="continue"/>
                  <w:noWrap w:val="0"/>
                  <w:vAlign w:val="center"/>
                </w:tcPr>
                <w:p w14:paraId="0A1467CD">
                  <w:pPr>
                    <w:widowControl/>
                    <w:snapToGrid w:val="0"/>
                    <w:jc w:val="center"/>
                    <w:rPr>
                      <w:color w:val="000000" w:themeColor="text1"/>
                      <w:szCs w:val="21"/>
                      <w14:textFill>
                        <w14:solidFill>
                          <w14:schemeClr w14:val="tx1"/>
                        </w14:solidFill>
                      </w14:textFill>
                    </w:rPr>
                  </w:pPr>
                </w:p>
              </w:tc>
              <w:tc>
                <w:tcPr>
                  <w:tcW w:w="1320" w:type="dxa"/>
                  <w:vMerge w:val="continue"/>
                  <w:noWrap w:val="0"/>
                  <w:vAlign w:val="center"/>
                </w:tcPr>
                <w:p w14:paraId="64E707D9">
                  <w:pPr>
                    <w:widowControl/>
                    <w:snapToGrid w:val="0"/>
                    <w:jc w:val="center"/>
                    <w:rPr>
                      <w:color w:val="000000" w:themeColor="text1"/>
                      <w:szCs w:val="21"/>
                      <w14:textFill>
                        <w14:solidFill>
                          <w14:schemeClr w14:val="tx1"/>
                        </w14:solidFill>
                      </w14:textFill>
                    </w:rPr>
                  </w:pPr>
                </w:p>
              </w:tc>
              <w:tc>
                <w:tcPr>
                  <w:tcW w:w="1185" w:type="dxa"/>
                  <w:noWrap w:val="0"/>
                  <w:vAlign w:val="center"/>
                </w:tcPr>
                <w:p w14:paraId="4C94504C">
                  <w:pPr>
                    <w:widowControl/>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氨氮</w:t>
                  </w:r>
                </w:p>
              </w:tc>
              <w:tc>
                <w:tcPr>
                  <w:tcW w:w="2407" w:type="dxa"/>
                  <w:noWrap w:val="0"/>
                  <w:vAlign w:val="center"/>
                </w:tcPr>
                <w:p w14:paraId="7CADC50C">
                  <w:pPr>
                    <w:widowControl/>
                    <w:snapToGrid w:val="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50</w:t>
                  </w:r>
                </w:p>
              </w:tc>
              <w:tc>
                <w:tcPr>
                  <w:tcW w:w="1750" w:type="dxa"/>
                  <w:noWrap w:val="0"/>
                  <w:vAlign w:val="center"/>
                </w:tcPr>
                <w:p w14:paraId="1F269589">
                  <w:pPr>
                    <w:widowControl/>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0.0013</w:t>
                  </w:r>
                </w:p>
              </w:tc>
            </w:tr>
            <w:tr w14:paraId="1D4CE6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3" w:type="dxa"/>
                  <w:vMerge w:val="continue"/>
                  <w:noWrap w:val="0"/>
                  <w:vAlign w:val="center"/>
                </w:tcPr>
                <w:p w14:paraId="29DDF527">
                  <w:pPr>
                    <w:widowControl/>
                    <w:snapToGrid w:val="0"/>
                    <w:jc w:val="center"/>
                    <w:rPr>
                      <w:color w:val="000000" w:themeColor="text1"/>
                      <w:szCs w:val="21"/>
                      <w14:textFill>
                        <w14:solidFill>
                          <w14:schemeClr w14:val="tx1"/>
                        </w14:solidFill>
                      </w14:textFill>
                    </w:rPr>
                  </w:pPr>
                </w:p>
              </w:tc>
              <w:tc>
                <w:tcPr>
                  <w:tcW w:w="1320" w:type="dxa"/>
                  <w:vMerge w:val="continue"/>
                  <w:noWrap w:val="0"/>
                  <w:vAlign w:val="center"/>
                </w:tcPr>
                <w:p w14:paraId="5C5FA0D7">
                  <w:pPr>
                    <w:widowControl/>
                    <w:snapToGrid w:val="0"/>
                    <w:jc w:val="center"/>
                    <w:rPr>
                      <w:color w:val="000000" w:themeColor="text1"/>
                      <w:szCs w:val="21"/>
                      <w14:textFill>
                        <w14:solidFill>
                          <w14:schemeClr w14:val="tx1"/>
                        </w14:solidFill>
                      </w14:textFill>
                    </w:rPr>
                  </w:pPr>
                </w:p>
              </w:tc>
              <w:tc>
                <w:tcPr>
                  <w:tcW w:w="1185" w:type="dxa"/>
                  <w:noWrap w:val="0"/>
                  <w:vAlign w:val="center"/>
                </w:tcPr>
                <w:p w14:paraId="22A0913B">
                  <w:pPr>
                    <w:widowControl/>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SS</w:t>
                  </w:r>
                </w:p>
              </w:tc>
              <w:tc>
                <w:tcPr>
                  <w:tcW w:w="2407" w:type="dxa"/>
                  <w:noWrap w:val="0"/>
                  <w:vAlign w:val="center"/>
                </w:tcPr>
                <w:p w14:paraId="292B210A">
                  <w:pPr>
                    <w:widowControl/>
                    <w:snapToGrid w:val="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350</w:t>
                  </w:r>
                </w:p>
              </w:tc>
              <w:tc>
                <w:tcPr>
                  <w:tcW w:w="1750" w:type="dxa"/>
                  <w:noWrap w:val="0"/>
                  <w:vAlign w:val="center"/>
                </w:tcPr>
                <w:p w14:paraId="0D673365">
                  <w:pPr>
                    <w:widowControl/>
                    <w:snapToGrid w:val="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0.0088</w:t>
                  </w:r>
                </w:p>
              </w:tc>
            </w:tr>
            <w:tr w14:paraId="7CAD6E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3" w:type="dxa"/>
                  <w:vMerge w:val="continue"/>
                  <w:noWrap w:val="0"/>
                  <w:vAlign w:val="center"/>
                </w:tcPr>
                <w:p w14:paraId="36AF0B2F">
                  <w:pPr>
                    <w:widowControl/>
                    <w:snapToGrid w:val="0"/>
                    <w:jc w:val="center"/>
                    <w:rPr>
                      <w:color w:val="000000" w:themeColor="text1"/>
                      <w:szCs w:val="21"/>
                      <w14:textFill>
                        <w14:solidFill>
                          <w14:schemeClr w14:val="tx1"/>
                        </w14:solidFill>
                      </w14:textFill>
                    </w:rPr>
                  </w:pPr>
                </w:p>
              </w:tc>
              <w:tc>
                <w:tcPr>
                  <w:tcW w:w="1320" w:type="dxa"/>
                  <w:vMerge w:val="continue"/>
                  <w:noWrap w:val="0"/>
                  <w:vAlign w:val="center"/>
                </w:tcPr>
                <w:p w14:paraId="05ABA35F">
                  <w:pPr>
                    <w:widowControl/>
                    <w:snapToGrid w:val="0"/>
                    <w:jc w:val="center"/>
                    <w:rPr>
                      <w:color w:val="000000" w:themeColor="text1"/>
                      <w:szCs w:val="21"/>
                      <w14:textFill>
                        <w14:solidFill>
                          <w14:schemeClr w14:val="tx1"/>
                        </w14:solidFill>
                      </w14:textFill>
                    </w:rPr>
                  </w:pPr>
                </w:p>
              </w:tc>
              <w:tc>
                <w:tcPr>
                  <w:tcW w:w="1185" w:type="dxa"/>
                  <w:noWrap w:val="0"/>
                  <w:vAlign w:val="center"/>
                </w:tcPr>
                <w:p w14:paraId="17F7B1C3">
                  <w:pPr>
                    <w:widowControl/>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动植物油</w:t>
                  </w:r>
                </w:p>
              </w:tc>
              <w:tc>
                <w:tcPr>
                  <w:tcW w:w="2407" w:type="dxa"/>
                  <w:noWrap w:val="0"/>
                  <w:vAlign w:val="center"/>
                </w:tcPr>
                <w:p w14:paraId="4EE61796">
                  <w:pPr>
                    <w:widowControl/>
                    <w:snapToGrid w:val="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70</w:t>
                  </w:r>
                </w:p>
              </w:tc>
              <w:tc>
                <w:tcPr>
                  <w:tcW w:w="1750" w:type="dxa"/>
                  <w:noWrap w:val="0"/>
                  <w:vAlign w:val="center"/>
                </w:tcPr>
                <w:p w14:paraId="50B89CC3">
                  <w:pPr>
                    <w:widowControl/>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0.0018</w:t>
                  </w:r>
                </w:p>
              </w:tc>
            </w:tr>
            <w:tr w14:paraId="7D76BB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3" w:type="dxa"/>
                  <w:vMerge w:val="restart"/>
                  <w:noWrap w:val="0"/>
                  <w:vAlign w:val="center"/>
                </w:tcPr>
                <w:p w14:paraId="6F838045">
                  <w:pPr>
                    <w:widowControl/>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生活污水</w:t>
                  </w:r>
                </w:p>
              </w:tc>
              <w:tc>
                <w:tcPr>
                  <w:tcW w:w="1320" w:type="dxa"/>
                  <w:vMerge w:val="restart"/>
                  <w:noWrap w:val="0"/>
                  <w:vAlign w:val="center"/>
                </w:tcPr>
                <w:p w14:paraId="1E8D17FB">
                  <w:pPr>
                    <w:widowControl/>
                    <w:snapToGrid w:val="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1008</w:t>
                  </w:r>
                </w:p>
              </w:tc>
              <w:tc>
                <w:tcPr>
                  <w:tcW w:w="1185" w:type="dxa"/>
                  <w:noWrap w:val="0"/>
                  <w:vAlign w:val="center"/>
                </w:tcPr>
                <w:p w14:paraId="52FEF2E9">
                  <w:pPr>
                    <w:widowControl/>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COD</w:t>
                  </w:r>
                </w:p>
              </w:tc>
              <w:tc>
                <w:tcPr>
                  <w:tcW w:w="2407" w:type="dxa"/>
                  <w:noWrap w:val="0"/>
                  <w:vAlign w:val="center"/>
                </w:tcPr>
                <w:p w14:paraId="0836527B">
                  <w:pPr>
                    <w:widowControl/>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250</w:t>
                  </w:r>
                </w:p>
              </w:tc>
              <w:tc>
                <w:tcPr>
                  <w:tcW w:w="1750" w:type="dxa"/>
                  <w:noWrap w:val="0"/>
                  <w:vAlign w:val="center"/>
                </w:tcPr>
                <w:p w14:paraId="17151B19">
                  <w:pPr>
                    <w:widowControl/>
                    <w:snapToGrid w:val="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0.252</w:t>
                  </w:r>
                </w:p>
              </w:tc>
            </w:tr>
            <w:tr w14:paraId="7F300F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3" w:type="dxa"/>
                  <w:vMerge w:val="continue"/>
                  <w:noWrap w:val="0"/>
                  <w:vAlign w:val="center"/>
                </w:tcPr>
                <w:p w14:paraId="3C6E8A1C">
                  <w:pPr>
                    <w:widowControl/>
                    <w:snapToGrid w:val="0"/>
                    <w:jc w:val="center"/>
                    <w:rPr>
                      <w:color w:val="000000" w:themeColor="text1"/>
                      <w:szCs w:val="21"/>
                      <w14:textFill>
                        <w14:solidFill>
                          <w14:schemeClr w14:val="tx1"/>
                        </w14:solidFill>
                      </w14:textFill>
                    </w:rPr>
                  </w:pPr>
                </w:p>
              </w:tc>
              <w:tc>
                <w:tcPr>
                  <w:tcW w:w="1320" w:type="dxa"/>
                  <w:vMerge w:val="continue"/>
                  <w:noWrap w:val="0"/>
                  <w:vAlign w:val="center"/>
                </w:tcPr>
                <w:p w14:paraId="3851AB48">
                  <w:pPr>
                    <w:widowControl/>
                    <w:snapToGrid w:val="0"/>
                    <w:jc w:val="center"/>
                    <w:rPr>
                      <w:color w:val="000000" w:themeColor="text1"/>
                      <w:szCs w:val="21"/>
                      <w14:textFill>
                        <w14:solidFill>
                          <w14:schemeClr w14:val="tx1"/>
                        </w14:solidFill>
                      </w14:textFill>
                    </w:rPr>
                  </w:pPr>
                </w:p>
              </w:tc>
              <w:tc>
                <w:tcPr>
                  <w:tcW w:w="1185" w:type="dxa"/>
                  <w:noWrap w:val="0"/>
                  <w:vAlign w:val="center"/>
                </w:tcPr>
                <w:p w14:paraId="50F2953E">
                  <w:pPr>
                    <w:widowControl/>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BOD</w:t>
                  </w:r>
                  <w:r>
                    <w:rPr>
                      <w:rFonts w:hint="eastAsia"/>
                      <w:color w:val="000000" w:themeColor="text1"/>
                      <w:szCs w:val="21"/>
                      <w:vertAlign w:val="subscript"/>
                      <w14:textFill>
                        <w14:solidFill>
                          <w14:schemeClr w14:val="tx1"/>
                        </w14:solidFill>
                      </w14:textFill>
                    </w:rPr>
                    <w:t>5</w:t>
                  </w:r>
                </w:p>
              </w:tc>
              <w:tc>
                <w:tcPr>
                  <w:tcW w:w="2407" w:type="dxa"/>
                  <w:noWrap w:val="0"/>
                  <w:vAlign w:val="center"/>
                </w:tcPr>
                <w:p w14:paraId="7F6ADD10">
                  <w:pPr>
                    <w:widowControl/>
                    <w:snapToGrid w:val="0"/>
                    <w:jc w:val="cente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15</w:t>
                  </w:r>
                  <w:r>
                    <w:rPr>
                      <w:rFonts w:hint="eastAsia" w:ascii="Times New Roman" w:hAnsi="Times New Roman" w:eastAsia="宋体" w:cs="Times New Roman"/>
                      <w:color w:val="000000" w:themeColor="text1"/>
                      <w:szCs w:val="21"/>
                      <w14:textFill>
                        <w14:solidFill>
                          <w14:schemeClr w14:val="tx1"/>
                        </w14:solidFill>
                      </w14:textFill>
                    </w:rPr>
                    <w:t>0</w:t>
                  </w:r>
                </w:p>
              </w:tc>
              <w:tc>
                <w:tcPr>
                  <w:tcW w:w="1750" w:type="dxa"/>
                  <w:noWrap w:val="0"/>
                  <w:vAlign w:val="center"/>
                </w:tcPr>
                <w:p w14:paraId="50B37733">
                  <w:pPr>
                    <w:widowControl/>
                    <w:snapToGrid w:val="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0.1512</w:t>
                  </w:r>
                </w:p>
              </w:tc>
            </w:tr>
            <w:tr w14:paraId="1AD2CC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3" w:type="dxa"/>
                  <w:vMerge w:val="continue"/>
                  <w:noWrap w:val="0"/>
                  <w:vAlign w:val="center"/>
                </w:tcPr>
                <w:p w14:paraId="3E37251A">
                  <w:pPr>
                    <w:widowControl/>
                    <w:snapToGrid w:val="0"/>
                    <w:jc w:val="center"/>
                    <w:rPr>
                      <w:color w:val="000000" w:themeColor="text1"/>
                      <w:szCs w:val="21"/>
                      <w14:textFill>
                        <w14:solidFill>
                          <w14:schemeClr w14:val="tx1"/>
                        </w14:solidFill>
                      </w14:textFill>
                    </w:rPr>
                  </w:pPr>
                </w:p>
              </w:tc>
              <w:tc>
                <w:tcPr>
                  <w:tcW w:w="1320" w:type="dxa"/>
                  <w:vMerge w:val="continue"/>
                  <w:noWrap w:val="0"/>
                  <w:vAlign w:val="center"/>
                </w:tcPr>
                <w:p w14:paraId="5E3DC181">
                  <w:pPr>
                    <w:widowControl/>
                    <w:snapToGrid w:val="0"/>
                    <w:jc w:val="center"/>
                    <w:rPr>
                      <w:color w:val="000000" w:themeColor="text1"/>
                      <w:szCs w:val="21"/>
                      <w14:textFill>
                        <w14:solidFill>
                          <w14:schemeClr w14:val="tx1"/>
                        </w14:solidFill>
                      </w14:textFill>
                    </w:rPr>
                  </w:pPr>
                </w:p>
              </w:tc>
              <w:tc>
                <w:tcPr>
                  <w:tcW w:w="1185" w:type="dxa"/>
                  <w:noWrap w:val="0"/>
                  <w:vAlign w:val="center"/>
                </w:tcPr>
                <w:p w14:paraId="209EC4FF">
                  <w:pPr>
                    <w:widowControl/>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SS</w:t>
                  </w:r>
                </w:p>
              </w:tc>
              <w:tc>
                <w:tcPr>
                  <w:tcW w:w="2407" w:type="dxa"/>
                  <w:noWrap w:val="0"/>
                  <w:vAlign w:val="center"/>
                </w:tcPr>
                <w:p w14:paraId="4E400C74">
                  <w:pPr>
                    <w:widowControl/>
                    <w:snapToGrid w:val="0"/>
                    <w:jc w:val="cente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15</w:t>
                  </w:r>
                  <w:r>
                    <w:rPr>
                      <w:rFonts w:hint="eastAsia" w:ascii="Times New Roman" w:hAnsi="Times New Roman" w:eastAsia="宋体" w:cs="Times New Roman"/>
                      <w:color w:val="000000" w:themeColor="text1"/>
                      <w:szCs w:val="21"/>
                      <w14:textFill>
                        <w14:solidFill>
                          <w14:schemeClr w14:val="tx1"/>
                        </w14:solidFill>
                      </w14:textFill>
                    </w:rPr>
                    <w:t>0</w:t>
                  </w:r>
                </w:p>
              </w:tc>
              <w:tc>
                <w:tcPr>
                  <w:tcW w:w="1750" w:type="dxa"/>
                  <w:noWrap w:val="0"/>
                  <w:vAlign w:val="center"/>
                </w:tcPr>
                <w:p w14:paraId="60065210">
                  <w:pPr>
                    <w:widowControl/>
                    <w:snapToGrid w:val="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0.1512</w:t>
                  </w:r>
                </w:p>
              </w:tc>
            </w:tr>
            <w:tr w14:paraId="1448A4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3" w:type="dxa"/>
                  <w:vMerge w:val="continue"/>
                  <w:noWrap w:val="0"/>
                  <w:vAlign w:val="center"/>
                </w:tcPr>
                <w:p w14:paraId="009D4B47">
                  <w:pPr>
                    <w:widowControl/>
                    <w:snapToGrid w:val="0"/>
                    <w:jc w:val="center"/>
                    <w:rPr>
                      <w:color w:val="000000" w:themeColor="text1"/>
                      <w:szCs w:val="21"/>
                      <w14:textFill>
                        <w14:solidFill>
                          <w14:schemeClr w14:val="tx1"/>
                        </w14:solidFill>
                      </w14:textFill>
                    </w:rPr>
                  </w:pPr>
                </w:p>
              </w:tc>
              <w:tc>
                <w:tcPr>
                  <w:tcW w:w="1320" w:type="dxa"/>
                  <w:vMerge w:val="continue"/>
                  <w:noWrap w:val="0"/>
                  <w:vAlign w:val="center"/>
                </w:tcPr>
                <w:p w14:paraId="1BC8E6DD">
                  <w:pPr>
                    <w:widowControl/>
                    <w:snapToGrid w:val="0"/>
                    <w:jc w:val="center"/>
                    <w:rPr>
                      <w:color w:val="000000" w:themeColor="text1"/>
                      <w:szCs w:val="21"/>
                      <w14:textFill>
                        <w14:solidFill>
                          <w14:schemeClr w14:val="tx1"/>
                        </w14:solidFill>
                      </w14:textFill>
                    </w:rPr>
                  </w:pPr>
                </w:p>
              </w:tc>
              <w:tc>
                <w:tcPr>
                  <w:tcW w:w="1185" w:type="dxa"/>
                  <w:noWrap w:val="0"/>
                  <w:vAlign w:val="center"/>
                </w:tcPr>
                <w:p w14:paraId="59776E6A">
                  <w:pPr>
                    <w:widowControl/>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氨氮</w:t>
                  </w:r>
                </w:p>
              </w:tc>
              <w:tc>
                <w:tcPr>
                  <w:tcW w:w="2407" w:type="dxa"/>
                  <w:noWrap w:val="0"/>
                  <w:vAlign w:val="center"/>
                </w:tcPr>
                <w:p w14:paraId="01F58CAC">
                  <w:pPr>
                    <w:widowControl/>
                    <w:snapToGrid w:val="0"/>
                    <w:jc w:val="cente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25</w:t>
                  </w:r>
                </w:p>
              </w:tc>
              <w:tc>
                <w:tcPr>
                  <w:tcW w:w="1750" w:type="dxa"/>
                  <w:noWrap w:val="0"/>
                  <w:vAlign w:val="center"/>
                </w:tcPr>
                <w:p w14:paraId="3600D666">
                  <w:pPr>
                    <w:widowControl/>
                    <w:snapToGrid w:val="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0.0252</w:t>
                  </w:r>
                </w:p>
              </w:tc>
            </w:tr>
            <w:tr w14:paraId="234D8E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3" w:type="dxa"/>
                  <w:vMerge w:val="continue"/>
                  <w:noWrap w:val="0"/>
                  <w:vAlign w:val="center"/>
                </w:tcPr>
                <w:p w14:paraId="6B1822FA">
                  <w:pPr>
                    <w:widowControl/>
                    <w:snapToGrid w:val="0"/>
                    <w:jc w:val="center"/>
                    <w:rPr>
                      <w:color w:val="000000" w:themeColor="text1"/>
                      <w:szCs w:val="21"/>
                      <w14:textFill>
                        <w14:solidFill>
                          <w14:schemeClr w14:val="tx1"/>
                        </w14:solidFill>
                      </w14:textFill>
                    </w:rPr>
                  </w:pPr>
                </w:p>
              </w:tc>
              <w:tc>
                <w:tcPr>
                  <w:tcW w:w="1320" w:type="dxa"/>
                  <w:vMerge w:val="continue"/>
                  <w:noWrap w:val="0"/>
                  <w:vAlign w:val="center"/>
                </w:tcPr>
                <w:p w14:paraId="29E63004">
                  <w:pPr>
                    <w:widowControl/>
                    <w:snapToGrid w:val="0"/>
                    <w:jc w:val="center"/>
                    <w:rPr>
                      <w:color w:val="000000" w:themeColor="text1"/>
                      <w:szCs w:val="21"/>
                      <w14:textFill>
                        <w14:solidFill>
                          <w14:schemeClr w14:val="tx1"/>
                        </w14:solidFill>
                      </w14:textFill>
                    </w:rPr>
                  </w:pPr>
                </w:p>
              </w:tc>
              <w:tc>
                <w:tcPr>
                  <w:tcW w:w="1185" w:type="dxa"/>
                  <w:noWrap w:val="0"/>
                  <w:vAlign w:val="center"/>
                </w:tcPr>
                <w:p w14:paraId="37899DDF">
                  <w:pPr>
                    <w:widowControl/>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动植物油</w:t>
                  </w:r>
                </w:p>
              </w:tc>
              <w:tc>
                <w:tcPr>
                  <w:tcW w:w="2407" w:type="dxa"/>
                  <w:noWrap w:val="0"/>
                  <w:vAlign w:val="center"/>
                </w:tcPr>
                <w:p w14:paraId="1337A43A">
                  <w:pPr>
                    <w:widowControl/>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60</w:t>
                  </w:r>
                </w:p>
              </w:tc>
              <w:tc>
                <w:tcPr>
                  <w:tcW w:w="1750" w:type="dxa"/>
                  <w:noWrap w:val="0"/>
                  <w:vAlign w:val="center"/>
                </w:tcPr>
                <w:p w14:paraId="20EBDF20">
                  <w:pPr>
                    <w:widowControl/>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0.0605</w:t>
                  </w:r>
                </w:p>
              </w:tc>
            </w:tr>
          </w:tbl>
          <w:p w14:paraId="6429E365">
            <w:pPr>
              <w:spacing w:line="360" w:lineRule="auto"/>
              <w:ind w:firstLine="482" w:firstLineChars="200"/>
              <w:rPr>
                <w:rFonts w:hint="eastAsia"/>
                <w:b/>
                <w:bCs/>
                <w:color w:val="000000" w:themeColor="text1"/>
                <w:sz w:val="24"/>
                <w:u w:val="none"/>
                <w14:textFill>
                  <w14:solidFill>
                    <w14:schemeClr w14:val="tx1"/>
                  </w14:solidFill>
                </w14:textFill>
              </w:rPr>
            </w:pPr>
            <w:r>
              <w:rPr>
                <w:rFonts w:hint="eastAsia"/>
                <w:b/>
                <w:bCs/>
                <w:color w:val="000000" w:themeColor="text1"/>
                <w:sz w:val="24"/>
                <w:u w:val="none"/>
                <w14:textFill>
                  <w14:solidFill>
                    <w14:schemeClr w14:val="tx1"/>
                  </w14:solidFill>
                </w14:textFill>
              </w:rPr>
              <w:t>3、废水治理设施技术可行性分析</w:t>
            </w:r>
          </w:p>
          <w:p w14:paraId="323875B7">
            <w:pPr>
              <w:spacing w:line="360" w:lineRule="auto"/>
              <w:ind w:firstLine="482" w:firstLineChars="200"/>
              <w:rPr>
                <w:rFonts w:hint="eastAsia" w:eastAsia="宋体"/>
                <w:b/>
                <w:bCs/>
                <w:color w:val="000000" w:themeColor="text1"/>
                <w:sz w:val="24"/>
                <w:u w:val="none"/>
                <w:lang w:eastAsia="zh-CN"/>
                <w14:textFill>
                  <w14:solidFill>
                    <w14:schemeClr w14:val="tx1"/>
                  </w14:solidFill>
                </w14:textFill>
              </w:rPr>
            </w:pPr>
            <w:r>
              <w:rPr>
                <w:rFonts w:hint="eastAsia"/>
                <w:b/>
                <w:bCs/>
                <w:color w:val="000000" w:themeColor="text1"/>
                <w:sz w:val="24"/>
                <w:u w:val="none"/>
                <w:lang w:eastAsia="zh-CN"/>
                <w14:textFill>
                  <w14:solidFill>
                    <w14:schemeClr w14:val="tx1"/>
                  </w14:solidFill>
                </w14:textFill>
              </w:rPr>
              <w:t>（</w:t>
            </w:r>
            <w:r>
              <w:rPr>
                <w:rFonts w:hint="eastAsia"/>
                <w:b/>
                <w:bCs/>
                <w:color w:val="000000" w:themeColor="text1"/>
                <w:sz w:val="24"/>
                <w:u w:val="none"/>
                <w:lang w:val="en-US" w:eastAsia="zh-CN"/>
                <w14:textFill>
                  <w14:solidFill>
                    <w14:schemeClr w14:val="tx1"/>
                  </w14:solidFill>
                </w14:textFill>
              </w:rPr>
              <w:t>1</w:t>
            </w:r>
            <w:r>
              <w:rPr>
                <w:rFonts w:hint="eastAsia"/>
                <w:b/>
                <w:bCs/>
                <w:color w:val="000000" w:themeColor="text1"/>
                <w:sz w:val="24"/>
                <w:u w:val="none"/>
                <w:lang w:eastAsia="zh-CN"/>
                <w14:textFill>
                  <w14:solidFill>
                    <w14:schemeClr w14:val="tx1"/>
                  </w14:solidFill>
                </w14:textFill>
              </w:rPr>
              <w:t>）</w:t>
            </w:r>
            <w:r>
              <w:rPr>
                <w:rFonts w:hint="eastAsia"/>
                <w:b/>
                <w:bCs/>
                <w:color w:val="000000" w:themeColor="text1"/>
                <w:sz w:val="24"/>
                <w:u w:val="none"/>
                <w:lang w:val="en-US" w:eastAsia="zh-CN"/>
                <w14:textFill>
                  <w14:solidFill>
                    <w14:schemeClr w14:val="tx1"/>
                  </w14:solidFill>
                </w14:textFill>
              </w:rPr>
              <w:t>生活污水治理设施技术可行性分析</w:t>
            </w:r>
          </w:p>
          <w:p w14:paraId="76A1192A">
            <w:pPr>
              <w:spacing w:line="360" w:lineRule="auto"/>
              <w:ind w:firstLine="480" w:firstLineChars="200"/>
              <w:rPr>
                <w:rFonts w:hint="default" w:eastAsia="宋体"/>
                <w:color w:val="000000" w:themeColor="text1"/>
                <w:sz w:val="24"/>
                <w:lang w:val="en-US" w:eastAsia="zh-CN"/>
                <w14:textFill>
                  <w14:solidFill>
                    <w14:schemeClr w14:val="tx1"/>
                  </w14:solidFill>
                </w14:textFill>
              </w:rPr>
            </w:pPr>
            <w:r>
              <w:rPr>
                <w:rFonts w:hint="eastAsia"/>
                <w:color w:val="000000" w:themeColor="text1"/>
                <w:sz w:val="24"/>
                <w14:textFill>
                  <w14:solidFill>
                    <w14:schemeClr w14:val="tx1"/>
                  </w14:solidFill>
                </w14:textFill>
              </w:rPr>
              <w:t>根据“《排污许可证申请与核发技术规范 总则》（HJ942-2018）中4.5.3.1”，生活污水防治工艺为“过滤、沉淀-活性污泥法、生物接触氧化、其他”等处理技术或其他。</w:t>
            </w:r>
            <w:r>
              <w:rPr>
                <w:rFonts w:hint="eastAsia"/>
                <w:color w:val="000000" w:themeColor="text1"/>
                <w:sz w:val="24"/>
                <w:lang w:val="en-US" w:eastAsia="zh-CN"/>
                <w14:textFill>
                  <w14:solidFill>
                    <w14:schemeClr w14:val="tx1"/>
                  </w14:solidFill>
                </w14:textFill>
              </w:rPr>
              <w:t>本项目生活污水采用化粪池处理工艺属于可行技术。</w:t>
            </w:r>
          </w:p>
          <w:p w14:paraId="0462F2B4">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本项目生活污水拟经</w:t>
            </w:r>
            <w:r>
              <w:rPr>
                <w:rFonts w:hint="eastAsia"/>
                <w:color w:val="000000" w:themeColor="text1"/>
                <w:sz w:val="24"/>
                <w:lang w:val="en-US" w:eastAsia="zh-CN"/>
                <w14:textFill>
                  <w14:solidFill>
                    <w14:schemeClr w14:val="tx1"/>
                  </w14:solidFill>
                </w14:textFill>
              </w:rPr>
              <w:t>隔油池、</w:t>
            </w:r>
            <w:r>
              <w:rPr>
                <w:rFonts w:hint="eastAsia"/>
                <w:color w:val="000000" w:themeColor="text1"/>
                <w:sz w:val="24"/>
                <w14:textFill>
                  <w14:solidFill>
                    <w14:schemeClr w14:val="tx1"/>
                  </w14:solidFill>
                </w14:textFill>
              </w:rPr>
              <w:t>化粪池预处理后再排入污水处理厂集中处理。经查阅相关资料，隔油池是利用油滴与水的密度差产生上浮作用来去除含油废水中可浮性油类物质的一种废水预处理构筑物</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化粪池是一种利用沉淀和厌氧发酵的原理，去除生活污水中悬浮性有机物的处理设施，属于初级的过渡性生活处理构筑物</w:t>
            </w:r>
            <w:r>
              <w:rPr>
                <w:rFonts w:hint="eastAsia"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隔油池根据《餐厨废水的处理技术与设备及油脂回收方法研究》（姜晓刚），该论文提及重力隔油池对动植物油、SS、COD的去除率分别为80%、44%、44%。化粪池是一种利用沉淀和厌氧发酵的原理，去除生活污水中悬浮性有机物的处理设施，属于初级的过渡性生活处理构筑物，相关资料，化粪池对COD、SS、BOD</w:t>
            </w:r>
            <w:r>
              <w:rPr>
                <w:rFonts w:hint="eastAsia" w:ascii="Times New Roman" w:hAnsi="Times New Roman" w:eastAsia="宋体" w:cs="Times New Roman"/>
                <w:color w:val="000000" w:themeColor="text1"/>
                <w:sz w:val="24"/>
                <w:vertAlign w:val="subscript"/>
                <w:lang w:val="en-US" w:eastAsia="zh-CN"/>
                <w14:textFill>
                  <w14:solidFill>
                    <w14:schemeClr w14:val="tx1"/>
                  </w14:solidFill>
                </w14:textFill>
              </w:rPr>
              <w:t>5</w:t>
            </w:r>
            <w:r>
              <w:rPr>
                <w:rFonts w:hint="eastAsia" w:ascii="Times New Roman" w:hAnsi="Times New Roman" w:eastAsia="宋体" w:cs="Times New Roman"/>
                <w:color w:val="000000" w:themeColor="text1"/>
                <w:sz w:val="24"/>
                <w:lang w:val="en-US" w:eastAsia="zh-CN"/>
                <w14:textFill>
                  <w14:solidFill>
                    <w14:schemeClr w14:val="tx1"/>
                  </w14:solidFill>
                </w14:textFill>
              </w:rPr>
              <w:t>、NH</w:t>
            </w:r>
            <w:r>
              <w:rPr>
                <w:rFonts w:hint="eastAsia" w:ascii="Times New Roman" w:hAnsi="Times New Roman" w:eastAsia="宋体" w:cs="Times New Roman"/>
                <w:color w:val="000000" w:themeColor="text1"/>
                <w:sz w:val="24"/>
                <w:vertAlign w:val="subscript"/>
                <w:lang w:val="en-US" w:eastAsia="zh-CN"/>
                <w14:textFill>
                  <w14:solidFill>
                    <w14:schemeClr w14:val="tx1"/>
                  </w14:solidFill>
                </w14:textFill>
              </w:rPr>
              <w:t>3</w:t>
            </w:r>
            <w:r>
              <w:rPr>
                <w:rFonts w:hint="eastAsia" w:ascii="Times New Roman" w:hAnsi="Times New Roman" w:eastAsia="宋体" w:cs="Times New Roman"/>
                <w:color w:val="000000" w:themeColor="text1"/>
                <w:sz w:val="24"/>
                <w:lang w:val="en-US" w:eastAsia="zh-CN"/>
                <w14:textFill>
                  <w14:solidFill>
                    <w14:schemeClr w14:val="tx1"/>
                  </w14:solidFill>
                </w14:textFill>
              </w:rPr>
              <w:t>-N、动植物油的去除率分别为15%、30%、9%、3%、5%。</w:t>
            </w:r>
          </w:p>
          <w:p w14:paraId="0805CB15">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由于本项目生活污水浓度本身不高，经过化粪池处理后完全可达到</w:t>
            </w:r>
            <w:r>
              <w:rPr>
                <w:rFonts w:hint="eastAsia"/>
                <w:color w:val="000000" w:themeColor="text1"/>
                <w:sz w:val="24"/>
                <w:u w:val="none"/>
                <w:lang w:val="en-US" w:eastAsia="zh-CN"/>
                <w14:textFill>
                  <w14:solidFill>
                    <w14:schemeClr w14:val="tx1"/>
                  </w14:solidFill>
                </w14:textFill>
              </w:rPr>
              <w:t>《污水排入城镇下水道水质标准》（GB/T31962-2015）中C级标准</w:t>
            </w:r>
            <w:r>
              <w:rPr>
                <w:rFonts w:hint="eastAsia"/>
                <w:color w:val="000000" w:themeColor="text1"/>
                <w:sz w:val="24"/>
                <w14:textFill>
                  <w14:solidFill>
                    <w14:schemeClr w14:val="tx1"/>
                  </w14:solidFill>
                </w14:textFill>
              </w:rPr>
              <w:t>。经污水处理厂处理达《城镇污水处理厂污染物排放标准》（GB18918-2002）一级</w:t>
            </w:r>
            <w:r>
              <w:rPr>
                <w:rFonts w:hint="eastAsia"/>
                <w:color w:val="000000" w:themeColor="text1"/>
                <w:sz w:val="24"/>
                <w:lang w:val="en-US" w:eastAsia="zh-CN"/>
                <w14:textFill>
                  <w14:solidFill>
                    <w14:schemeClr w14:val="tx1"/>
                  </w14:solidFill>
                </w14:textFill>
              </w:rPr>
              <w:t>B</w:t>
            </w:r>
            <w:r>
              <w:rPr>
                <w:rFonts w:hint="eastAsia"/>
                <w:color w:val="000000" w:themeColor="text1"/>
                <w:sz w:val="24"/>
                <w14:textFill>
                  <w14:solidFill>
                    <w14:schemeClr w14:val="tx1"/>
                  </w14:solidFill>
                </w14:textFill>
              </w:rPr>
              <w:t>标准后外排，最终达标尾水排入</w:t>
            </w:r>
            <w:r>
              <w:rPr>
                <w:rFonts w:hint="eastAsia"/>
                <w:color w:val="000000" w:themeColor="text1"/>
                <w:sz w:val="24"/>
                <w:lang w:val="en-US" w:eastAsia="zh-CN"/>
                <w14:textFill>
                  <w14:solidFill>
                    <w14:schemeClr w14:val="tx1"/>
                  </w14:solidFill>
                </w14:textFill>
              </w:rPr>
              <w:t>演陂河</w:t>
            </w:r>
            <w:r>
              <w:rPr>
                <w:rFonts w:hint="eastAsia"/>
                <w:color w:val="000000" w:themeColor="text1"/>
                <w:sz w:val="24"/>
                <w14:textFill>
                  <w14:solidFill>
                    <w14:schemeClr w14:val="tx1"/>
                  </w14:solidFill>
                </w14:textFill>
              </w:rPr>
              <w:t>，则对周边地表水环境影响不大。</w:t>
            </w:r>
          </w:p>
          <w:p w14:paraId="071F4458">
            <w:pPr>
              <w:jc w:val="center"/>
              <w:rPr>
                <w:b/>
                <w:color w:val="000000" w:themeColor="text1"/>
                <w:szCs w:val="21"/>
                <w:u w:val="none"/>
                <w14:textFill>
                  <w14:solidFill>
                    <w14:schemeClr w14:val="tx1"/>
                  </w14:solidFill>
                </w14:textFill>
              </w:rPr>
            </w:pPr>
            <w:r>
              <w:rPr>
                <w:b/>
                <w:color w:val="000000" w:themeColor="text1"/>
                <w:szCs w:val="21"/>
                <w:u w:val="none"/>
                <w14:textFill>
                  <w14:solidFill>
                    <w14:schemeClr w14:val="tx1"/>
                  </w14:solidFill>
                </w14:textFill>
              </w:rPr>
              <w:t>表4-</w:t>
            </w:r>
            <w:r>
              <w:rPr>
                <w:rFonts w:hint="eastAsia"/>
                <w:b/>
                <w:color w:val="000000" w:themeColor="text1"/>
                <w:szCs w:val="21"/>
                <w:u w:val="none"/>
                <w:lang w:val="en-US" w:eastAsia="zh-CN"/>
                <w14:textFill>
                  <w14:solidFill>
                    <w14:schemeClr w14:val="tx1"/>
                  </w14:solidFill>
                </w14:textFill>
              </w:rPr>
              <w:t>10</w:t>
            </w:r>
            <w:r>
              <w:rPr>
                <w:b/>
                <w:color w:val="000000" w:themeColor="text1"/>
                <w:szCs w:val="21"/>
                <w:u w:val="none"/>
                <w14:textFill>
                  <w14:solidFill>
                    <w14:schemeClr w14:val="tx1"/>
                  </w14:solidFill>
                </w14:textFill>
              </w:rPr>
              <w:t xml:space="preserve">  </w:t>
            </w:r>
            <w:r>
              <w:rPr>
                <w:rFonts w:hint="eastAsia"/>
                <w:b/>
                <w:color w:val="000000" w:themeColor="text1"/>
                <w:szCs w:val="21"/>
                <w:u w:val="none"/>
                <w14:textFill>
                  <w14:solidFill>
                    <w14:schemeClr w14:val="tx1"/>
                  </w14:solidFill>
                </w14:textFill>
              </w:rPr>
              <w:t>项目生活污水产生和排放情况</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11"/>
              <w:gridCol w:w="699"/>
              <w:gridCol w:w="840"/>
              <w:gridCol w:w="930"/>
              <w:gridCol w:w="810"/>
              <w:gridCol w:w="630"/>
              <w:gridCol w:w="615"/>
              <w:gridCol w:w="660"/>
              <w:gridCol w:w="867"/>
              <w:gridCol w:w="1003"/>
            </w:tblGrid>
            <w:tr w14:paraId="7FA211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1" w:type="dxa"/>
                  <w:vMerge w:val="restart"/>
                  <w:vAlign w:val="center"/>
                </w:tcPr>
                <w:p w14:paraId="6946C9CC">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污染源名称</w:t>
                  </w:r>
                </w:p>
              </w:tc>
              <w:tc>
                <w:tcPr>
                  <w:tcW w:w="699" w:type="dxa"/>
                  <w:vMerge w:val="restart"/>
                  <w:vAlign w:val="center"/>
                </w:tcPr>
                <w:p w14:paraId="6238CC46">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废水量</w:t>
                  </w:r>
                </w:p>
                <w:p w14:paraId="3DAC8903">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m</w:t>
                  </w:r>
                  <w:r>
                    <w:rPr>
                      <w:rFonts w:hint="eastAsia"/>
                      <w:color w:val="000000" w:themeColor="text1"/>
                      <w:sz w:val="18"/>
                      <w:szCs w:val="18"/>
                      <w:u w:val="none"/>
                      <w:vertAlign w:val="superscript"/>
                      <w:lang w:val="en-US" w:eastAsia="zh-CN"/>
                      <w14:textFill>
                        <w14:solidFill>
                          <w14:schemeClr w14:val="tx1"/>
                        </w14:solidFill>
                      </w14:textFill>
                    </w:rPr>
                    <w:t>3</w:t>
                  </w:r>
                  <w:r>
                    <w:rPr>
                      <w:rFonts w:hint="eastAsia"/>
                      <w:color w:val="000000" w:themeColor="text1"/>
                      <w:sz w:val="18"/>
                      <w:szCs w:val="18"/>
                      <w:u w:val="none"/>
                      <w14:textFill>
                        <w14:solidFill>
                          <w14:schemeClr w14:val="tx1"/>
                        </w14:solidFill>
                      </w14:textFill>
                    </w:rPr>
                    <w:t>/a</w:t>
                  </w:r>
                </w:p>
              </w:tc>
              <w:tc>
                <w:tcPr>
                  <w:tcW w:w="840" w:type="dxa"/>
                  <w:vMerge w:val="restart"/>
                  <w:vAlign w:val="center"/>
                </w:tcPr>
                <w:p w14:paraId="61BFFC85">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污染物</w:t>
                  </w:r>
                </w:p>
                <w:p w14:paraId="5140301A">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名称</w:t>
                  </w:r>
                </w:p>
              </w:tc>
              <w:tc>
                <w:tcPr>
                  <w:tcW w:w="1740" w:type="dxa"/>
                  <w:gridSpan w:val="2"/>
                  <w:vAlign w:val="center"/>
                </w:tcPr>
                <w:p w14:paraId="4AC8B404">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kern w:val="0"/>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产生情况</w:t>
                  </w:r>
                </w:p>
              </w:tc>
              <w:tc>
                <w:tcPr>
                  <w:tcW w:w="1905" w:type="dxa"/>
                  <w:gridSpan w:val="3"/>
                  <w:vAlign w:val="center"/>
                </w:tcPr>
                <w:p w14:paraId="14852328">
                  <w:pPr>
                    <w:keepNext w:val="0"/>
                    <w:keepLines w:val="0"/>
                    <w:pageBreakBefore w:val="0"/>
                    <w:kinsoku/>
                    <w:wordWrap/>
                    <w:overflowPunct/>
                    <w:topLinePunct w:val="0"/>
                    <w:autoSpaceDE/>
                    <w:autoSpaceDN/>
                    <w:bidi w:val="0"/>
                    <w:adjustRightInd/>
                    <w:snapToGrid/>
                    <w:ind w:left="-105" w:leftChars="-50" w:right="-105" w:rightChars="-50"/>
                    <w:jc w:val="center"/>
                    <w:rPr>
                      <w:rFonts w:hint="eastAsia" w:eastAsia="宋体"/>
                      <w:color w:val="000000" w:themeColor="text1"/>
                      <w:kern w:val="0"/>
                      <w:sz w:val="18"/>
                      <w:szCs w:val="18"/>
                      <w:u w:val="none"/>
                      <w:lang w:eastAsia="zh-CN"/>
                      <w14:textFill>
                        <w14:solidFill>
                          <w14:schemeClr w14:val="tx1"/>
                        </w14:solidFill>
                      </w14:textFill>
                    </w:rPr>
                  </w:pPr>
                  <w:r>
                    <w:rPr>
                      <w:rFonts w:hint="eastAsia"/>
                      <w:color w:val="000000" w:themeColor="text1"/>
                      <w:kern w:val="0"/>
                      <w:sz w:val="18"/>
                      <w:szCs w:val="18"/>
                      <w:u w:val="none"/>
                      <w14:textFill>
                        <w14:solidFill>
                          <w14:schemeClr w14:val="tx1"/>
                        </w14:solidFill>
                      </w14:textFill>
                    </w:rPr>
                    <w:t>拟采取处理</w:t>
                  </w:r>
                  <w:r>
                    <w:rPr>
                      <w:rFonts w:hint="eastAsia"/>
                      <w:color w:val="000000" w:themeColor="text1"/>
                      <w:kern w:val="0"/>
                      <w:sz w:val="18"/>
                      <w:szCs w:val="18"/>
                      <w:u w:val="none"/>
                      <w:lang w:val="en-US" w:eastAsia="zh-CN"/>
                      <w14:textFill>
                        <w14:solidFill>
                          <w14:schemeClr w14:val="tx1"/>
                        </w14:solidFill>
                      </w14:textFill>
                    </w:rPr>
                    <w:t>措施</w:t>
                  </w:r>
                </w:p>
              </w:tc>
              <w:tc>
                <w:tcPr>
                  <w:tcW w:w="1870" w:type="dxa"/>
                  <w:gridSpan w:val="2"/>
                  <w:vAlign w:val="center"/>
                </w:tcPr>
                <w:p w14:paraId="5288EB55">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排放情况</w:t>
                  </w:r>
                </w:p>
              </w:tc>
            </w:tr>
            <w:tr w14:paraId="618CC4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011" w:type="dxa"/>
                  <w:vMerge w:val="continue"/>
                  <w:vAlign w:val="center"/>
                </w:tcPr>
                <w:p w14:paraId="4D922BB2">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p>
              </w:tc>
              <w:tc>
                <w:tcPr>
                  <w:tcW w:w="699" w:type="dxa"/>
                  <w:vMerge w:val="continue"/>
                  <w:vAlign w:val="center"/>
                </w:tcPr>
                <w:p w14:paraId="51ED50E3">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p>
              </w:tc>
              <w:tc>
                <w:tcPr>
                  <w:tcW w:w="840" w:type="dxa"/>
                  <w:vMerge w:val="continue"/>
                  <w:vAlign w:val="center"/>
                </w:tcPr>
                <w:p w14:paraId="6982EAC9">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p>
              </w:tc>
              <w:tc>
                <w:tcPr>
                  <w:tcW w:w="930" w:type="dxa"/>
                  <w:vMerge w:val="restart"/>
                  <w:vAlign w:val="center"/>
                </w:tcPr>
                <w:p w14:paraId="5F0DB24C">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产生浓度mg/L</w:t>
                  </w:r>
                </w:p>
              </w:tc>
              <w:tc>
                <w:tcPr>
                  <w:tcW w:w="810" w:type="dxa"/>
                  <w:vMerge w:val="restart"/>
                  <w:vAlign w:val="center"/>
                </w:tcPr>
                <w:p w14:paraId="175B658E">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产生量t/a</w:t>
                  </w:r>
                </w:p>
              </w:tc>
              <w:tc>
                <w:tcPr>
                  <w:tcW w:w="630" w:type="dxa"/>
                  <w:vMerge w:val="restart"/>
                  <w:vAlign w:val="center"/>
                </w:tcPr>
                <w:p w14:paraId="39878C95">
                  <w:pPr>
                    <w:keepNext w:val="0"/>
                    <w:keepLines w:val="0"/>
                    <w:pageBreakBefore w:val="0"/>
                    <w:kinsoku/>
                    <w:wordWrap/>
                    <w:overflowPunct/>
                    <w:topLinePunct w:val="0"/>
                    <w:autoSpaceDE/>
                    <w:autoSpaceDN/>
                    <w:bidi w:val="0"/>
                    <w:adjustRightInd/>
                    <w:snapToGrid/>
                    <w:ind w:left="-105" w:leftChars="-50" w:right="-105" w:rightChars="-50"/>
                    <w:jc w:val="center"/>
                    <w:rPr>
                      <w:rFonts w:hint="eastAsia" w:eastAsia="宋体"/>
                      <w:color w:val="000000" w:themeColor="text1"/>
                      <w:kern w:val="0"/>
                      <w:sz w:val="18"/>
                      <w:szCs w:val="18"/>
                      <w:u w:val="none"/>
                      <w:lang w:val="en-US" w:eastAsia="zh-CN"/>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处理方式</w:t>
                  </w:r>
                </w:p>
              </w:tc>
              <w:tc>
                <w:tcPr>
                  <w:tcW w:w="1275" w:type="dxa"/>
                  <w:gridSpan w:val="2"/>
                  <w:vAlign w:val="center"/>
                </w:tcPr>
                <w:p w14:paraId="0ECC6CC6">
                  <w:pPr>
                    <w:keepNext w:val="0"/>
                    <w:keepLines w:val="0"/>
                    <w:pageBreakBefore w:val="0"/>
                    <w:kinsoku/>
                    <w:wordWrap/>
                    <w:overflowPunct/>
                    <w:topLinePunct w:val="0"/>
                    <w:autoSpaceDE/>
                    <w:autoSpaceDN/>
                    <w:bidi w:val="0"/>
                    <w:adjustRightInd/>
                    <w:snapToGrid/>
                    <w:ind w:left="-105" w:leftChars="-50" w:right="-105" w:rightChars="-50"/>
                    <w:jc w:val="center"/>
                    <w:rPr>
                      <w:rFonts w:hint="default" w:eastAsia="宋体"/>
                      <w:color w:val="000000" w:themeColor="text1"/>
                      <w:kern w:val="0"/>
                      <w:sz w:val="18"/>
                      <w:szCs w:val="18"/>
                      <w:u w:val="none"/>
                      <w:lang w:val="en-US" w:eastAsia="zh-CN"/>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处理效率（%）</w:t>
                  </w:r>
                </w:p>
              </w:tc>
              <w:tc>
                <w:tcPr>
                  <w:tcW w:w="867" w:type="dxa"/>
                  <w:vMerge w:val="restart"/>
                  <w:vAlign w:val="center"/>
                </w:tcPr>
                <w:p w14:paraId="0EC137B9">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排放浓度</w:t>
                  </w:r>
                </w:p>
                <w:p w14:paraId="3D418DA8">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（mg/L）</w:t>
                  </w:r>
                </w:p>
              </w:tc>
              <w:tc>
                <w:tcPr>
                  <w:tcW w:w="1003" w:type="dxa"/>
                  <w:vMerge w:val="restart"/>
                  <w:vAlign w:val="center"/>
                </w:tcPr>
                <w:p w14:paraId="0B37E351">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排放量</w:t>
                  </w:r>
                </w:p>
                <w:p w14:paraId="4124537F">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（t/a）</w:t>
                  </w:r>
                </w:p>
              </w:tc>
            </w:tr>
            <w:tr w14:paraId="53A602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011" w:type="dxa"/>
                  <w:vMerge w:val="continue"/>
                  <w:vAlign w:val="center"/>
                </w:tcPr>
                <w:p w14:paraId="4C3EFB3C">
                  <w:pPr>
                    <w:keepNext w:val="0"/>
                    <w:keepLines w:val="0"/>
                    <w:pageBreakBefore w:val="0"/>
                    <w:kinsoku/>
                    <w:wordWrap/>
                    <w:overflowPunct/>
                    <w:topLinePunct w:val="0"/>
                    <w:autoSpaceDE/>
                    <w:autoSpaceDN/>
                    <w:bidi w:val="0"/>
                    <w:adjustRightInd/>
                    <w:snapToGrid/>
                    <w:ind w:left="-105" w:leftChars="-50" w:right="-105" w:rightChars="-50"/>
                    <w:jc w:val="center"/>
                  </w:pPr>
                </w:p>
              </w:tc>
              <w:tc>
                <w:tcPr>
                  <w:tcW w:w="699" w:type="dxa"/>
                  <w:vMerge w:val="continue"/>
                  <w:vAlign w:val="center"/>
                </w:tcPr>
                <w:p w14:paraId="5CF53774">
                  <w:pPr>
                    <w:keepNext w:val="0"/>
                    <w:keepLines w:val="0"/>
                    <w:pageBreakBefore w:val="0"/>
                    <w:kinsoku/>
                    <w:wordWrap/>
                    <w:overflowPunct/>
                    <w:topLinePunct w:val="0"/>
                    <w:autoSpaceDE/>
                    <w:autoSpaceDN/>
                    <w:bidi w:val="0"/>
                    <w:adjustRightInd/>
                    <w:snapToGrid/>
                    <w:ind w:left="-105" w:leftChars="-50" w:right="-105" w:rightChars="-50"/>
                    <w:jc w:val="center"/>
                  </w:pPr>
                </w:p>
              </w:tc>
              <w:tc>
                <w:tcPr>
                  <w:tcW w:w="840" w:type="dxa"/>
                  <w:vMerge w:val="continue"/>
                  <w:vAlign w:val="center"/>
                </w:tcPr>
                <w:p w14:paraId="39CE01FF">
                  <w:pPr>
                    <w:keepNext w:val="0"/>
                    <w:keepLines w:val="0"/>
                    <w:pageBreakBefore w:val="0"/>
                    <w:kinsoku/>
                    <w:wordWrap/>
                    <w:overflowPunct/>
                    <w:topLinePunct w:val="0"/>
                    <w:autoSpaceDE/>
                    <w:autoSpaceDN/>
                    <w:bidi w:val="0"/>
                    <w:adjustRightInd/>
                    <w:snapToGrid/>
                    <w:ind w:left="-105" w:leftChars="-50" w:right="-105" w:rightChars="-50"/>
                    <w:jc w:val="center"/>
                  </w:pPr>
                </w:p>
              </w:tc>
              <w:tc>
                <w:tcPr>
                  <w:tcW w:w="930" w:type="dxa"/>
                  <w:vMerge w:val="continue"/>
                  <w:vAlign w:val="center"/>
                </w:tcPr>
                <w:p w14:paraId="775B8CBA">
                  <w:pPr>
                    <w:keepNext w:val="0"/>
                    <w:keepLines w:val="0"/>
                    <w:pageBreakBefore w:val="0"/>
                    <w:kinsoku/>
                    <w:wordWrap/>
                    <w:overflowPunct/>
                    <w:topLinePunct w:val="0"/>
                    <w:autoSpaceDE/>
                    <w:autoSpaceDN/>
                    <w:bidi w:val="0"/>
                    <w:adjustRightInd/>
                    <w:snapToGrid/>
                    <w:ind w:left="-105" w:leftChars="-50" w:right="-105" w:rightChars="-50"/>
                    <w:jc w:val="center"/>
                  </w:pPr>
                </w:p>
              </w:tc>
              <w:tc>
                <w:tcPr>
                  <w:tcW w:w="810" w:type="dxa"/>
                  <w:vMerge w:val="continue"/>
                  <w:vAlign w:val="center"/>
                </w:tcPr>
                <w:p w14:paraId="18B2AA20">
                  <w:pPr>
                    <w:keepNext w:val="0"/>
                    <w:keepLines w:val="0"/>
                    <w:pageBreakBefore w:val="0"/>
                    <w:kinsoku/>
                    <w:wordWrap/>
                    <w:overflowPunct/>
                    <w:topLinePunct w:val="0"/>
                    <w:autoSpaceDE/>
                    <w:autoSpaceDN/>
                    <w:bidi w:val="0"/>
                    <w:adjustRightInd/>
                    <w:snapToGrid/>
                    <w:ind w:left="-105" w:leftChars="-50" w:right="-105" w:rightChars="-50"/>
                    <w:jc w:val="center"/>
                  </w:pPr>
                </w:p>
              </w:tc>
              <w:tc>
                <w:tcPr>
                  <w:tcW w:w="630" w:type="dxa"/>
                  <w:vMerge w:val="continue"/>
                  <w:vAlign w:val="center"/>
                </w:tcPr>
                <w:p w14:paraId="3182DADA">
                  <w:pPr>
                    <w:keepNext w:val="0"/>
                    <w:keepLines w:val="0"/>
                    <w:pageBreakBefore w:val="0"/>
                    <w:kinsoku/>
                    <w:wordWrap/>
                    <w:overflowPunct/>
                    <w:topLinePunct w:val="0"/>
                    <w:autoSpaceDE/>
                    <w:autoSpaceDN/>
                    <w:bidi w:val="0"/>
                    <w:adjustRightInd/>
                    <w:snapToGrid/>
                    <w:ind w:left="-105" w:leftChars="-50" w:right="-105" w:rightChars="-50"/>
                    <w:jc w:val="center"/>
                  </w:pPr>
                </w:p>
              </w:tc>
              <w:tc>
                <w:tcPr>
                  <w:tcW w:w="615" w:type="dxa"/>
                  <w:vAlign w:val="center"/>
                </w:tcPr>
                <w:p w14:paraId="57BC9021">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隔油池</w:t>
                  </w:r>
                </w:p>
              </w:tc>
              <w:tc>
                <w:tcPr>
                  <w:tcW w:w="660" w:type="dxa"/>
                  <w:vAlign w:val="center"/>
                </w:tcPr>
                <w:p w14:paraId="2EC4DCE7">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化粪池</w:t>
                  </w:r>
                </w:p>
              </w:tc>
              <w:tc>
                <w:tcPr>
                  <w:tcW w:w="867" w:type="dxa"/>
                  <w:vMerge w:val="continue"/>
                  <w:vAlign w:val="center"/>
                </w:tcPr>
                <w:p w14:paraId="6C1CBAA2">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kern w:val="0"/>
                      <w:sz w:val="18"/>
                      <w:szCs w:val="18"/>
                      <w:u w:val="none"/>
                      <w14:textFill>
                        <w14:solidFill>
                          <w14:schemeClr w14:val="tx1"/>
                        </w14:solidFill>
                      </w14:textFill>
                    </w:rPr>
                  </w:pPr>
                </w:p>
              </w:tc>
              <w:tc>
                <w:tcPr>
                  <w:tcW w:w="1003" w:type="dxa"/>
                  <w:vMerge w:val="continue"/>
                  <w:vAlign w:val="center"/>
                </w:tcPr>
                <w:p w14:paraId="21392E1E">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kern w:val="0"/>
                      <w:sz w:val="18"/>
                      <w:szCs w:val="18"/>
                      <w:u w:val="none"/>
                      <w14:textFill>
                        <w14:solidFill>
                          <w14:schemeClr w14:val="tx1"/>
                        </w14:solidFill>
                      </w14:textFill>
                    </w:rPr>
                  </w:pPr>
                </w:p>
              </w:tc>
            </w:tr>
            <w:tr w14:paraId="080EB7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1" w:type="dxa"/>
                  <w:vMerge w:val="restart"/>
                  <w:vAlign w:val="center"/>
                </w:tcPr>
                <w:p w14:paraId="21E6A989">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生活污水</w:t>
                  </w:r>
                </w:p>
              </w:tc>
              <w:tc>
                <w:tcPr>
                  <w:tcW w:w="699" w:type="dxa"/>
                  <w:vMerge w:val="restart"/>
                  <w:vAlign w:val="center"/>
                </w:tcPr>
                <w:p w14:paraId="5AC43769">
                  <w:pPr>
                    <w:keepNext w:val="0"/>
                    <w:keepLines w:val="0"/>
                    <w:pageBreakBefore w:val="0"/>
                    <w:kinsoku/>
                    <w:wordWrap/>
                    <w:overflowPunct/>
                    <w:topLinePunct w:val="0"/>
                    <w:autoSpaceDE/>
                    <w:autoSpaceDN/>
                    <w:bidi w:val="0"/>
                    <w:adjustRightInd/>
                    <w:snapToGrid/>
                    <w:ind w:left="-105" w:leftChars="-50" w:right="-105" w:rightChars="-50"/>
                    <w:jc w:val="center"/>
                    <w:rPr>
                      <w:rFonts w:hint="default" w:eastAsia="宋体"/>
                      <w:color w:val="000000" w:themeColor="text1"/>
                      <w:sz w:val="18"/>
                      <w:szCs w:val="18"/>
                      <w:u w:val="none"/>
                      <w:lang w:val="en-US" w:eastAsia="zh-CN"/>
                      <w14:textFill>
                        <w14:solidFill>
                          <w14:schemeClr w14:val="tx1"/>
                        </w14:solidFill>
                      </w14:textFill>
                    </w:rPr>
                  </w:pPr>
                  <w:r>
                    <w:rPr>
                      <w:rFonts w:hint="eastAsia" w:eastAsia="宋体"/>
                      <w:color w:val="000000" w:themeColor="text1"/>
                      <w:sz w:val="18"/>
                      <w:szCs w:val="18"/>
                      <w:u w:val="none"/>
                      <w:lang w:val="en-US" w:eastAsia="zh-CN"/>
                      <w14:textFill>
                        <w14:solidFill>
                          <w14:schemeClr w14:val="tx1"/>
                        </w14:solidFill>
                      </w14:textFill>
                    </w:rPr>
                    <w:t>1008</w:t>
                  </w:r>
                </w:p>
              </w:tc>
              <w:tc>
                <w:tcPr>
                  <w:tcW w:w="840" w:type="dxa"/>
                  <w:vAlign w:val="center"/>
                </w:tcPr>
                <w:p w14:paraId="5225F1A5">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COD</w:t>
                  </w:r>
                </w:p>
              </w:tc>
              <w:tc>
                <w:tcPr>
                  <w:tcW w:w="930" w:type="dxa"/>
                  <w:vAlign w:val="center"/>
                </w:tcPr>
                <w:p w14:paraId="1CCA92D3">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250</w:t>
                  </w:r>
                </w:p>
              </w:tc>
              <w:tc>
                <w:tcPr>
                  <w:tcW w:w="810" w:type="dxa"/>
                  <w:vAlign w:val="center"/>
                </w:tcPr>
                <w:p w14:paraId="70A80B31">
                  <w:pPr>
                    <w:keepNext w:val="0"/>
                    <w:keepLines w:val="0"/>
                    <w:widowControl/>
                    <w:suppressLineNumbers w:val="0"/>
                    <w:jc w:val="center"/>
                    <w:textAlignment w:val="center"/>
                    <w:rPr>
                      <w:rFonts w:hint="default" w:eastAsia="宋体"/>
                      <w:color w:val="000000" w:themeColor="text1"/>
                      <w:kern w:val="0"/>
                      <w:sz w:val="18"/>
                      <w:szCs w:val="18"/>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18"/>
                      <w:szCs w:val="18"/>
                      <w:u w:val="none"/>
                      <w:lang w:val="en-US" w:eastAsia="zh-CN" w:bidi="ar"/>
                    </w:rPr>
                    <w:t>0.252</w:t>
                  </w:r>
                </w:p>
              </w:tc>
              <w:tc>
                <w:tcPr>
                  <w:tcW w:w="630" w:type="dxa"/>
                  <w:vMerge w:val="restart"/>
                  <w:vAlign w:val="center"/>
                </w:tcPr>
                <w:p w14:paraId="2368702A">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隔油池、</w:t>
                  </w:r>
                  <w:r>
                    <w:rPr>
                      <w:rFonts w:hint="eastAsia"/>
                      <w:color w:val="000000" w:themeColor="text1"/>
                      <w:kern w:val="0"/>
                      <w:sz w:val="18"/>
                      <w:szCs w:val="18"/>
                      <w:u w:val="none"/>
                      <w14:textFill>
                        <w14:solidFill>
                          <w14:schemeClr w14:val="tx1"/>
                        </w14:solidFill>
                      </w14:textFill>
                    </w:rPr>
                    <w:t>化粪池</w:t>
                  </w:r>
                </w:p>
              </w:tc>
              <w:tc>
                <w:tcPr>
                  <w:tcW w:w="615" w:type="dxa"/>
                  <w:vAlign w:val="center"/>
                </w:tcPr>
                <w:p w14:paraId="5DCB5EA8">
                  <w:pPr>
                    <w:keepNext w:val="0"/>
                    <w:keepLines w:val="0"/>
                    <w:pageBreakBefore w:val="0"/>
                    <w:kinsoku/>
                    <w:wordWrap/>
                    <w:overflowPunct/>
                    <w:topLinePunct w:val="0"/>
                    <w:autoSpaceDE/>
                    <w:autoSpaceDN/>
                    <w:bidi w:val="0"/>
                    <w:adjustRightInd/>
                    <w:snapToGrid/>
                    <w:ind w:left="-105" w:leftChars="-50" w:right="-105" w:rightChars="-50"/>
                    <w:jc w:val="center"/>
                    <w:rPr>
                      <w:rFonts w:hint="default"/>
                      <w:color w:val="000000" w:themeColor="text1"/>
                      <w:kern w:val="0"/>
                      <w:sz w:val="18"/>
                      <w:szCs w:val="18"/>
                      <w:u w:val="none"/>
                      <w:lang w:val="en-US" w:eastAsia="zh-CN"/>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44</w:t>
                  </w:r>
                </w:p>
              </w:tc>
              <w:tc>
                <w:tcPr>
                  <w:tcW w:w="660" w:type="dxa"/>
                  <w:vAlign w:val="center"/>
                </w:tcPr>
                <w:p w14:paraId="32B0B4A8">
                  <w:pPr>
                    <w:keepNext w:val="0"/>
                    <w:keepLines w:val="0"/>
                    <w:pageBreakBefore w:val="0"/>
                    <w:kinsoku/>
                    <w:wordWrap/>
                    <w:overflowPunct/>
                    <w:topLinePunct w:val="0"/>
                    <w:autoSpaceDE/>
                    <w:autoSpaceDN/>
                    <w:bidi w:val="0"/>
                    <w:adjustRightInd/>
                    <w:snapToGrid/>
                    <w:ind w:left="-105" w:leftChars="-50" w:right="-105" w:rightChars="-50"/>
                    <w:jc w:val="center"/>
                    <w:rPr>
                      <w:rFonts w:hint="default"/>
                      <w:color w:val="000000" w:themeColor="text1"/>
                      <w:kern w:val="0"/>
                      <w:sz w:val="18"/>
                      <w:szCs w:val="18"/>
                      <w:u w:val="none"/>
                      <w:lang w:val="en-US" w:eastAsia="zh-CN"/>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15</w:t>
                  </w:r>
                </w:p>
              </w:tc>
              <w:tc>
                <w:tcPr>
                  <w:tcW w:w="867" w:type="dxa"/>
                  <w:vAlign w:val="center"/>
                </w:tcPr>
                <w:p w14:paraId="1218178A">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hint="eastAsia" w:ascii="Times New Roman" w:hAnsi="Times New Roman" w:eastAsia="宋体" w:cs="Times New Roman"/>
                      <w:color w:val="000000" w:themeColor="text1"/>
                      <w:kern w:val="0"/>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18"/>
                      <w:szCs w:val="18"/>
                      <w:u w:val="none"/>
                      <w:lang w:val="en-US" w:eastAsia="zh-CN"/>
                      <w14:textFill>
                        <w14:solidFill>
                          <w14:schemeClr w14:val="tx1"/>
                        </w14:solidFill>
                      </w14:textFill>
                    </w:rPr>
                    <w:t>119</w:t>
                  </w:r>
                </w:p>
              </w:tc>
              <w:tc>
                <w:tcPr>
                  <w:tcW w:w="1003" w:type="dxa"/>
                  <w:vAlign w:val="center"/>
                </w:tcPr>
                <w:p w14:paraId="2B54D614">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hint="default" w:ascii="Times New Roman" w:hAnsi="Times New Roman" w:eastAsia="宋体" w:cs="Times New Roman"/>
                      <w:color w:val="000000" w:themeColor="text1"/>
                      <w:kern w:val="0"/>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18"/>
                      <w:szCs w:val="18"/>
                      <w:u w:val="none"/>
                      <w:lang w:val="en-US" w:eastAsia="zh-CN"/>
                      <w14:textFill>
                        <w14:solidFill>
                          <w14:schemeClr w14:val="tx1"/>
                        </w14:solidFill>
                      </w14:textFill>
                    </w:rPr>
                    <w:t>0.120</w:t>
                  </w:r>
                </w:p>
              </w:tc>
            </w:tr>
            <w:tr w14:paraId="07EF45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1" w:type="dxa"/>
                  <w:vMerge w:val="continue"/>
                  <w:tcBorders/>
                  <w:vAlign w:val="center"/>
                </w:tcPr>
                <w:p w14:paraId="0671946F">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p>
              </w:tc>
              <w:tc>
                <w:tcPr>
                  <w:tcW w:w="699" w:type="dxa"/>
                  <w:vMerge w:val="continue"/>
                  <w:tcBorders/>
                  <w:vAlign w:val="center"/>
                </w:tcPr>
                <w:p w14:paraId="24EB1068">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p>
              </w:tc>
              <w:tc>
                <w:tcPr>
                  <w:tcW w:w="840" w:type="dxa"/>
                  <w:vAlign w:val="center"/>
                </w:tcPr>
                <w:p w14:paraId="596994AB">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BOD</w:t>
                  </w:r>
                  <w:r>
                    <w:rPr>
                      <w:rFonts w:hint="eastAsia"/>
                      <w:color w:val="000000" w:themeColor="text1"/>
                      <w:sz w:val="18"/>
                      <w:szCs w:val="18"/>
                      <w:u w:val="none"/>
                      <w:vertAlign w:val="subscript"/>
                      <w14:textFill>
                        <w14:solidFill>
                          <w14:schemeClr w14:val="tx1"/>
                        </w14:solidFill>
                      </w14:textFill>
                    </w:rPr>
                    <w:t>5</w:t>
                  </w:r>
                </w:p>
              </w:tc>
              <w:tc>
                <w:tcPr>
                  <w:tcW w:w="930" w:type="dxa"/>
                  <w:vAlign w:val="center"/>
                </w:tcPr>
                <w:p w14:paraId="62A0257B">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15</w:t>
                  </w:r>
                  <w:r>
                    <w:rPr>
                      <w:rFonts w:hint="eastAsia"/>
                      <w:color w:val="000000" w:themeColor="text1"/>
                      <w:kern w:val="0"/>
                      <w:sz w:val="18"/>
                      <w:szCs w:val="18"/>
                      <w:u w:val="none"/>
                      <w14:textFill>
                        <w14:solidFill>
                          <w14:schemeClr w14:val="tx1"/>
                        </w14:solidFill>
                      </w14:textFill>
                    </w:rPr>
                    <w:t>0</w:t>
                  </w:r>
                </w:p>
              </w:tc>
              <w:tc>
                <w:tcPr>
                  <w:tcW w:w="810" w:type="dxa"/>
                  <w:vAlign w:val="center"/>
                </w:tcPr>
                <w:p w14:paraId="5D3F51CE">
                  <w:pPr>
                    <w:keepNext w:val="0"/>
                    <w:keepLines w:val="0"/>
                    <w:widowControl/>
                    <w:suppressLineNumbers w:val="0"/>
                    <w:jc w:val="center"/>
                    <w:textAlignment w:val="center"/>
                    <w:rPr>
                      <w:rFonts w:hint="default" w:eastAsia="宋体"/>
                      <w:color w:val="000000" w:themeColor="text1"/>
                      <w:kern w:val="0"/>
                      <w:sz w:val="18"/>
                      <w:szCs w:val="18"/>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18"/>
                      <w:szCs w:val="18"/>
                      <w:u w:val="none"/>
                      <w:lang w:val="en-US" w:eastAsia="zh-CN" w:bidi="ar"/>
                    </w:rPr>
                    <w:t>0.1512</w:t>
                  </w:r>
                </w:p>
              </w:tc>
              <w:tc>
                <w:tcPr>
                  <w:tcW w:w="630" w:type="dxa"/>
                  <w:vMerge w:val="continue"/>
                  <w:tcBorders/>
                  <w:vAlign w:val="center"/>
                </w:tcPr>
                <w:p w14:paraId="69BB009E">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kern w:val="0"/>
                      <w:sz w:val="18"/>
                      <w:szCs w:val="18"/>
                      <w:u w:val="none"/>
                      <w14:textFill>
                        <w14:solidFill>
                          <w14:schemeClr w14:val="tx1"/>
                        </w14:solidFill>
                      </w14:textFill>
                    </w:rPr>
                  </w:pPr>
                </w:p>
              </w:tc>
              <w:tc>
                <w:tcPr>
                  <w:tcW w:w="615" w:type="dxa"/>
                  <w:tcBorders/>
                  <w:vAlign w:val="center"/>
                </w:tcPr>
                <w:p w14:paraId="694997EF">
                  <w:pPr>
                    <w:keepNext w:val="0"/>
                    <w:keepLines w:val="0"/>
                    <w:pageBreakBefore w:val="0"/>
                    <w:kinsoku/>
                    <w:wordWrap/>
                    <w:overflowPunct/>
                    <w:topLinePunct w:val="0"/>
                    <w:autoSpaceDE/>
                    <w:autoSpaceDN/>
                    <w:bidi w:val="0"/>
                    <w:adjustRightInd/>
                    <w:snapToGrid/>
                    <w:ind w:left="-105" w:leftChars="-50" w:right="-105" w:rightChars="-50"/>
                    <w:jc w:val="center"/>
                    <w:rPr>
                      <w:rFonts w:hint="default" w:eastAsia="宋体"/>
                      <w:color w:val="000000" w:themeColor="text1"/>
                      <w:kern w:val="0"/>
                      <w:sz w:val="18"/>
                      <w:szCs w:val="18"/>
                      <w:u w:val="none"/>
                      <w:lang w:val="en-US" w:eastAsia="zh-CN"/>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w:t>
                  </w:r>
                </w:p>
              </w:tc>
              <w:tc>
                <w:tcPr>
                  <w:tcW w:w="660" w:type="dxa"/>
                  <w:tcBorders/>
                  <w:vAlign w:val="center"/>
                </w:tcPr>
                <w:p w14:paraId="0C2F3484">
                  <w:pPr>
                    <w:keepNext w:val="0"/>
                    <w:keepLines w:val="0"/>
                    <w:pageBreakBefore w:val="0"/>
                    <w:kinsoku/>
                    <w:wordWrap/>
                    <w:overflowPunct/>
                    <w:topLinePunct w:val="0"/>
                    <w:autoSpaceDE/>
                    <w:autoSpaceDN/>
                    <w:bidi w:val="0"/>
                    <w:adjustRightInd/>
                    <w:snapToGrid/>
                    <w:ind w:left="-105" w:leftChars="-50" w:right="-105" w:rightChars="-50"/>
                    <w:jc w:val="center"/>
                    <w:rPr>
                      <w:rFonts w:hint="eastAsia" w:eastAsia="宋体"/>
                      <w:color w:val="000000" w:themeColor="text1"/>
                      <w:kern w:val="0"/>
                      <w:sz w:val="18"/>
                      <w:szCs w:val="18"/>
                      <w:u w:val="none"/>
                      <w:lang w:val="en-US" w:eastAsia="zh-CN"/>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9</w:t>
                  </w:r>
                </w:p>
              </w:tc>
              <w:tc>
                <w:tcPr>
                  <w:tcW w:w="867" w:type="dxa"/>
                  <w:vAlign w:val="center"/>
                </w:tcPr>
                <w:p w14:paraId="20766105">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hint="eastAsia" w:ascii="Times New Roman" w:hAnsi="Times New Roman" w:eastAsia="宋体" w:cs="Times New Roman"/>
                      <w:color w:val="000000" w:themeColor="text1"/>
                      <w:kern w:val="0"/>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18"/>
                      <w:szCs w:val="18"/>
                      <w:u w:val="none"/>
                      <w:lang w:val="en-US" w:eastAsia="zh-CN"/>
                      <w14:textFill>
                        <w14:solidFill>
                          <w14:schemeClr w14:val="tx1"/>
                        </w14:solidFill>
                      </w14:textFill>
                    </w:rPr>
                    <w:t>136.5</w:t>
                  </w:r>
                </w:p>
              </w:tc>
              <w:tc>
                <w:tcPr>
                  <w:tcW w:w="1003" w:type="dxa"/>
                  <w:vAlign w:val="center"/>
                </w:tcPr>
                <w:p w14:paraId="4A513F32">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hint="default" w:ascii="Times New Roman" w:hAnsi="Times New Roman" w:eastAsia="宋体" w:cs="Times New Roman"/>
                      <w:color w:val="000000" w:themeColor="text1"/>
                      <w:kern w:val="0"/>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18"/>
                      <w:szCs w:val="18"/>
                      <w:u w:val="none"/>
                      <w:lang w:val="en-US" w:eastAsia="zh-CN"/>
                      <w14:textFill>
                        <w14:solidFill>
                          <w14:schemeClr w14:val="tx1"/>
                        </w14:solidFill>
                      </w14:textFill>
                    </w:rPr>
                    <w:t>0.138</w:t>
                  </w:r>
                </w:p>
              </w:tc>
            </w:tr>
            <w:tr w14:paraId="40BFE6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11" w:type="dxa"/>
                  <w:vMerge w:val="continue"/>
                  <w:tcBorders/>
                  <w:vAlign w:val="center"/>
                </w:tcPr>
                <w:p w14:paraId="44F4FD7F">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p>
              </w:tc>
              <w:tc>
                <w:tcPr>
                  <w:tcW w:w="699" w:type="dxa"/>
                  <w:vMerge w:val="continue"/>
                  <w:tcBorders/>
                  <w:vAlign w:val="center"/>
                </w:tcPr>
                <w:p w14:paraId="204330DA">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p>
              </w:tc>
              <w:tc>
                <w:tcPr>
                  <w:tcW w:w="840" w:type="dxa"/>
                  <w:vAlign w:val="center"/>
                </w:tcPr>
                <w:p w14:paraId="26FEE552">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SS</w:t>
                  </w:r>
                </w:p>
              </w:tc>
              <w:tc>
                <w:tcPr>
                  <w:tcW w:w="930" w:type="dxa"/>
                  <w:vAlign w:val="center"/>
                </w:tcPr>
                <w:p w14:paraId="4C4D1625">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15</w:t>
                  </w:r>
                  <w:r>
                    <w:rPr>
                      <w:rFonts w:hint="eastAsia"/>
                      <w:color w:val="000000" w:themeColor="text1"/>
                      <w:kern w:val="0"/>
                      <w:sz w:val="18"/>
                      <w:szCs w:val="18"/>
                      <w:u w:val="none"/>
                      <w14:textFill>
                        <w14:solidFill>
                          <w14:schemeClr w14:val="tx1"/>
                        </w14:solidFill>
                      </w14:textFill>
                    </w:rPr>
                    <w:t>0</w:t>
                  </w:r>
                </w:p>
              </w:tc>
              <w:tc>
                <w:tcPr>
                  <w:tcW w:w="810" w:type="dxa"/>
                  <w:vAlign w:val="center"/>
                </w:tcPr>
                <w:p w14:paraId="629A466D">
                  <w:pPr>
                    <w:keepNext w:val="0"/>
                    <w:keepLines w:val="0"/>
                    <w:widowControl/>
                    <w:suppressLineNumbers w:val="0"/>
                    <w:jc w:val="center"/>
                    <w:textAlignment w:val="center"/>
                    <w:rPr>
                      <w:rFonts w:hint="default" w:eastAsia="宋体"/>
                      <w:color w:val="000000" w:themeColor="text1"/>
                      <w:kern w:val="0"/>
                      <w:sz w:val="18"/>
                      <w:szCs w:val="18"/>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18"/>
                      <w:szCs w:val="18"/>
                      <w:u w:val="none"/>
                      <w:lang w:val="en-US" w:eastAsia="zh-CN" w:bidi="ar"/>
                    </w:rPr>
                    <w:t>0.1512</w:t>
                  </w:r>
                </w:p>
              </w:tc>
              <w:tc>
                <w:tcPr>
                  <w:tcW w:w="630" w:type="dxa"/>
                  <w:vMerge w:val="continue"/>
                  <w:tcBorders/>
                  <w:vAlign w:val="center"/>
                </w:tcPr>
                <w:p w14:paraId="78B35FC1">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kern w:val="0"/>
                      <w:sz w:val="18"/>
                      <w:szCs w:val="18"/>
                      <w:u w:val="none"/>
                      <w14:textFill>
                        <w14:solidFill>
                          <w14:schemeClr w14:val="tx1"/>
                        </w14:solidFill>
                      </w14:textFill>
                    </w:rPr>
                  </w:pPr>
                </w:p>
              </w:tc>
              <w:tc>
                <w:tcPr>
                  <w:tcW w:w="615" w:type="dxa"/>
                  <w:tcBorders/>
                  <w:vAlign w:val="center"/>
                </w:tcPr>
                <w:p w14:paraId="6D65CE6A">
                  <w:pPr>
                    <w:keepNext w:val="0"/>
                    <w:keepLines w:val="0"/>
                    <w:pageBreakBefore w:val="0"/>
                    <w:kinsoku/>
                    <w:wordWrap/>
                    <w:overflowPunct/>
                    <w:topLinePunct w:val="0"/>
                    <w:autoSpaceDE/>
                    <w:autoSpaceDN/>
                    <w:bidi w:val="0"/>
                    <w:adjustRightInd/>
                    <w:snapToGrid/>
                    <w:ind w:left="-105" w:leftChars="-50" w:right="-105" w:rightChars="-50"/>
                    <w:jc w:val="center"/>
                    <w:rPr>
                      <w:rFonts w:hint="default" w:eastAsia="宋体"/>
                      <w:color w:val="000000" w:themeColor="text1"/>
                      <w:kern w:val="0"/>
                      <w:sz w:val="18"/>
                      <w:szCs w:val="18"/>
                      <w:u w:val="none"/>
                      <w:lang w:val="en-US" w:eastAsia="zh-CN"/>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44</w:t>
                  </w:r>
                </w:p>
              </w:tc>
              <w:tc>
                <w:tcPr>
                  <w:tcW w:w="660" w:type="dxa"/>
                  <w:tcBorders/>
                  <w:vAlign w:val="center"/>
                </w:tcPr>
                <w:p w14:paraId="0F3975F6">
                  <w:pPr>
                    <w:keepNext w:val="0"/>
                    <w:keepLines w:val="0"/>
                    <w:pageBreakBefore w:val="0"/>
                    <w:kinsoku/>
                    <w:wordWrap/>
                    <w:overflowPunct/>
                    <w:topLinePunct w:val="0"/>
                    <w:autoSpaceDE/>
                    <w:autoSpaceDN/>
                    <w:bidi w:val="0"/>
                    <w:adjustRightInd/>
                    <w:snapToGrid/>
                    <w:ind w:left="-105" w:leftChars="-50" w:right="-105" w:rightChars="-50"/>
                    <w:jc w:val="center"/>
                    <w:rPr>
                      <w:rFonts w:hint="default" w:eastAsia="宋体"/>
                      <w:color w:val="000000" w:themeColor="text1"/>
                      <w:kern w:val="0"/>
                      <w:sz w:val="18"/>
                      <w:szCs w:val="18"/>
                      <w:u w:val="none"/>
                      <w:lang w:val="en-US" w:eastAsia="zh-CN"/>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30</w:t>
                  </w:r>
                </w:p>
              </w:tc>
              <w:tc>
                <w:tcPr>
                  <w:tcW w:w="867" w:type="dxa"/>
                  <w:vAlign w:val="center"/>
                </w:tcPr>
                <w:p w14:paraId="6CFF0365">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hint="eastAsia" w:ascii="Times New Roman" w:hAnsi="Times New Roman" w:eastAsia="宋体" w:cs="Times New Roman"/>
                      <w:color w:val="000000" w:themeColor="text1"/>
                      <w:kern w:val="0"/>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18"/>
                      <w:szCs w:val="18"/>
                      <w:u w:val="none"/>
                      <w:lang w:val="en-US" w:eastAsia="zh-CN"/>
                      <w14:textFill>
                        <w14:solidFill>
                          <w14:schemeClr w14:val="tx1"/>
                        </w14:solidFill>
                      </w14:textFill>
                    </w:rPr>
                    <w:t>58.8</w:t>
                  </w:r>
                </w:p>
              </w:tc>
              <w:tc>
                <w:tcPr>
                  <w:tcW w:w="1003" w:type="dxa"/>
                  <w:vAlign w:val="center"/>
                </w:tcPr>
                <w:p w14:paraId="03FEA097">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hint="default" w:ascii="Times New Roman" w:hAnsi="Times New Roman" w:eastAsia="宋体" w:cs="Times New Roman"/>
                      <w:color w:val="000000" w:themeColor="text1"/>
                      <w:kern w:val="0"/>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18"/>
                      <w:szCs w:val="18"/>
                      <w:u w:val="none"/>
                      <w:lang w:val="en-US" w:eastAsia="zh-CN"/>
                      <w14:textFill>
                        <w14:solidFill>
                          <w14:schemeClr w14:val="tx1"/>
                        </w14:solidFill>
                      </w14:textFill>
                    </w:rPr>
                    <w:t>0.059</w:t>
                  </w:r>
                </w:p>
              </w:tc>
            </w:tr>
            <w:tr w14:paraId="5BB111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1" w:type="dxa"/>
                  <w:vMerge w:val="continue"/>
                  <w:tcBorders/>
                  <w:vAlign w:val="center"/>
                </w:tcPr>
                <w:p w14:paraId="788022B0">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p>
              </w:tc>
              <w:tc>
                <w:tcPr>
                  <w:tcW w:w="699" w:type="dxa"/>
                  <w:vMerge w:val="continue"/>
                  <w:tcBorders/>
                  <w:vAlign w:val="center"/>
                </w:tcPr>
                <w:p w14:paraId="605BCC26">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p>
              </w:tc>
              <w:tc>
                <w:tcPr>
                  <w:tcW w:w="840" w:type="dxa"/>
                  <w:vAlign w:val="center"/>
                </w:tcPr>
                <w:p w14:paraId="2740CEEE">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NH</w:t>
                  </w:r>
                  <w:r>
                    <w:rPr>
                      <w:rFonts w:hint="eastAsia"/>
                      <w:color w:val="000000" w:themeColor="text1"/>
                      <w:sz w:val="18"/>
                      <w:szCs w:val="18"/>
                      <w:u w:val="none"/>
                      <w:vertAlign w:val="subscript"/>
                      <w14:textFill>
                        <w14:solidFill>
                          <w14:schemeClr w14:val="tx1"/>
                        </w14:solidFill>
                      </w14:textFill>
                    </w:rPr>
                    <w:t>3</w:t>
                  </w:r>
                  <w:r>
                    <w:rPr>
                      <w:rFonts w:hint="eastAsia"/>
                      <w:color w:val="000000" w:themeColor="text1"/>
                      <w:sz w:val="18"/>
                      <w:szCs w:val="18"/>
                      <w:u w:val="none"/>
                      <w14:textFill>
                        <w14:solidFill>
                          <w14:schemeClr w14:val="tx1"/>
                        </w14:solidFill>
                      </w14:textFill>
                    </w:rPr>
                    <w:t>-N</w:t>
                  </w:r>
                </w:p>
              </w:tc>
              <w:tc>
                <w:tcPr>
                  <w:tcW w:w="930" w:type="dxa"/>
                  <w:vAlign w:val="center"/>
                </w:tcPr>
                <w:p w14:paraId="28DDF9B4">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25</w:t>
                  </w:r>
                </w:p>
              </w:tc>
              <w:tc>
                <w:tcPr>
                  <w:tcW w:w="810" w:type="dxa"/>
                  <w:vAlign w:val="center"/>
                </w:tcPr>
                <w:p w14:paraId="679ED331">
                  <w:pPr>
                    <w:keepNext w:val="0"/>
                    <w:keepLines w:val="0"/>
                    <w:widowControl/>
                    <w:suppressLineNumbers w:val="0"/>
                    <w:jc w:val="center"/>
                    <w:textAlignment w:val="center"/>
                    <w:rPr>
                      <w:rFonts w:hint="default" w:eastAsia="宋体"/>
                      <w:color w:val="000000" w:themeColor="text1"/>
                      <w:kern w:val="0"/>
                      <w:sz w:val="18"/>
                      <w:szCs w:val="18"/>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18"/>
                      <w:szCs w:val="18"/>
                      <w:u w:val="none"/>
                      <w:lang w:val="en-US" w:eastAsia="zh-CN" w:bidi="ar"/>
                    </w:rPr>
                    <w:t>0.0252</w:t>
                  </w:r>
                </w:p>
              </w:tc>
              <w:tc>
                <w:tcPr>
                  <w:tcW w:w="630" w:type="dxa"/>
                  <w:vMerge w:val="continue"/>
                  <w:tcBorders/>
                  <w:vAlign w:val="center"/>
                </w:tcPr>
                <w:p w14:paraId="275EE125">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kern w:val="0"/>
                      <w:sz w:val="18"/>
                      <w:szCs w:val="18"/>
                      <w:u w:val="none"/>
                      <w14:textFill>
                        <w14:solidFill>
                          <w14:schemeClr w14:val="tx1"/>
                        </w14:solidFill>
                      </w14:textFill>
                    </w:rPr>
                  </w:pPr>
                </w:p>
              </w:tc>
              <w:tc>
                <w:tcPr>
                  <w:tcW w:w="615" w:type="dxa"/>
                  <w:tcBorders/>
                  <w:vAlign w:val="center"/>
                </w:tcPr>
                <w:p w14:paraId="1ED1C610">
                  <w:pPr>
                    <w:keepNext w:val="0"/>
                    <w:keepLines w:val="0"/>
                    <w:pageBreakBefore w:val="0"/>
                    <w:kinsoku/>
                    <w:wordWrap/>
                    <w:overflowPunct/>
                    <w:topLinePunct w:val="0"/>
                    <w:autoSpaceDE/>
                    <w:autoSpaceDN/>
                    <w:bidi w:val="0"/>
                    <w:adjustRightInd/>
                    <w:snapToGrid/>
                    <w:ind w:left="-105" w:leftChars="-50" w:right="-105" w:rightChars="-50"/>
                    <w:jc w:val="center"/>
                    <w:rPr>
                      <w:rFonts w:hint="eastAsia" w:eastAsia="宋体"/>
                      <w:color w:val="000000" w:themeColor="text1"/>
                      <w:kern w:val="0"/>
                      <w:sz w:val="18"/>
                      <w:szCs w:val="18"/>
                      <w:u w:val="none"/>
                      <w:lang w:val="en-US" w:eastAsia="zh-CN"/>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w:t>
                  </w:r>
                </w:p>
              </w:tc>
              <w:tc>
                <w:tcPr>
                  <w:tcW w:w="660" w:type="dxa"/>
                  <w:tcBorders/>
                  <w:vAlign w:val="center"/>
                </w:tcPr>
                <w:p w14:paraId="1FAB6DA0">
                  <w:pPr>
                    <w:keepNext w:val="0"/>
                    <w:keepLines w:val="0"/>
                    <w:pageBreakBefore w:val="0"/>
                    <w:kinsoku/>
                    <w:wordWrap/>
                    <w:overflowPunct/>
                    <w:topLinePunct w:val="0"/>
                    <w:autoSpaceDE/>
                    <w:autoSpaceDN/>
                    <w:bidi w:val="0"/>
                    <w:adjustRightInd/>
                    <w:snapToGrid/>
                    <w:ind w:left="-105" w:leftChars="-50" w:right="-105" w:rightChars="-50"/>
                    <w:jc w:val="center"/>
                    <w:rPr>
                      <w:rFonts w:hint="eastAsia" w:eastAsia="宋体"/>
                      <w:color w:val="000000" w:themeColor="text1"/>
                      <w:kern w:val="0"/>
                      <w:sz w:val="18"/>
                      <w:szCs w:val="18"/>
                      <w:u w:val="none"/>
                      <w:lang w:val="en-US" w:eastAsia="zh-CN"/>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3</w:t>
                  </w:r>
                </w:p>
              </w:tc>
              <w:tc>
                <w:tcPr>
                  <w:tcW w:w="867" w:type="dxa"/>
                  <w:vAlign w:val="center"/>
                </w:tcPr>
                <w:p w14:paraId="4E2AC3E1">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hint="eastAsia" w:ascii="Times New Roman" w:hAnsi="Times New Roman" w:eastAsia="宋体" w:cs="Times New Roman"/>
                      <w:color w:val="000000" w:themeColor="text1"/>
                      <w:kern w:val="0"/>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18"/>
                      <w:szCs w:val="18"/>
                      <w:u w:val="none"/>
                      <w:lang w:val="en-US" w:eastAsia="zh-CN"/>
                      <w14:textFill>
                        <w14:solidFill>
                          <w14:schemeClr w14:val="tx1"/>
                        </w14:solidFill>
                      </w14:textFill>
                    </w:rPr>
                    <w:t>24.25</w:t>
                  </w:r>
                </w:p>
              </w:tc>
              <w:tc>
                <w:tcPr>
                  <w:tcW w:w="1003" w:type="dxa"/>
                  <w:vAlign w:val="center"/>
                </w:tcPr>
                <w:p w14:paraId="54B69C1C">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hint="default" w:ascii="Times New Roman" w:hAnsi="Times New Roman" w:eastAsia="宋体" w:cs="Times New Roman"/>
                      <w:color w:val="000000" w:themeColor="text1"/>
                      <w:kern w:val="0"/>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18"/>
                      <w:szCs w:val="18"/>
                      <w:u w:val="none"/>
                      <w:lang w:val="en-US" w:eastAsia="zh-CN"/>
                      <w14:textFill>
                        <w14:solidFill>
                          <w14:schemeClr w14:val="tx1"/>
                        </w14:solidFill>
                      </w14:textFill>
                    </w:rPr>
                    <w:t>0.024</w:t>
                  </w:r>
                </w:p>
              </w:tc>
            </w:tr>
            <w:tr w14:paraId="361EBB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1" w:type="dxa"/>
                  <w:vMerge w:val="continue"/>
                  <w:tcBorders/>
                  <w:vAlign w:val="center"/>
                </w:tcPr>
                <w:p w14:paraId="3B2BA03D">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p>
              </w:tc>
              <w:tc>
                <w:tcPr>
                  <w:tcW w:w="699" w:type="dxa"/>
                  <w:vMerge w:val="continue"/>
                  <w:tcBorders/>
                  <w:vAlign w:val="center"/>
                </w:tcPr>
                <w:p w14:paraId="7C89F43C">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sz w:val="18"/>
                      <w:szCs w:val="18"/>
                      <w:u w:val="none"/>
                      <w14:textFill>
                        <w14:solidFill>
                          <w14:schemeClr w14:val="tx1"/>
                        </w14:solidFill>
                      </w14:textFill>
                    </w:rPr>
                  </w:pPr>
                </w:p>
              </w:tc>
              <w:tc>
                <w:tcPr>
                  <w:tcW w:w="840" w:type="dxa"/>
                  <w:vAlign w:val="center"/>
                </w:tcPr>
                <w:p w14:paraId="701D6DDD">
                  <w:pPr>
                    <w:keepNext w:val="0"/>
                    <w:keepLines w:val="0"/>
                    <w:pageBreakBefore w:val="0"/>
                    <w:kinsoku/>
                    <w:wordWrap/>
                    <w:overflowPunct/>
                    <w:topLinePunct w:val="0"/>
                    <w:autoSpaceDE/>
                    <w:autoSpaceDN/>
                    <w:bidi w:val="0"/>
                    <w:adjustRightInd/>
                    <w:snapToGrid/>
                    <w:ind w:left="-105" w:leftChars="-50" w:right="-105" w:rightChars="-50"/>
                    <w:jc w:val="center"/>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动植物油</w:t>
                  </w:r>
                </w:p>
              </w:tc>
              <w:tc>
                <w:tcPr>
                  <w:tcW w:w="930" w:type="dxa"/>
                  <w:vAlign w:val="center"/>
                </w:tcPr>
                <w:p w14:paraId="18EF4B53">
                  <w:pPr>
                    <w:keepNext w:val="0"/>
                    <w:keepLines w:val="0"/>
                    <w:pageBreakBefore w:val="0"/>
                    <w:kinsoku/>
                    <w:wordWrap/>
                    <w:overflowPunct/>
                    <w:topLinePunct w:val="0"/>
                    <w:autoSpaceDE/>
                    <w:autoSpaceDN/>
                    <w:bidi w:val="0"/>
                    <w:adjustRightInd/>
                    <w:snapToGrid/>
                    <w:ind w:left="-105" w:leftChars="-50" w:right="-105" w:rightChars="-50"/>
                    <w:jc w:val="center"/>
                    <w:rPr>
                      <w:rFonts w:hint="default" w:eastAsia="宋体"/>
                      <w:color w:val="000000" w:themeColor="text1"/>
                      <w:kern w:val="0"/>
                      <w:sz w:val="18"/>
                      <w:szCs w:val="18"/>
                      <w:u w:val="none"/>
                      <w:lang w:val="en-US" w:eastAsia="zh-CN"/>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40</w:t>
                  </w:r>
                </w:p>
              </w:tc>
              <w:tc>
                <w:tcPr>
                  <w:tcW w:w="810" w:type="dxa"/>
                  <w:vAlign w:val="center"/>
                </w:tcPr>
                <w:p w14:paraId="4140B7D5">
                  <w:pPr>
                    <w:keepNext w:val="0"/>
                    <w:keepLines w:val="0"/>
                    <w:widowControl/>
                    <w:suppressLineNumbers w:val="0"/>
                    <w:jc w:val="center"/>
                    <w:textAlignment w:val="center"/>
                    <w:rPr>
                      <w:rFonts w:hint="default" w:eastAsia="宋体"/>
                      <w:color w:val="000000" w:themeColor="text1"/>
                      <w:kern w:val="0"/>
                      <w:sz w:val="18"/>
                      <w:szCs w:val="18"/>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18"/>
                      <w:szCs w:val="18"/>
                      <w:u w:val="none"/>
                      <w:lang w:val="en-US" w:eastAsia="zh-CN" w:bidi="ar"/>
                    </w:rPr>
                    <w:t>0.060</w:t>
                  </w:r>
                  <w:r>
                    <w:rPr>
                      <w:rFonts w:hint="eastAsia" w:ascii="Times New Roman" w:hAnsi="Times New Roman" w:eastAsia="宋体" w:cs="Times New Roman"/>
                      <w:i w:val="0"/>
                      <w:iCs w:val="0"/>
                      <w:color w:val="000000"/>
                      <w:kern w:val="0"/>
                      <w:sz w:val="18"/>
                      <w:szCs w:val="18"/>
                      <w:u w:val="none"/>
                      <w:lang w:val="en-US" w:eastAsia="zh-CN" w:bidi="ar"/>
                    </w:rPr>
                    <w:t>5</w:t>
                  </w:r>
                </w:p>
              </w:tc>
              <w:tc>
                <w:tcPr>
                  <w:tcW w:w="630" w:type="dxa"/>
                  <w:vMerge w:val="continue"/>
                  <w:tcBorders/>
                  <w:vAlign w:val="center"/>
                </w:tcPr>
                <w:p w14:paraId="52EA4EB7">
                  <w:pPr>
                    <w:keepNext w:val="0"/>
                    <w:keepLines w:val="0"/>
                    <w:pageBreakBefore w:val="0"/>
                    <w:kinsoku/>
                    <w:wordWrap/>
                    <w:overflowPunct/>
                    <w:topLinePunct w:val="0"/>
                    <w:autoSpaceDE/>
                    <w:autoSpaceDN/>
                    <w:bidi w:val="0"/>
                    <w:adjustRightInd/>
                    <w:snapToGrid/>
                    <w:ind w:left="-105" w:leftChars="-50" w:right="-105" w:rightChars="-50"/>
                    <w:jc w:val="center"/>
                    <w:rPr>
                      <w:color w:val="000000" w:themeColor="text1"/>
                      <w:kern w:val="0"/>
                      <w:sz w:val="18"/>
                      <w:szCs w:val="18"/>
                      <w:u w:val="none"/>
                      <w14:textFill>
                        <w14:solidFill>
                          <w14:schemeClr w14:val="tx1"/>
                        </w14:solidFill>
                      </w14:textFill>
                    </w:rPr>
                  </w:pPr>
                </w:p>
              </w:tc>
              <w:tc>
                <w:tcPr>
                  <w:tcW w:w="615" w:type="dxa"/>
                  <w:tcBorders/>
                  <w:vAlign w:val="center"/>
                </w:tcPr>
                <w:p w14:paraId="667F9203">
                  <w:pPr>
                    <w:keepNext w:val="0"/>
                    <w:keepLines w:val="0"/>
                    <w:pageBreakBefore w:val="0"/>
                    <w:kinsoku/>
                    <w:wordWrap/>
                    <w:overflowPunct/>
                    <w:topLinePunct w:val="0"/>
                    <w:autoSpaceDE/>
                    <w:autoSpaceDN/>
                    <w:bidi w:val="0"/>
                    <w:adjustRightInd/>
                    <w:snapToGrid/>
                    <w:ind w:left="-105" w:leftChars="-50" w:right="-105" w:rightChars="-50"/>
                    <w:jc w:val="center"/>
                    <w:rPr>
                      <w:rFonts w:hint="default" w:eastAsia="宋体"/>
                      <w:color w:val="000000" w:themeColor="text1"/>
                      <w:kern w:val="0"/>
                      <w:sz w:val="18"/>
                      <w:szCs w:val="18"/>
                      <w:u w:val="none"/>
                      <w:lang w:val="en-US" w:eastAsia="zh-CN"/>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80</w:t>
                  </w:r>
                </w:p>
              </w:tc>
              <w:tc>
                <w:tcPr>
                  <w:tcW w:w="660" w:type="dxa"/>
                  <w:tcBorders/>
                  <w:vAlign w:val="center"/>
                </w:tcPr>
                <w:p w14:paraId="12829C8D">
                  <w:pPr>
                    <w:keepNext w:val="0"/>
                    <w:keepLines w:val="0"/>
                    <w:pageBreakBefore w:val="0"/>
                    <w:kinsoku/>
                    <w:wordWrap/>
                    <w:overflowPunct/>
                    <w:topLinePunct w:val="0"/>
                    <w:autoSpaceDE/>
                    <w:autoSpaceDN/>
                    <w:bidi w:val="0"/>
                    <w:adjustRightInd/>
                    <w:snapToGrid/>
                    <w:ind w:left="-105" w:leftChars="-50" w:right="-105" w:rightChars="-50"/>
                    <w:jc w:val="center"/>
                    <w:rPr>
                      <w:rFonts w:hint="eastAsia" w:eastAsia="宋体"/>
                      <w:color w:val="000000" w:themeColor="text1"/>
                      <w:kern w:val="0"/>
                      <w:sz w:val="18"/>
                      <w:szCs w:val="18"/>
                      <w:u w:val="none"/>
                      <w:lang w:val="en-US" w:eastAsia="zh-CN"/>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5</w:t>
                  </w:r>
                </w:p>
              </w:tc>
              <w:tc>
                <w:tcPr>
                  <w:tcW w:w="867" w:type="dxa"/>
                  <w:vAlign w:val="center"/>
                </w:tcPr>
                <w:p w14:paraId="2D5789C0">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hint="eastAsia" w:ascii="Times New Roman" w:hAnsi="Times New Roman" w:eastAsia="宋体" w:cs="Times New Roman"/>
                      <w:color w:val="000000" w:themeColor="text1"/>
                      <w:kern w:val="0"/>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18"/>
                      <w:szCs w:val="18"/>
                      <w:u w:val="none"/>
                      <w:lang w:val="en-US" w:eastAsia="zh-CN"/>
                      <w14:textFill>
                        <w14:solidFill>
                          <w14:schemeClr w14:val="tx1"/>
                        </w14:solidFill>
                      </w14:textFill>
                    </w:rPr>
                    <w:t>11.4</w:t>
                  </w:r>
                </w:p>
              </w:tc>
              <w:tc>
                <w:tcPr>
                  <w:tcW w:w="1003" w:type="dxa"/>
                  <w:vAlign w:val="center"/>
                </w:tcPr>
                <w:p w14:paraId="217E42EB">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hint="eastAsia" w:ascii="Times New Roman" w:hAnsi="Times New Roman" w:eastAsia="宋体" w:cs="Times New Roman"/>
                      <w:color w:val="000000" w:themeColor="text1"/>
                      <w:kern w:val="0"/>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18"/>
                      <w:szCs w:val="18"/>
                      <w:u w:val="none"/>
                      <w:lang w:val="en-US" w:eastAsia="zh-CN"/>
                      <w14:textFill>
                        <w14:solidFill>
                          <w14:schemeClr w14:val="tx1"/>
                        </w14:solidFill>
                      </w14:textFill>
                    </w:rPr>
                    <w:t>0.012</w:t>
                  </w:r>
                </w:p>
              </w:tc>
            </w:tr>
          </w:tbl>
          <w:p w14:paraId="698C1453">
            <w:pPr>
              <w:spacing w:line="360" w:lineRule="auto"/>
              <w:ind w:firstLine="482" w:firstLineChars="200"/>
              <w:rPr>
                <w:rFonts w:hint="default"/>
                <w:b/>
                <w:bCs/>
                <w:color w:val="000000" w:themeColor="text1"/>
                <w:sz w:val="24"/>
                <w:u w:val="none"/>
                <w:lang w:val="en-US" w:eastAsia="zh-CN"/>
                <w14:textFill>
                  <w14:solidFill>
                    <w14:schemeClr w14:val="tx1"/>
                  </w14:solidFill>
                </w14:textFill>
              </w:rPr>
            </w:pPr>
            <w:r>
              <w:rPr>
                <w:rFonts w:hint="eastAsia"/>
                <w:b/>
                <w:bCs/>
                <w:color w:val="000000" w:themeColor="text1"/>
                <w:sz w:val="24"/>
                <w:u w:val="none"/>
                <w:lang w:val="en-US" w:eastAsia="zh-CN"/>
                <w14:textFill>
                  <w14:solidFill>
                    <w14:schemeClr w14:val="tx1"/>
                  </w14:solidFill>
                </w14:textFill>
              </w:rPr>
              <w:t>（2）生产废水治理设施技术可行性分析</w:t>
            </w:r>
          </w:p>
          <w:p w14:paraId="62C67366">
            <w:pPr>
              <w:spacing w:line="360" w:lineRule="auto"/>
              <w:ind w:firstLine="480" w:firstLineChars="200"/>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t>①废水处理工艺流程</w:t>
            </w:r>
          </w:p>
          <w:p w14:paraId="7D2B2556">
            <w:pPr>
              <w:spacing w:line="360" w:lineRule="auto"/>
              <w:ind w:firstLine="480" w:firstLineChars="200"/>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t>本项目拟设</w:t>
            </w:r>
            <w:r>
              <w:rPr>
                <w:rFonts w:hint="eastAsia" w:cs="Times New Roman"/>
                <w:color w:val="000000" w:themeColor="text1"/>
                <w:sz w:val="24"/>
                <w:lang w:val="en-US" w:eastAsia="zh-CN"/>
                <w14:textFill>
                  <w14:solidFill>
                    <w14:schemeClr w14:val="tx1"/>
                  </w14:solidFill>
                </w14:textFill>
              </w:rPr>
              <w:t>污水处理站</w:t>
            </w:r>
            <w:r>
              <w:rPr>
                <w:rFonts w:hint="eastAsia" w:ascii="Times New Roman" w:hAnsi="Times New Roman" w:eastAsia="宋体" w:cs="Times New Roman"/>
                <w:color w:val="000000" w:themeColor="text1"/>
                <w:sz w:val="24"/>
                <w:lang w:eastAsia="zh-CN"/>
                <w14:textFill>
                  <w14:solidFill>
                    <w14:schemeClr w14:val="tx1"/>
                  </w14:solidFill>
                </w14:textFill>
              </w:rPr>
              <w:t>，处理规模为</w:t>
            </w:r>
            <w:r>
              <w:rPr>
                <w:rFonts w:hint="eastAsia" w:cs="Times New Roman"/>
                <w:color w:val="000000" w:themeColor="text1"/>
                <w:sz w:val="24"/>
                <w:lang w:val="en-US" w:eastAsia="zh-CN"/>
                <w14:textFill>
                  <w14:solidFill>
                    <w14:schemeClr w14:val="tx1"/>
                  </w14:solidFill>
                </w14:textFill>
              </w:rPr>
              <w:t>1</w:t>
            </w:r>
            <w:r>
              <w:rPr>
                <w:rFonts w:hint="eastAsia" w:ascii="Times New Roman" w:hAnsi="Times New Roman" w:eastAsia="宋体" w:cs="Times New Roman"/>
                <w:color w:val="000000" w:themeColor="text1"/>
                <w:sz w:val="24"/>
                <w:lang w:eastAsia="zh-CN"/>
                <w14:textFill>
                  <w14:solidFill>
                    <w14:schemeClr w14:val="tx1"/>
                  </w14:solidFill>
                </w14:textFill>
              </w:rPr>
              <w:t>0t/d，采用“</w:t>
            </w:r>
            <w:r>
              <w:rPr>
                <w:rFonts w:hint="eastAsia" w:cs="Times New Roman"/>
                <w:color w:val="000000" w:themeColor="text1"/>
                <w:sz w:val="24"/>
                <w:lang w:val="en-US" w:eastAsia="zh-CN"/>
                <w14:textFill>
                  <w14:solidFill>
                    <w14:schemeClr w14:val="tx1"/>
                  </w14:solidFill>
                </w14:textFill>
              </w:rPr>
              <w:t>沉淀池+隔油池+曝气池（好氧处理）+清水池</w:t>
            </w:r>
            <w:r>
              <w:rPr>
                <w:rFonts w:hint="eastAsia" w:ascii="Times New Roman" w:hAnsi="Times New Roman" w:eastAsia="宋体" w:cs="Times New Roman"/>
                <w:color w:val="000000" w:themeColor="text1"/>
                <w:sz w:val="24"/>
                <w:lang w:eastAsia="zh-CN"/>
                <w14:textFill>
                  <w14:solidFill>
                    <w14:schemeClr w14:val="tx1"/>
                  </w14:solidFill>
                </w14:textFill>
              </w:rPr>
              <w:t>”处理工艺。项目污水处理工艺流程见下图：</w:t>
            </w:r>
          </w:p>
          <w:p w14:paraId="15C2CCD1">
            <w:pPr>
              <w:spacing w:line="240" w:lineRule="auto"/>
              <w:rPr>
                <w:rFonts w:hint="eastAsia"/>
                <w:color w:val="000000" w:themeColor="text1"/>
                <w14:textFill>
                  <w14:solidFill>
                    <w14:schemeClr w14:val="tx1"/>
                  </w14:solidFill>
                </w14:textFill>
              </w:rPr>
            </w:pPr>
            <w:r>
              <w:rPr>
                <w:color w:val="000000" w:themeColor="text1"/>
                <w14:textFill>
                  <w14:solidFill>
                    <w14:schemeClr w14:val="tx1"/>
                  </w14:solidFill>
                </w14:textFill>
              </w:rPr>
              <mc:AlternateContent>
                <mc:Choice Requires="wpc">
                  <w:drawing>
                    <wp:inline distT="0" distB="0" distL="114300" distR="114300">
                      <wp:extent cx="5148580" cy="810260"/>
                      <wp:effectExtent l="0" t="0" r="0" b="0"/>
                      <wp:docPr id="342" name="画布 3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12" name="矩形 312"/>
                              <wps:cNvSpPr/>
                              <wps:spPr>
                                <a:xfrm>
                                  <a:off x="28575" y="105410"/>
                                  <a:ext cx="766445" cy="291465"/>
                                </a:xfrm>
                                <a:prstGeom prst="rect">
                                  <a:avLst/>
                                </a:prstGeom>
                                <a:noFill/>
                                <a:ln>
                                  <a:noFill/>
                                </a:ln>
                              </wps:spPr>
                              <wps:txbx>
                                <w:txbxContent>
                                  <w:p w14:paraId="739E7C43">
                                    <w:pPr>
                                      <w:spacing w:line="240" w:lineRule="auto"/>
                                      <w:jc w:val="center"/>
                                      <w:rPr>
                                        <w:rFonts w:hint="default" w:eastAsia="宋体"/>
                                        <w:sz w:val="21"/>
                                        <w:szCs w:val="21"/>
                                        <w:lang w:val="en-US" w:eastAsia="zh-CN"/>
                                      </w:rPr>
                                    </w:pPr>
                                    <w:r>
                                      <w:rPr>
                                        <w:rFonts w:hint="eastAsia"/>
                                        <w:sz w:val="21"/>
                                        <w:szCs w:val="21"/>
                                        <w:lang w:val="en-US" w:eastAsia="zh-CN"/>
                                      </w:rPr>
                                      <w:t>生产废水</w:t>
                                    </w:r>
                                  </w:p>
                                </w:txbxContent>
                              </wps:txbx>
                              <wps:bodyPr lIns="0" tIns="0" rIns="0" bIns="0" upright="1"/>
                            </wps:wsp>
                            <wps:wsp>
                              <wps:cNvPr id="313" name="矩形 313"/>
                              <wps:cNvSpPr/>
                              <wps:spPr>
                                <a:xfrm>
                                  <a:off x="988060" y="57785"/>
                                  <a:ext cx="683895" cy="285750"/>
                                </a:xfrm>
                                <a:prstGeom prst="rect">
                                  <a:avLst/>
                                </a:prstGeom>
                                <a:noFill/>
                                <a:ln w="9525" cap="flat" cmpd="sng">
                                  <a:solidFill>
                                    <a:srgbClr val="000000"/>
                                  </a:solidFill>
                                  <a:prstDash val="solid"/>
                                  <a:miter/>
                                  <a:headEnd type="none" w="med" len="med"/>
                                  <a:tailEnd type="none" w="med" len="med"/>
                                </a:ln>
                              </wps:spPr>
                              <wps:txbx>
                                <w:txbxContent>
                                  <w:p w14:paraId="6E41232B">
                                    <w:pPr>
                                      <w:spacing w:line="240" w:lineRule="auto"/>
                                      <w:jc w:val="center"/>
                                      <w:rPr>
                                        <w:sz w:val="21"/>
                                        <w:szCs w:val="21"/>
                                      </w:rPr>
                                    </w:pPr>
                                    <w:r>
                                      <w:rPr>
                                        <w:rFonts w:hint="eastAsia"/>
                                        <w:sz w:val="21"/>
                                        <w:szCs w:val="21"/>
                                        <w:lang w:val="en-US" w:eastAsia="zh-CN"/>
                                      </w:rPr>
                                      <w:t>沉淀池</w:t>
                                    </w:r>
                                  </w:p>
                                </w:txbxContent>
                              </wps:txbx>
                              <wps:bodyPr lIns="0" tIns="46800" rIns="0" bIns="36000" upright="1"/>
                            </wps:wsp>
                            <wps:wsp>
                              <wps:cNvPr id="314" name="直接箭头连接符 314"/>
                              <wps:cNvCnPr/>
                              <wps:spPr>
                                <a:xfrm flipV="1">
                                  <a:off x="699770" y="203200"/>
                                  <a:ext cx="288290" cy="635"/>
                                </a:xfrm>
                                <a:prstGeom prst="straightConnector1">
                                  <a:avLst/>
                                </a:prstGeom>
                                <a:ln w="9525" cap="flat" cmpd="sng">
                                  <a:solidFill>
                                    <a:srgbClr val="000000"/>
                                  </a:solidFill>
                                  <a:prstDash val="solid"/>
                                  <a:headEnd type="none" w="med" len="med"/>
                                  <a:tailEnd type="triangle" w="med" len="med"/>
                                </a:ln>
                              </wps:spPr>
                              <wps:bodyPr/>
                            </wps:wsp>
                            <wps:wsp>
                              <wps:cNvPr id="332" name="直接箭头连接符 332"/>
                              <wps:cNvCnPr/>
                              <wps:spPr>
                                <a:xfrm>
                                  <a:off x="4262120" y="351155"/>
                                  <a:ext cx="635" cy="260985"/>
                                </a:xfrm>
                                <a:prstGeom prst="straightConnector1">
                                  <a:avLst/>
                                </a:prstGeom>
                                <a:ln w="9525" cap="flat" cmpd="sng">
                                  <a:solidFill>
                                    <a:srgbClr val="000000"/>
                                  </a:solidFill>
                                  <a:prstDash val="solid"/>
                                  <a:headEnd type="none" w="med" len="med"/>
                                  <a:tailEnd type="triangle" w="med" len="med"/>
                                </a:ln>
                              </wps:spPr>
                              <wps:bodyPr/>
                            </wps:wsp>
                            <wps:wsp>
                              <wps:cNvPr id="339" name="矩形 339"/>
                              <wps:cNvSpPr/>
                              <wps:spPr>
                                <a:xfrm>
                                  <a:off x="3757930" y="593090"/>
                                  <a:ext cx="999490" cy="217170"/>
                                </a:xfrm>
                                <a:prstGeom prst="rect">
                                  <a:avLst/>
                                </a:prstGeom>
                                <a:noFill/>
                                <a:ln>
                                  <a:noFill/>
                                </a:ln>
                              </wps:spPr>
                              <wps:txbx>
                                <w:txbxContent>
                                  <w:p w14:paraId="37540ACC">
                                    <w:pPr>
                                      <w:spacing w:line="240" w:lineRule="auto"/>
                                      <w:jc w:val="center"/>
                                      <w:rPr>
                                        <w:rFonts w:hint="default" w:eastAsia="宋体"/>
                                        <w:sz w:val="21"/>
                                        <w:szCs w:val="21"/>
                                        <w:lang w:val="en-US" w:eastAsia="zh-CN"/>
                                      </w:rPr>
                                    </w:pPr>
                                    <w:r>
                                      <w:rPr>
                                        <w:rFonts w:hint="eastAsia"/>
                                        <w:sz w:val="21"/>
                                        <w:szCs w:val="21"/>
                                        <w:lang w:val="en-US" w:eastAsia="zh-CN"/>
                                      </w:rPr>
                                      <w:t>市政污水管网</w:t>
                                    </w:r>
                                  </w:p>
                                </w:txbxContent>
                              </wps:txbx>
                              <wps:bodyPr lIns="0" tIns="0" rIns="0" bIns="0" upright="1"/>
                            </wps:wsp>
                            <wps:wsp>
                              <wps:cNvPr id="235" name="直接箭头连接符 235"/>
                              <wps:cNvCnPr/>
                              <wps:spPr>
                                <a:xfrm flipV="1">
                                  <a:off x="1680845" y="203200"/>
                                  <a:ext cx="288290" cy="635"/>
                                </a:xfrm>
                                <a:prstGeom prst="straightConnector1">
                                  <a:avLst/>
                                </a:prstGeom>
                                <a:ln w="9525" cap="flat" cmpd="sng">
                                  <a:solidFill>
                                    <a:srgbClr val="000000"/>
                                  </a:solidFill>
                                  <a:prstDash val="solid"/>
                                  <a:headEnd type="none" w="med" len="med"/>
                                  <a:tailEnd type="triangle" w="med" len="med"/>
                                </a:ln>
                              </wps:spPr>
                              <wps:bodyPr/>
                            </wps:wsp>
                            <wps:wsp>
                              <wps:cNvPr id="236" name="矩形 236"/>
                              <wps:cNvSpPr/>
                              <wps:spPr>
                                <a:xfrm>
                                  <a:off x="1969135" y="57785"/>
                                  <a:ext cx="683895" cy="285750"/>
                                </a:xfrm>
                                <a:prstGeom prst="rect">
                                  <a:avLst/>
                                </a:prstGeom>
                                <a:noFill/>
                                <a:ln w="9525" cap="flat" cmpd="sng">
                                  <a:solidFill>
                                    <a:srgbClr val="000000"/>
                                  </a:solidFill>
                                  <a:prstDash val="solid"/>
                                  <a:miter/>
                                  <a:headEnd type="none" w="med" len="med"/>
                                  <a:tailEnd type="none" w="med" len="med"/>
                                </a:ln>
                              </wps:spPr>
                              <wps:txbx>
                                <w:txbxContent>
                                  <w:p w14:paraId="437B6412">
                                    <w:pPr>
                                      <w:spacing w:line="240" w:lineRule="auto"/>
                                      <w:jc w:val="center"/>
                                      <w:rPr>
                                        <w:sz w:val="21"/>
                                        <w:szCs w:val="21"/>
                                      </w:rPr>
                                    </w:pPr>
                                    <w:r>
                                      <w:rPr>
                                        <w:rFonts w:hint="eastAsia"/>
                                        <w:sz w:val="21"/>
                                        <w:szCs w:val="21"/>
                                      </w:rPr>
                                      <w:t>隔油池</w:t>
                                    </w:r>
                                  </w:p>
                                </w:txbxContent>
                              </wps:txbx>
                              <wps:bodyPr lIns="0" tIns="46800" rIns="0" bIns="36000" upright="1"/>
                            </wps:wsp>
                            <wps:wsp>
                              <wps:cNvPr id="237" name="直接箭头连接符 237"/>
                              <wps:cNvCnPr/>
                              <wps:spPr>
                                <a:xfrm flipV="1">
                                  <a:off x="2652395" y="203200"/>
                                  <a:ext cx="288290" cy="635"/>
                                </a:xfrm>
                                <a:prstGeom prst="straightConnector1">
                                  <a:avLst/>
                                </a:prstGeom>
                                <a:ln w="9525" cap="flat" cmpd="sng">
                                  <a:solidFill>
                                    <a:srgbClr val="000000"/>
                                  </a:solidFill>
                                  <a:prstDash val="solid"/>
                                  <a:headEnd type="none" w="med" len="med"/>
                                  <a:tailEnd type="triangle" w="med" len="med"/>
                                </a:ln>
                              </wps:spPr>
                              <wps:bodyPr/>
                            </wps:wsp>
                            <wps:wsp>
                              <wps:cNvPr id="238" name="矩形 238"/>
                              <wps:cNvSpPr/>
                              <wps:spPr>
                                <a:xfrm>
                                  <a:off x="2931160" y="48260"/>
                                  <a:ext cx="683895" cy="285750"/>
                                </a:xfrm>
                                <a:prstGeom prst="rect">
                                  <a:avLst/>
                                </a:prstGeom>
                                <a:noFill/>
                                <a:ln w="9525" cap="flat" cmpd="sng">
                                  <a:solidFill>
                                    <a:srgbClr val="000000"/>
                                  </a:solidFill>
                                  <a:prstDash val="solid"/>
                                  <a:miter/>
                                  <a:headEnd type="none" w="med" len="med"/>
                                  <a:tailEnd type="none" w="med" len="med"/>
                                </a:ln>
                              </wps:spPr>
                              <wps:txbx>
                                <w:txbxContent>
                                  <w:p w14:paraId="1E0B7235">
                                    <w:pPr>
                                      <w:spacing w:line="240" w:lineRule="auto"/>
                                      <w:jc w:val="center"/>
                                      <w:rPr>
                                        <w:rFonts w:hint="eastAsia" w:eastAsia="宋体"/>
                                        <w:sz w:val="21"/>
                                        <w:szCs w:val="21"/>
                                        <w:lang w:eastAsia="zh-CN"/>
                                      </w:rPr>
                                    </w:pPr>
                                    <w:r>
                                      <w:rPr>
                                        <w:rFonts w:hint="eastAsia"/>
                                        <w:sz w:val="21"/>
                                        <w:szCs w:val="21"/>
                                        <w:lang w:val="en-US" w:eastAsia="zh-CN"/>
                                      </w:rPr>
                                      <w:t>曝气池</w:t>
                                    </w:r>
                                  </w:p>
                                </w:txbxContent>
                              </wps:txbx>
                              <wps:bodyPr lIns="0" tIns="46800" rIns="0" bIns="36000" upright="1"/>
                            </wps:wsp>
                            <wps:wsp>
                              <wps:cNvPr id="239" name="直接箭头连接符 239"/>
                              <wps:cNvCnPr/>
                              <wps:spPr>
                                <a:xfrm flipV="1">
                                  <a:off x="3614420" y="193675"/>
                                  <a:ext cx="288290" cy="635"/>
                                </a:xfrm>
                                <a:prstGeom prst="straightConnector1">
                                  <a:avLst/>
                                </a:prstGeom>
                                <a:ln w="9525" cap="flat" cmpd="sng">
                                  <a:solidFill>
                                    <a:srgbClr val="000000"/>
                                  </a:solidFill>
                                  <a:prstDash val="solid"/>
                                  <a:headEnd type="none" w="med" len="med"/>
                                  <a:tailEnd type="triangle" w="med" len="med"/>
                                </a:ln>
                              </wps:spPr>
                              <wps:bodyPr/>
                            </wps:wsp>
                            <wps:wsp>
                              <wps:cNvPr id="240" name="矩形 240"/>
                              <wps:cNvSpPr/>
                              <wps:spPr>
                                <a:xfrm>
                                  <a:off x="3912235" y="57785"/>
                                  <a:ext cx="683895" cy="285750"/>
                                </a:xfrm>
                                <a:prstGeom prst="rect">
                                  <a:avLst/>
                                </a:prstGeom>
                                <a:noFill/>
                                <a:ln w="9525" cap="flat" cmpd="sng">
                                  <a:solidFill>
                                    <a:srgbClr val="000000"/>
                                  </a:solidFill>
                                  <a:prstDash val="solid"/>
                                  <a:miter/>
                                  <a:headEnd type="none" w="med" len="med"/>
                                  <a:tailEnd type="none" w="med" len="med"/>
                                </a:ln>
                              </wps:spPr>
                              <wps:txbx>
                                <w:txbxContent>
                                  <w:p w14:paraId="56E6A702">
                                    <w:pPr>
                                      <w:spacing w:line="240" w:lineRule="auto"/>
                                      <w:jc w:val="center"/>
                                      <w:rPr>
                                        <w:rFonts w:hint="eastAsia" w:eastAsia="宋体"/>
                                        <w:sz w:val="21"/>
                                        <w:szCs w:val="21"/>
                                        <w:lang w:eastAsia="zh-CN"/>
                                      </w:rPr>
                                    </w:pPr>
                                    <w:r>
                                      <w:rPr>
                                        <w:rFonts w:hint="eastAsia"/>
                                        <w:sz w:val="21"/>
                                        <w:szCs w:val="21"/>
                                        <w:lang w:val="en-US" w:eastAsia="zh-CN"/>
                                      </w:rPr>
                                      <w:t>清水池</w:t>
                                    </w:r>
                                  </w:p>
                                </w:txbxContent>
                              </wps:txbx>
                              <wps:bodyPr lIns="0" tIns="46800" rIns="0" bIns="36000" upright="1"/>
                            </wps:wsp>
                          </wpc:wpc>
                        </a:graphicData>
                      </a:graphic>
                    </wp:inline>
                  </w:drawing>
                </mc:Choice>
                <mc:Fallback>
                  <w:pict>
                    <v:group id="_x0000_s1026" o:spid="_x0000_s1026" o:spt="203" style="height:63.8pt;width:405.4pt;" coordsize="5148580,810260" editas="canvas" o:gfxdata="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">
                      <o:lock v:ext="edit" aspectratio="f"/>
                      <v:shape id="_x0000_s1026" o:spid="_x0000_s1026" style="position:absolute;left:0;top:0;height:810260;width:5148580;" filled="f" stroked="f" coordsize="21600,21600" o:gfxdata="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">
                        <v:fill on="f" focussize="0,0"/>
                        <v:stroke on="f"/>
                        <v:imagedata o:title=""/>
                        <o:lock v:ext="edit" aspectratio="t"/>
                      </v:shape>
                      <v:rect id="_x0000_s1026" o:spid="_x0000_s1026" o:spt="1" style="position:absolute;left:28575;top:105410;height:291465;width:766445;" filled="f" stroked="f" coordsize="21600,21600" o:gfxdata="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FrmxQfWAAAABQEAAA8AAAAAAAAAAQAgAAAAIgAAAGRycy9kb3ducmV2LnhtbFBLAQIU&#10;ABQAAAAIAIdO4kCzLb0ZvAEAAHEDAAAOAAAAAAAAAAEAIAAAACUBAABkcnMvZTJvRG9jLnhtbFBL&#10;BQYAAAAABgAGAFkBAABTBQAAAAA=&#10;">
                        <v:fill on="f" focussize="0,0"/>
                        <v:stroke on="f"/>
                        <v:imagedata o:title=""/>
                        <o:lock v:ext="edit" aspectratio="f"/>
                        <v:textbox inset="0mm,0mm,0mm,0mm">
                          <w:txbxContent>
                            <w:p w14:paraId="739E7C43">
                              <w:pPr>
                                <w:spacing w:line="240" w:lineRule="auto"/>
                                <w:jc w:val="center"/>
                                <w:rPr>
                                  <w:rFonts w:hint="default" w:eastAsia="宋体"/>
                                  <w:sz w:val="21"/>
                                  <w:szCs w:val="21"/>
                                  <w:lang w:val="en-US" w:eastAsia="zh-CN"/>
                                </w:rPr>
                              </w:pPr>
                              <w:r>
                                <w:rPr>
                                  <w:rFonts w:hint="eastAsia"/>
                                  <w:sz w:val="21"/>
                                  <w:szCs w:val="21"/>
                                  <w:lang w:val="en-US" w:eastAsia="zh-CN"/>
                                </w:rPr>
                                <w:t>生产废水</w:t>
                              </w:r>
                            </w:p>
                          </w:txbxContent>
                        </v:textbox>
                      </v:rect>
                      <v:rect id="_x0000_s1026" o:spid="_x0000_s1026" o:spt="1" style="position:absolute;left:988060;top:57785;height:285750;width:683895;" filled="f" stroked="t" coordsize="21600,21600" o:gfxdata="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Pc0p81QAA&#10;AAUBAAAPAAAAAAAAAAEAIAAAACIAAABkcnMvZG93bnJldi54bWxQSwECFAAUAAAACACHTuJAyCG9&#10;xSECAAA4BAAADgAAAAAAAAABACAAAAAkAQAAZHJzL2Uyb0RvYy54bWxQSwUGAAAAAAYABgBZAQAA&#10;twUAAAAA&#10;">
                        <v:fill on="f" focussize="0,0"/>
                        <v:stroke color="#000000" joinstyle="miter"/>
                        <v:imagedata o:title=""/>
                        <o:lock v:ext="edit" aspectratio="f"/>
                        <v:textbox inset="0mm,1.3mm,0mm,1mm">
                          <w:txbxContent>
                            <w:p w14:paraId="6E41232B">
                              <w:pPr>
                                <w:spacing w:line="240" w:lineRule="auto"/>
                                <w:jc w:val="center"/>
                                <w:rPr>
                                  <w:sz w:val="21"/>
                                  <w:szCs w:val="21"/>
                                </w:rPr>
                              </w:pPr>
                              <w:r>
                                <w:rPr>
                                  <w:rFonts w:hint="eastAsia"/>
                                  <w:sz w:val="21"/>
                                  <w:szCs w:val="21"/>
                                  <w:lang w:val="en-US" w:eastAsia="zh-CN"/>
                                </w:rPr>
                                <w:t>沉淀池</w:t>
                              </w:r>
                            </w:p>
                          </w:txbxContent>
                        </v:textbox>
                      </v:rect>
                      <v:shape id="_x0000_s1026" o:spid="_x0000_s1026" o:spt="32" type="#_x0000_t32" style="position:absolute;left:699770;top:203200;flip:y;height:635;width:288290;" filled="f" stroked="t" coordsize="21600,21600" o:gfxdata="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cDV3q1QAAAAUBAAAP&#10;AAAAAAAAAAEAIAAAACIAAABkcnMvZG93bnJldi54bWxQSwECFAAUAAAACACHTuJANp4dzRsCAAAJ&#10;BAAADgAAAAAAAAABACAAAAAkAQAAZHJzL2Uyb0RvYy54bWxQSwUGAAAAAAYABgBZAQAAsQUAAAAA&#10;">
                        <v:fill on="f" focussize="0,0"/>
                        <v:stroke color="#000000" joinstyle="round" endarrow="block"/>
                        <v:imagedata o:title=""/>
                        <o:lock v:ext="edit" aspectratio="f"/>
                      </v:shape>
                      <v:shape id="_x0000_s1026" o:spid="_x0000_s1026" o:spt="32" type="#_x0000_t32" style="position:absolute;left:4262120;top:351155;height:260985;width:635;" filled="f" stroked="t" coordsize="21600,21600" o:gfxdata="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JF1lNYAAAAFAQAADwAAAAAAAAAB&#10;ACAAAAAiAAAAZHJzL2Rvd25yZXYueG1sUEsBAhQAFAAAAAgAh07iQBuWOiwSAgAAAAQAAA4AAAAA&#10;AAAAAQAgAAAAJQEAAGRycy9lMm9Eb2MueG1sUEsFBgAAAAAGAAYAWQEAAKkFAAAAAA==&#10;">
                        <v:fill on="f" focussize="0,0"/>
                        <v:stroke color="#000000" joinstyle="round" endarrow="block"/>
                        <v:imagedata o:title=""/>
                        <o:lock v:ext="edit" aspectratio="f"/>
                      </v:shape>
                      <v:rect id="_x0000_s1026" o:spid="_x0000_s1026" o:spt="1" style="position:absolute;left:3757930;top:593090;height:217170;width:999490;" filled="f" stroked="f" coordsize="21600,21600" o:gfxdata="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WubFB9YAAAAFAQAADwAAAAAAAAABACAAAAAiAAAAZHJzL2Rvd25yZXYueG1sUEsB&#10;AhQAFAAAAAgAh07iQE3N0XS+AQAAdAMAAA4AAAAAAAAAAQAgAAAAJQEAAGRycy9lMm9Eb2MueG1s&#10;UEsFBgAAAAAGAAYAWQEAAFUFAAAAAA==&#10;">
                        <v:fill on="f" focussize="0,0"/>
                        <v:stroke on="f"/>
                        <v:imagedata o:title=""/>
                        <o:lock v:ext="edit" aspectratio="f"/>
                        <v:textbox inset="0mm,0mm,0mm,0mm">
                          <w:txbxContent>
                            <w:p w14:paraId="37540ACC">
                              <w:pPr>
                                <w:spacing w:line="240" w:lineRule="auto"/>
                                <w:jc w:val="center"/>
                                <w:rPr>
                                  <w:rFonts w:hint="default" w:eastAsia="宋体"/>
                                  <w:sz w:val="21"/>
                                  <w:szCs w:val="21"/>
                                  <w:lang w:val="en-US" w:eastAsia="zh-CN"/>
                                </w:rPr>
                              </w:pPr>
                              <w:r>
                                <w:rPr>
                                  <w:rFonts w:hint="eastAsia"/>
                                  <w:sz w:val="21"/>
                                  <w:szCs w:val="21"/>
                                  <w:lang w:val="en-US" w:eastAsia="zh-CN"/>
                                </w:rPr>
                                <w:t>市政污水管网</w:t>
                              </w:r>
                            </w:p>
                          </w:txbxContent>
                        </v:textbox>
                      </v:rect>
                      <v:shape id="_x0000_s1026" o:spid="_x0000_s1026" o:spt="32" type="#_x0000_t32" style="position:absolute;left:1680845;top:203200;flip:y;height:635;width:288290;" filled="f" stroked="t" coordsize="21600,21600" o:gfxdata="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cDV3q1QAAAAUBAAAP&#10;AAAAAAAAAAEAIAAAACIAAABkcnMvZG93bnJldi54bWxQSwECFAAUAAAACACHTuJAjX7nhBsCAAAK&#10;BAAADgAAAAAAAAABACAAAAAkAQAAZHJzL2Uyb0RvYy54bWxQSwUGAAAAAAYABgBZAQAAsQUAAAAA&#10;">
                        <v:fill on="f" focussize="0,0"/>
                        <v:stroke color="#000000" joinstyle="round" endarrow="block"/>
                        <v:imagedata o:title=""/>
                        <o:lock v:ext="edit" aspectratio="f"/>
                      </v:shape>
                      <v:rect id="_x0000_s1026" o:spid="_x0000_s1026" o:spt="1" style="position:absolute;left:1969135;top:57785;height:285750;width:683895;" filled="f" stroked="t" coordsize="21600,21600" o:gfxdata="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Pc0p81QAA&#10;AAUBAAAPAAAAAAAAAAEAIAAAACIAAABkcnMvZG93bnJldi54bWxQSwECFAAUAAAACACHTuJAVnZ0&#10;ziECAAA5BAAADgAAAAAAAAABACAAAAAkAQAAZHJzL2Uyb0RvYy54bWxQSwUGAAAAAAYABgBZAQAA&#10;twUAAAAA&#10;">
                        <v:fill on="f" focussize="0,0"/>
                        <v:stroke color="#000000" joinstyle="miter"/>
                        <v:imagedata o:title=""/>
                        <o:lock v:ext="edit" aspectratio="f"/>
                        <v:textbox inset="0mm,1.3mm,0mm,1mm">
                          <w:txbxContent>
                            <w:p w14:paraId="437B6412">
                              <w:pPr>
                                <w:spacing w:line="240" w:lineRule="auto"/>
                                <w:jc w:val="center"/>
                                <w:rPr>
                                  <w:sz w:val="21"/>
                                  <w:szCs w:val="21"/>
                                </w:rPr>
                              </w:pPr>
                              <w:r>
                                <w:rPr>
                                  <w:rFonts w:hint="eastAsia"/>
                                  <w:sz w:val="21"/>
                                  <w:szCs w:val="21"/>
                                </w:rPr>
                                <w:t>隔油池</w:t>
                              </w:r>
                            </w:p>
                          </w:txbxContent>
                        </v:textbox>
                      </v:rect>
                      <v:shape id="_x0000_s1026" o:spid="_x0000_s1026" o:spt="32" type="#_x0000_t32" style="position:absolute;left:2652395;top:203200;flip:y;height:635;width:288290;" filled="f" stroked="t" coordsize="21600,21600" o:gfxdata="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he6TdUAAAAFAQAADwAA&#10;AAAAAAABACAAAAAiAAAAZHJzL2Rvd25yZXYueG1sUEsBAhQAFAAAAAgAh07iQFWoVqQZAgAACgQA&#10;AA4AAAAAAAAAAQAgAAAAJAEAAGRycy9lMm9Eb2MueG1sUEsFBgAAAAAGAAYAWQEAAK8FAAAAAA==&#10;">
                        <v:fill on="f" focussize="0,0"/>
                        <v:stroke color="#000000" joinstyle="round" endarrow="block"/>
                        <v:imagedata o:title=""/>
                        <o:lock v:ext="edit" aspectratio="f"/>
                      </v:shape>
                      <v:rect id="_x0000_s1026" o:spid="_x0000_s1026" o:spt="1" style="position:absolute;left:2931160;top:48260;height:285750;width:683895;" filled="f" stroked="t" coordsize="21600,21600" o:gfxdata="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OVprdvVAAAA&#10;BQEAAA8AAAAAAAAAAQAgAAAAIgAAAGRycy9kb3ducmV2LnhtbFBLAQIUABQAAAAIAIdO4kCy0CfR&#10;IAIAADkEAAAOAAAAAAAAAAEAIAAAACQBAABkcnMvZTJvRG9jLnhtbFBLBQYAAAAABgAGAFkBAAC2&#10;BQAAAAA=&#10;">
                        <v:fill on="f" focussize="0,0"/>
                        <v:stroke color="#000000" joinstyle="miter"/>
                        <v:imagedata o:title=""/>
                        <o:lock v:ext="edit" aspectratio="f"/>
                        <v:textbox inset="0mm,1.3mm,0mm,1mm">
                          <w:txbxContent>
                            <w:p w14:paraId="1E0B7235">
                              <w:pPr>
                                <w:spacing w:line="240" w:lineRule="auto"/>
                                <w:jc w:val="center"/>
                                <w:rPr>
                                  <w:rFonts w:hint="eastAsia" w:eastAsia="宋体"/>
                                  <w:sz w:val="21"/>
                                  <w:szCs w:val="21"/>
                                  <w:lang w:eastAsia="zh-CN"/>
                                </w:rPr>
                              </w:pPr>
                              <w:r>
                                <w:rPr>
                                  <w:rFonts w:hint="eastAsia"/>
                                  <w:sz w:val="21"/>
                                  <w:szCs w:val="21"/>
                                  <w:lang w:val="en-US" w:eastAsia="zh-CN"/>
                                </w:rPr>
                                <w:t>曝气池</w:t>
                              </w:r>
                            </w:p>
                          </w:txbxContent>
                        </v:textbox>
                      </v:rect>
                      <v:shape id="_x0000_s1026" o:spid="_x0000_s1026" o:spt="32" type="#_x0000_t32" style="position:absolute;left:3614420;top:193675;flip:y;height:635;width:288290;" filled="f" stroked="t" coordsize="21600,21600" o:gfxdata="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HYXuk3VAAAABQEA&#10;AA8AAAAAAAAAAQAgAAAAIgAAAGRycy9kb3ducmV2LnhtbFBLAQIUABQAAAAIAIdO4kAFozy+HQIA&#10;AAoEAAAOAAAAAAAAAAEAIAAAACQBAABkcnMvZTJvRG9jLnhtbFBLBQYAAAAABgAGAFkBAACzBQAA&#10;AAA=&#10;">
                        <v:fill on="f" focussize="0,0"/>
                        <v:stroke color="#000000" joinstyle="round" endarrow="block"/>
                        <v:imagedata o:title=""/>
                        <o:lock v:ext="edit" aspectratio="f"/>
                      </v:shape>
                      <v:rect id="_x0000_s1026" o:spid="_x0000_s1026" o:spt="1" style="position:absolute;left:3912235;top:57785;height:285750;width:683895;" filled="f" stroked="t" coordsize="21600,21600" o:gfxdata="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5Wmt29UA&#10;AAAFAQAADwAAAAAAAAABACAAAAAiAAAAZHJzL2Rvd25yZXYueG1sUEsBAhQAFAAAAAgAh07iQBM0&#10;AAsiAgAAOQQAAA4AAAAAAAAAAQAgAAAAJAEAAGRycy9lMm9Eb2MueG1sUEsFBgAAAAAGAAYAWQEA&#10;ALgFAAAAAA==&#10;">
                        <v:fill on="f" focussize="0,0"/>
                        <v:stroke color="#000000" joinstyle="miter"/>
                        <v:imagedata o:title=""/>
                        <o:lock v:ext="edit" aspectratio="f"/>
                        <v:textbox inset="0mm,1.3mm,0mm,1mm">
                          <w:txbxContent>
                            <w:p w14:paraId="56E6A702">
                              <w:pPr>
                                <w:spacing w:line="240" w:lineRule="auto"/>
                                <w:jc w:val="center"/>
                                <w:rPr>
                                  <w:rFonts w:hint="eastAsia" w:eastAsia="宋体"/>
                                  <w:sz w:val="21"/>
                                  <w:szCs w:val="21"/>
                                  <w:lang w:eastAsia="zh-CN"/>
                                </w:rPr>
                              </w:pPr>
                              <w:r>
                                <w:rPr>
                                  <w:rFonts w:hint="eastAsia"/>
                                  <w:sz w:val="21"/>
                                  <w:szCs w:val="21"/>
                                  <w:lang w:val="en-US" w:eastAsia="zh-CN"/>
                                </w:rPr>
                                <w:t>清水池</w:t>
                              </w:r>
                            </w:p>
                          </w:txbxContent>
                        </v:textbox>
                      </v:rect>
                      <w10:wrap type="none"/>
                      <w10:anchorlock/>
                    </v:group>
                  </w:pict>
                </mc:Fallback>
              </mc:AlternateContent>
            </w:r>
          </w:p>
          <w:p w14:paraId="5B98CBD2">
            <w:pPr>
              <w:spacing w:line="240" w:lineRule="auto"/>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图</w:t>
            </w:r>
            <w:r>
              <w:rPr>
                <w:rFonts w:hint="eastAsia"/>
                <w:b/>
                <w:color w:val="000000" w:themeColor="text1"/>
                <w:sz w:val="21"/>
                <w:szCs w:val="21"/>
                <w:lang w:val="en-US" w:eastAsia="zh-CN"/>
                <w14:textFill>
                  <w14:solidFill>
                    <w14:schemeClr w14:val="tx1"/>
                  </w14:solidFill>
                </w14:textFill>
              </w:rPr>
              <w:t>4</w:t>
            </w:r>
            <w:r>
              <w:rPr>
                <w:rFonts w:hint="eastAsia"/>
                <w:b/>
                <w:color w:val="000000" w:themeColor="text1"/>
                <w:sz w:val="21"/>
                <w:szCs w:val="21"/>
                <w14:textFill>
                  <w14:solidFill>
                    <w14:schemeClr w14:val="tx1"/>
                  </w14:solidFill>
                </w14:textFill>
              </w:rPr>
              <w:t>-1  项目污水处理工艺流程图</w:t>
            </w:r>
          </w:p>
          <w:p w14:paraId="73FCD4BE">
            <w:pPr>
              <w:keepNext w:val="0"/>
              <w:keepLines w:val="0"/>
              <w:pageBreakBefore w:val="0"/>
              <w:widowControl w:val="0"/>
              <w:kinsoku/>
              <w:wordWrap/>
              <w:overflowPunct/>
              <w:topLinePunct w:val="0"/>
              <w:autoSpaceDE/>
              <w:autoSpaceDN/>
              <w:bidi w:val="0"/>
              <w:adjustRightInd/>
              <w:snapToGrid/>
              <w:spacing w:line="348" w:lineRule="auto"/>
              <w:ind w:firstLine="480" w:firstLineChars="200"/>
              <w:textAlignment w:val="auto"/>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t>生产废水进入</w:t>
            </w:r>
            <w:r>
              <w:rPr>
                <w:rFonts w:hint="eastAsia" w:cs="Times New Roman"/>
                <w:color w:val="000000" w:themeColor="text1"/>
                <w:sz w:val="24"/>
                <w:lang w:val="en-US" w:eastAsia="zh-CN"/>
                <w14:textFill>
                  <w14:solidFill>
                    <w14:schemeClr w14:val="tx1"/>
                  </w14:solidFill>
                </w14:textFill>
              </w:rPr>
              <w:t>沉淀池去除大部分悬浮物；然后进入</w:t>
            </w:r>
            <w:r>
              <w:rPr>
                <w:rFonts w:hint="eastAsia" w:ascii="Times New Roman" w:hAnsi="Times New Roman" w:eastAsia="宋体" w:cs="Times New Roman"/>
                <w:color w:val="000000" w:themeColor="text1"/>
                <w:sz w:val="24"/>
                <w:lang w:eastAsia="zh-CN"/>
                <w14:textFill>
                  <w14:solidFill>
                    <w14:schemeClr w14:val="tx1"/>
                  </w14:solidFill>
                </w14:textFill>
              </w:rPr>
              <w:t>隔油池除去大部分油脂</w:t>
            </w:r>
            <w:r>
              <w:rPr>
                <w:rFonts w:hint="eastAsia" w:cs="Times New Roman"/>
                <w:color w:val="000000" w:themeColor="text1"/>
                <w:sz w:val="24"/>
                <w:lang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然后进入曝气池进行好氧处理，</w:t>
            </w:r>
            <w:r>
              <w:rPr>
                <w:rFonts w:hint="eastAsia" w:ascii="Times New Roman" w:hAnsi="Times New Roman" w:eastAsia="宋体" w:cs="Times New Roman"/>
                <w:color w:val="000000" w:themeColor="text1"/>
                <w:sz w:val="24"/>
                <w:lang w:eastAsia="zh-CN"/>
                <w14:textFill>
                  <w14:solidFill>
                    <w14:schemeClr w14:val="tx1"/>
                  </w14:solidFill>
                </w14:textFill>
              </w:rPr>
              <w:t>利用好氧菌吸附、氧化、分解污水中的有机物</w:t>
            </w:r>
            <w:r>
              <w:rPr>
                <w:rFonts w:hint="eastAsia" w:cs="Times New Roman"/>
                <w:color w:val="000000" w:themeColor="text1"/>
                <w:sz w:val="24"/>
                <w:lang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曝气池</w:t>
            </w:r>
            <w:r>
              <w:rPr>
                <w:rFonts w:hint="eastAsia" w:ascii="Times New Roman" w:hAnsi="Times New Roman" w:eastAsia="宋体" w:cs="Times New Roman"/>
                <w:color w:val="000000" w:themeColor="text1"/>
                <w:sz w:val="24"/>
                <w:lang w:eastAsia="zh-CN"/>
                <w14:textFill>
                  <w14:solidFill>
                    <w14:schemeClr w14:val="tx1"/>
                  </w14:solidFill>
                </w14:textFill>
              </w:rPr>
              <w:t>出水自流进入</w:t>
            </w:r>
            <w:r>
              <w:rPr>
                <w:rFonts w:hint="eastAsia" w:cs="Times New Roman"/>
                <w:color w:val="000000" w:themeColor="text1"/>
                <w:sz w:val="24"/>
                <w:lang w:val="en-US" w:eastAsia="zh-CN"/>
                <w14:textFill>
                  <w14:solidFill>
                    <w14:schemeClr w14:val="tx1"/>
                  </w14:solidFill>
                </w14:textFill>
              </w:rPr>
              <w:t>清水池进一步</w:t>
            </w:r>
            <w:r>
              <w:rPr>
                <w:rFonts w:hint="eastAsia" w:ascii="Times New Roman" w:hAnsi="Times New Roman" w:eastAsia="宋体" w:cs="Times New Roman"/>
                <w:color w:val="000000" w:themeColor="text1"/>
                <w:sz w:val="24"/>
                <w:lang w:eastAsia="zh-CN"/>
                <w14:textFill>
                  <w14:solidFill>
                    <w14:schemeClr w14:val="tx1"/>
                  </w14:solidFill>
                </w14:textFill>
              </w:rPr>
              <w:t>进行泥水分离，上清液</w:t>
            </w:r>
            <w:r>
              <w:rPr>
                <w:rFonts w:hint="eastAsia" w:cs="Times New Roman"/>
                <w:color w:val="000000" w:themeColor="text1"/>
                <w:sz w:val="24"/>
                <w:lang w:val="en-US" w:eastAsia="zh-CN"/>
                <w14:textFill>
                  <w14:solidFill>
                    <w14:schemeClr w14:val="tx1"/>
                  </w14:solidFill>
                </w14:textFill>
              </w:rPr>
              <w:t>外排市政污水管网进入演陂镇污水处理厂，经处理达标后</w:t>
            </w:r>
            <w:bookmarkStart w:id="62" w:name="_GoBack"/>
            <w:bookmarkEnd w:id="62"/>
            <w:r>
              <w:rPr>
                <w:rFonts w:hint="eastAsia" w:cs="Times New Roman"/>
                <w:color w:val="000000" w:themeColor="text1"/>
                <w:sz w:val="24"/>
                <w:lang w:val="en-US" w:eastAsia="zh-CN"/>
                <w14:textFill>
                  <w14:solidFill>
                    <w14:schemeClr w14:val="tx1"/>
                  </w14:solidFill>
                </w14:textFill>
              </w:rPr>
              <w:t>排入演陂河</w:t>
            </w:r>
            <w:r>
              <w:rPr>
                <w:rFonts w:hint="eastAsia"/>
                <w:bCs/>
                <w:color w:val="000000" w:themeColor="text1"/>
                <w:kern w:val="0"/>
                <w:sz w:val="24"/>
                <w:u w:val="none"/>
                <w:lang w:eastAsia="zh-CN"/>
                <w14:textFill>
                  <w14:solidFill>
                    <w14:schemeClr w14:val="tx1"/>
                  </w14:solidFill>
                </w14:textFill>
              </w:rPr>
              <w:t>。</w:t>
            </w:r>
          </w:p>
          <w:p w14:paraId="1282E08D">
            <w:pPr>
              <w:keepNext w:val="0"/>
              <w:keepLines w:val="0"/>
              <w:pageBreakBefore w:val="0"/>
              <w:widowControl w:val="0"/>
              <w:kinsoku/>
              <w:wordWrap/>
              <w:overflowPunct/>
              <w:topLinePunct w:val="0"/>
              <w:autoSpaceDE/>
              <w:autoSpaceDN/>
              <w:bidi w:val="0"/>
              <w:adjustRightInd/>
              <w:snapToGrid/>
              <w:spacing w:line="348" w:lineRule="auto"/>
              <w:ind w:firstLine="480" w:firstLineChars="200"/>
              <w:textAlignment w:val="auto"/>
              <w:rPr>
                <w:rFonts w:hint="eastAsia" w:ascii="Times New Roman" w:hAnsi="Times New Roman" w:eastAsia="宋体" w:cs="Times New Roman"/>
                <w:color w:val="000000" w:themeColor="text1"/>
                <w:sz w:val="24"/>
                <w:lang w:val="zh-CN" w:eastAsia="zh-CN"/>
                <w14:textFill>
                  <w14:solidFill>
                    <w14:schemeClr w14:val="tx1"/>
                  </w14:solidFill>
                </w14:textFill>
              </w:rPr>
            </w:pPr>
            <w:r>
              <w:rPr>
                <w:rFonts w:hint="eastAsia" w:ascii="Times New Roman" w:hAnsi="Times New Roman" w:eastAsia="宋体" w:cs="Times New Roman"/>
                <w:color w:val="000000" w:themeColor="text1"/>
                <w:sz w:val="24"/>
                <w:lang w:val="zh-CN" w:eastAsia="zh-CN"/>
                <w14:textFill>
                  <w14:solidFill>
                    <w14:schemeClr w14:val="tx1"/>
                  </w14:solidFill>
                </w14:textFill>
              </w:rPr>
              <w:t>②污水处理的效果分析</w:t>
            </w:r>
          </w:p>
          <w:p w14:paraId="49F9E6DA">
            <w:pPr>
              <w:keepNext w:val="0"/>
              <w:keepLines w:val="0"/>
              <w:pageBreakBefore w:val="0"/>
              <w:widowControl w:val="0"/>
              <w:kinsoku/>
              <w:wordWrap/>
              <w:overflowPunct/>
              <w:topLinePunct w:val="0"/>
              <w:autoSpaceDE/>
              <w:autoSpaceDN/>
              <w:bidi w:val="0"/>
              <w:adjustRightInd/>
              <w:snapToGrid/>
              <w:spacing w:line="348" w:lineRule="auto"/>
              <w:ind w:firstLine="480" w:firstLineChars="200"/>
              <w:textAlignment w:val="auto"/>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污水处理站进水水质主要为设备</w:t>
            </w:r>
            <w:r>
              <w:rPr>
                <w:rFonts w:hint="eastAsia" w:cs="Times New Roman"/>
                <w:color w:val="000000" w:themeColor="text1"/>
                <w:sz w:val="24"/>
                <w:lang w:val="en-US" w:eastAsia="zh-CN"/>
                <w14:textFill>
                  <w14:solidFill>
                    <w14:schemeClr w14:val="tx1"/>
                  </w14:solidFill>
                </w14:textFill>
              </w:rPr>
              <w:t>清洁</w:t>
            </w:r>
            <w:r>
              <w:rPr>
                <w:rFonts w:hint="eastAsia" w:ascii="Times New Roman" w:hAnsi="Times New Roman" w:eastAsia="宋体" w:cs="Times New Roman"/>
                <w:color w:val="000000" w:themeColor="text1"/>
                <w:sz w:val="24"/>
                <w:lang w:val="en-US" w:eastAsia="zh-CN"/>
                <w14:textFill>
                  <w14:solidFill>
                    <w14:schemeClr w14:val="tx1"/>
                  </w14:solidFill>
                </w14:textFill>
              </w:rPr>
              <w:t>废水、地面</w:t>
            </w:r>
            <w:r>
              <w:rPr>
                <w:rFonts w:hint="eastAsia" w:cs="Times New Roman"/>
                <w:color w:val="000000" w:themeColor="text1"/>
                <w:sz w:val="24"/>
                <w:lang w:val="en-US" w:eastAsia="zh-CN"/>
                <w14:textFill>
                  <w14:solidFill>
                    <w14:schemeClr w14:val="tx1"/>
                  </w14:solidFill>
                </w14:textFill>
              </w:rPr>
              <w:t>清洁</w:t>
            </w:r>
            <w:r>
              <w:rPr>
                <w:rFonts w:hint="eastAsia" w:ascii="Times New Roman" w:hAnsi="Times New Roman" w:eastAsia="宋体" w:cs="Times New Roman"/>
                <w:color w:val="000000" w:themeColor="text1"/>
                <w:sz w:val="24"/>
                <w:lang w:val="en-US" w:eastAsia="zh-CN"/>
                <w14:textFill>
                  <w14:solidFill>
                    <w14:schemeClr w14:val="tx1"/>
                  </w14:solidFill>
                </w14:textFill>
              </w:rPr>
              <w:t>废水，类比同类项目污水处理效率，项目废水处理效率见下表：</w:t>
            </w:r>
          </w:p>
          <w:p w14:paraId="3EE4EF0B">
            <w:pPr>
              <w:spacing w:line="240" w:lineRule="auto"/>
              <w:jc w:val="center"/>
              <w:rPr>
                <w:rFonts w:hint="eastAsia" w:ascii="Times New Roman" w:hAnsi="Times New Roman" w:eastAsia="宋体" w:cs="Times New Roman"/>
                <w:b/>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color w:val="000000" w:themeColor="text1"/>
                <w:sz w:val="21"/>
                <w:szCs w:val="21"/>
                <w:lang w:val="en-US" w:eastAsia="zh-CN"/>
                <w14:textFill>
                  <w14:solidFill>
                    <w14:schemeClr w14:val="tx1"/>
                  </w14:solidFill>
                </w14:textFill>
              </w:rPr>
              <w:t>表4-1</w:t>
            </w:r>
            <w:r>
              <w:rPr>
                <w:rFonts w:hint="eastAsia" w:cs="Times New Roman"/>
                <w:b/>
                <w:color w:val="000000" w:themeColor="text1"/>
                <w:sz w:val="21"/>
                <w:szCs w:val="21"/>
                <w:lang w:val="en-US" w:eastAsia="zh-CN"/>
                <w14:textFill>
                  <w14:solidFill>
                    <w14:schemeClr w14:val="tx1"/>
                  </w14:solidFill>
                </w14:textFill>
              </w:rPr>
              <w:t>1</w:t>
            </w:r>
            <w:r>
              <w:rPr>
                <w:rFonts w:hint="eastAsia" w:ascii="Times New Roman" w:hAnsi="Times New Roman" w:eastAsia="宋体" w:cs="Times New Roman"/>
                <w:b/>
                <w:color w:val="000000" w:themeColor="text1"/>
                <w:sz w:val="21"/>
                <w:szCs w:val="21"/>
                <w:lang w:val="en-US" w:eastAsia="zh-CN"/>
                <w14:textFill>
                  <w14:solidFill>
                    <w14:schemeClr w14:val="tx1"/>
                  </w14:solidFill>
                </w14:textFill>
              </w:rPr>
              <w:t xml:space="preserve">  项目污水处理效果一览表</w:t>
            </w:r>
            <w:r>
              <w:rPr>
                <w:rFonts w:hint="eastAsia" w:cs="Times New Roman"/>
                <w:b/>
                <w:color w:val="000000" w:themeColor="text1"/>
                <w:sz w:val="21"/>
                <w:szCs w:val="21"/>
                <w:lang w:val="en-US" w:eastAsia="zh-CN"/>
                <w14:textFill>
                  <w14:solidFill>
                    <w14:schemeClr w14:val="tx1"/>
                  </w14:solidFill>
                </w14:textFill>
              </w:rPr>
              <w:t>（mg/L）</w:t>
            </w:r>
          </w:p>
          <w:tbl>
            <w:tblPr>
              <w:tblStyle w:val="38"/>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30"/>
              <w:gridCol w:w="937"/>
              <w:gridCol w:w="938"/>
              <w:gridCol w:w="1027"/>
              <w:gridCol w:w="893"/>
              <w:gridCol w:w="765"/>
              <w:gridCol w:w="1030"/>
              <w:gridCol w:w="1345"/>
            </w:tblGrid>
            <w:tr w14:paraId="18CB4F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0" w:type="dxa"/>
                  <w:tcBorders>
                    <w:tl2br w:val="nil"/>
                    <w:tr2bl w:val="nil"/>
                  </w:tcBorders>
                  <w:noWrap w:val="0"/>
                  <w:vAlign w:val="center"/>
                </w:tcPr>
                <w:p w14:paraId="3C082D83">
                  <w:pPr>
                    <w:pStyle w:val="1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eastAsia"/>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污染物</w:t>
                  </w:r>
                </w:p>
              </w:tc>
              <w:tc>
                <w:tcPr>
                  <w:tcW w:w="1875" w:type="dxa"/>
                  <w:gridSpan w:val="2"/>
                  <w:tcBorders>
                    <w:tl2br w:val="nil"/>
                    <w:tr2bl w:val="nil"/>
                  </w:tcBorders>
                  <w:noWrap w:val="0"/>
                  <w:vAlign w:val="center"/>
                </w:tcPr>
                <w:p w14:paraId="224B1CC4">
                  <w:pPr>
                    <w:pStyle w:val="1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eastAsia"/>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项目</w:t>
                  </w:r>
                </w:p>
              </w:tc>
              <w:tc>
                <w:tcPr>
                  <w:tcW w:w="1027" w:type="dxa"/>
                  <w:tcBorders>
                    <w:tl2br w:val="nil"/>
                    <w:tr2bl w:val="nil"/>
                  </w:tcBorders>
                  <w:noWrap w:val="0"/>
                  <w:vAlign w:val="center"/>
                </w:tcPr>
                <w:p w14:paraId="4E4CF8D8">
                  <w:pPr>
                    <w:spacing w:line="320" w:lineRule="exact"/>
                    <w:jc w:val="center"/>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14:textFill>
                        <w14:solidFill>
                          <w14:schemeClr w14:val="tx1"/>
                        </w14:solidFill>
                      </w14:textFill>
                    </w:rPr>
                    <w:t>COD</w:t>
                  </w:r>
                  <w:r>
                    <w:rPr>
                      <w:rFonts w:hint="eastAsia"/>
                      <w:color w:val="000000" w:themeColor="text1"/>
                      <w:sz w:val="18"/>
                      <w:szCs w:val="18"/>
                      <w:vertAlign w:val="subscript"/>
                      <w14:textFill>
                        <w14:solidFill>
                          <w14:schemeClr w14:val="tx1"/>
                        </w14:solidFill>
                      </w14:textFill>
                    </w:rPr>
                    <w:t>Cr</w:t>
                  </w:r>
                </w:p>
              </w:tc>
              <w:tc>
                <w:tcPr>
                  <w:tcW w:w="893" w:type="dxa"/>
                  <w:tcBorders>
                    <w:tl2br w:val="nil"/>
                    <w:tr2bl w:val="nil"/>
                  </w:tcBorders>
                  <w:noWrap w:val="0"/>
                  <w:vAlign w:val="center"/>
                </w:tcPr>
                <w:p w14:paraId="1836D27F">
                  <w:pPr>
                    <w:spacing w:line="320" w:lineRule="exact"/>
                    <w:jc w:val="center"/>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14:textFill>
                        <w14:solidFill>
                          <w14:schemeClr w14:val="tx1"/>
                        </w14:solidFill>
                      </w14:textFill>
                    </w:rPr>
                    <w:t>BOD</w:t>
                  </w:r>
                  <w:r>
                    <w:rPr>
                      <w:rFonts w:hint="eastAsia"/>
                      <w:color w:val="000000" w:themeColor="text1"/>
                      <w:sz w:val="18"/>
                      <w:szCs w:val="18"/>
                      <w:vertAlign w:val="subscript"/>
                      <w14:textFill>
                        <w14:solidFill>
                          <w14:schemeClr w14:val="tx1"/>
                        </w14:solidFill>
                      </w14:textFill>
                    </w:rPr>
                    <w:t>5</w:t>
                  </w:r>
                </w:p>
              </w:tc>
              <w:tc>
                <w:tcPr>
                  <w:tcW w:w="765" w:type="dxa"/>
                  <w:tcBorders>
                    <w:tl2br w:val="nil"/>
                    <w:tr2bl w:val="nil"/>
                  </w:tcBorders>
                  <w:noWrap w:val="0"/>
                  <w:vAlign w:val="center"/>
                </w:tcPr>
                <w:p w14:paraId="7DEABD96">
                  <w:pPr>
                    <w:spacing w:line="320" w:lineRule="exact"/>
                    <w:jc w:val="center"/>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14:textFill>
                        <w14:solidFill>
                          <w14:schemeClr w14:val="tx1"/>
                        </w14:solidFill>
                      </w14:textFill>
                    </w:rPr>
                    <w:t>SS</w:t>
                  </w:r>
                </w:p>
              </w:tc>
              <w:tc>
                <w:tcPr>
                  <w:tcW w:w="1030" w:type="dxa"/>
                  <w:tcBorders>
                    <w:tl2br w:val="nil"/>
                    <w:tr2bl w:val="nil"/>
                  </w:tcBorders>
                  <w:noWrap w:val="0"/>
                  <w:vAlign w:val="center"/>
                </w:tcPr>
                <w:p w14:paraId="205EBAB1">
                  <w:pPr>
                    <w:spacing w:line="320" w:lineRule="exact"/>
                    <w:jc w:val="center"/>
                    <w:rPr>
                      <w:rFonts w:hint="eastAsia"/>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14:textFill>
                        <w14:solidFill>
                          <w14:schemeClr w14:val="tx1"/>
                        </w14:solidFill>
                      </w14:textFill>
                    </w:rPr>
                    <w:t>NH</w:t>
                  </w:r>
                  <w:r>
                    <w:rPr>
                      <w:rFonts w:hint="eastAsia"/>
                      <w:color w:val="000000" w:themeColor="text1"/>
                      <w:sz w:val="18"/>
                      <w:szCs w:val="18"/>
                      <w:vertAlign w:val="subscript"/>
                      <w14:textFill>
                        <w14:solidFill>
                          <w14:schemeClr w14:val="tx1"/>
                        </w14:solidFill>
                      </w14:textFill>
                    </w:rPr>
                    <w:t>3</w:t>
                  </w:r>
                  <w:r>
                    <w:rPr>
                      <w:rFonts w:hint="eastAsia"/>
                      <w:color w:val="000000" w:themeColor="text1"/>
                      <w:sz w:val="18"/>
                      <w:szCs w:val="18"/>
                      <w14:textFill>
                        <w14:solidFill>
                          <w14:schemeClr w14:val="tx1"/>
                        </w14:solidFill>
                      </w14:textFill>
                    </w:rPr>
                    <w:t>-N</w:t>
                  </w:r>
                </w:p>
              </w:tc>
              <w:tc>
                <w:tcPr>
                  <w:tcW w:w="1345" w:type="dxa"/>
                  <w:tcBorders>
                    <w:tl2br w:val="nil"/>
                    <w:tr2bl w:val="nil"/>
                  </w:tcBorders>
                  <w:noWrap w:val="0"/>
                  <w:vAlign w:val="center"/>
                </w:tcPr>
                <w:p w14:paraId="24A61E75">
                  <w:pPr>
                    <w:spacing w:line="320" w:lineRule="exact"/>
                    <w:jc w:val="center"/>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14:textFill>
                        <w14:solidFill>
                          <w14:schemeClr w14:val="tx1"/>
                        </w14:solidFill>
                      </w14:textFill>
                    </w:rPr>
                    <w:t>动植物油</w:t>
                  </w:r>
                </w:p>
              </w:tc>
            </w:tr>
            <w:tr w14:paraId="4E1630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0" w:type="dxa"/>
                  <w:vMerge w:val="restart"/>
                  <w:tcBorders>
                    <w:tl2br w:val="nil"/>
                    <w:tr2bl w:val="nil"/>
                  </w:tcBorders>
                  <w:noWrap w:val="0"/>
                  <w:vAlign w:val="center"/>
                </w:tcPr>
                <w:p w14:paraId="429F33B4">
                  <w:pPr>
                    <w:pStyle w:val="1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eastAsia"/>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生产废水</w:t>
                  </w:r>
                </w:p>
              </w:tc>
              <w:tc>
                <w:tcPr>
                  <w:tcW w:w="1875" w:type="dxa"/>
                  <w:gridSpan w:val="2"/>
                  <w:tcBorders>
                    <w:tl2br w:val="nil"/>
                    <w:tr2bl w:val="nil"/>
                  </w:tcBorders>
                  <w:noWrap w:val="0"/>
                  <w:vAlign w:val="center"/>
                </w:tcPr>
                <w:p w14:paraId="0187F8AC">
                  <w:pPr>
                    <w:pStyle w:val="1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eastAsia"/>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设计进水水质</w:t>
                  </w:r>
                </w:p>
              </w:tc>
              <w:tc>
                <w:tcPr>
                  <w:tcW w:w="1027" w:type="dxa"/>
                  <w:tcBorders>
                    <w:tl2br w:val="nil"/>
                    <w:tr2bl w:val="nil"/>
                  </w:tcBorders>
                  <w:noWrap w:val="0"/>
                  <w:vAlign w:val="center"/>
                </w:tcPr>
                <w:p w14:paraId="1ECDD529">
                  <w:pPr>
                    <w:spacing w:line="240" w:lineRule="auto"/>
                    <w:jc w:val="center"/>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600</w:t>
                  </w:r>
                </w:p>
              </w:tc>
              <w:tc>
                <w:tcPr>
                  <w:tcW w:w="893" w:type="dxa"/>
                  <w:tcBorders>
                    <w:tl2br w:val="nil"/>
                    <w:tr2bl w:val="nil"/>
                  </w:tcBorders>
                  <w:noWrap w:val="0"/>
                  <w:vAlign w:val="center"/>
                </w:tcPr>
                <w:p w14:paraId="7EFE85D2">
                  <w:pPr>
                    <w:spacing w:line="240" w:lineRule="auto"/>
                    <w:jc w:val="center"/>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400</w:t>
                  </w:r>
                </w:p>
              </w:tc>
              <w:tc>
                <w:tcPr>
                  <w:tcW w:w="765" w:type="dxa"/>
                  <w:tcBorders>
                    <w:tl2br w:val="nil"/>
                    <w:tr2bl w:val="nil"/>
                  </w:tcBorders>
                  <w:noWrap w:val="0"/>
                  <w:vAlign w:val="center"/>
                </w:tcPr>
                <w:p w14:paraId="2027B065">
                  <w:pPr>
                    <w:spacing w:line="240" w:lineRule="auto"/>
                    <w:jc w:val="center"/>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350</w:t>
                  </w:r>
                </w:p>
              </w:tc>
              <w:tc>
                <w:tcPr>
                  <w:tcW w:w="1030" w:type="dxa"/>
                  <w:tcBorders>
                    <w:tl2br w:val="nil"/>
                    <w:tr2bl w:val="nil"/>
                  </w:tcBorders>
                  <w:noWrap w:val="0"/>
                  <w:vAlign w:val="center"/>
                </w:tcPr>
                <w:p w14:paraId="68B7D021">
                  <w:pPr>
                    <w:spacing w:line="240" w:lineRule="auto"/>
                    <w:jc w:val="center"/>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50</w:t>
                  </w:r>
                </w:p>
              </w:tc>
              <w:tc>
                <w:tcPr>
                  <w:tcW w:w="1345" w:type="dxa"/>
                  <w:tcBorders>
                    <w:tl2br w:val="nil"/>
                    <w:tr2bl w:val="nil"/>
                  </w:tcBorders>
                  <w:noWrap w:val="0"/>
                  <w:vAlign w:val="center"/>
                </w:tcPr>
                <w:p w14:paraId="6382D770">
                  <w:pPr>
                    <w:spacing w:line="240" w:lineRule="auto"/>
                    <w:jc w:val="center"/>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70</w:t>
                  </w:r>
                </w:p>
              </w:tc>
            </w:tr>
            <w:tr w14:paraId="1F6907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0" w:hRule="atLeast"/>
              </w:trPr>
              <w:tc>
                <w:tcPr>
                  <w:tcW w:w="1130" w:type="dxa"/>
                  <w:vMerge w:val="continue"/>
                  <w:tcBorders>
                    <w:tl2br w:val="nil"/>
                    <w:tr2bl w:val="nil"/>
                  </w:tcBorders>
                  <w:noWrap w:val="0"/>
                  <w:vAlign w:val="center"/>
                </w:tcPr>
                <w:p w14:paraId="0132ADCA">
                  <w:pPr>
                    <w:pStyle w:val="1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eastAsia"/>
                      <w:color w:val="000000" w:themeColor="text1"/>
                      <w:sz w:val="18"/>
                      <w:szCs w:val="18"/>
                      <w:u w:val="none"/>
                      <w:vertAlign w:val="baseline"/>
                      <w:lang w:val="en-US" w:eastAsia="zh-CN"/>
                      <w14:textFill>
                        <w14:solidFill>
                          <w14:schemeClr w14:val="tx1"/>
                        </w14:solidFill>
                      </w14:textFill>
                    </w:rPr>
                  </w:pPr>
                </w:p>
              </w:tc>
              <w:tc>
                <w:tcPr>
                  <w:tcW w:w="937" w:type="dxa"/>
                  <w:vMerge w:val="restart"/>
                  <w:tcBorders>
                    <w:tl2br w:val="nil"/>
                    <w:tr2bl w:val="nil"/>
                  </w:tcBorders>
                  <w:noWrap w:val="0"/>
                  <w:vAlign w:val="center"/>
                </w:tcPr>
                <w:p w14:paraId="12661194">
                  <w:pPr>
                    <w:pStyle w:val="1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处理效率%</w:t>
                  </w:r>
                </w:p>
              </w:tc>
              <w:tc>
                <w:tcPr>
                  <w:tcW w:w="938" w:type="dxa"/>
                  <w:tcBorders>
                    <w:tl2br w:val="nil"/>
                    <w:tr2bl w:val="nil"/>
                  </w:tcBorders>
                  <w:noWrap w:val="0"/>
                  <w:vAlign w:val="center"/>
                </w:tcPr>
                <w:p w14:paraId="4F620101">
                  <w:pPr>
                    <w:pStyle w:val="1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沉淀池</w:t>
                  </w:r>
                </w:p>
              </w:tc>
              <w:tc>
                <w:tcPr>
                  <w:tcW w:w="1027" w:type="dxa"/>
                  <w:tcBorders>
                    <w:tl2br w:val="nil"/>
                    <w:tr2bl w:val="nil"/>
                  </w:tcBorders>
                  <w:noWrap w:val="0"/>
                  <w:vAlign w:val="center"/>
                </w:tcPr>
                <w:p w14:paraId="402DA4A9">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w:t>
                  </w:r>
                </w:p>
              </w:tc>
              <w:tc>
                <w:tcPr>
                  <w:tcW w:w="893" w:type="dxa"/>
                  <w:tcBorders>
                    <w:tl2br w:val="nil"/>
                    <w:tr2bl w:val="nil"/>
                  </w:tcBorders>
                  <w:noWrap w:val="0"/>
                  <w:vAlign w:val="center"/>
                </w:tcPr>
                <w:p w14:paraId="4E9F94B3">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w:t>
                  </w:r>
                </w:p>
              </w:tc>
              <w:tc>
                <w:tcPr>
                  <w:tcW w:w="765" w:type="dxa"/>
                  <w:tcBorders>
                    <w:tl2br w:val="nil"/>
                    <w:tr2bl w:val="nil"/>
                  </w:tcBorders>
                  <w:noWrap w:val="0"/>
                  <w:vAlign w:val="center"/>
                </w:tcPr>
                <w:p w14:paraId="12A6780E">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30</w:t>
                  </w:r>
                </w:p>
              </w:tc>
              <w:tc>
                <w:tcPr>
                  <w:tcW w:w="1030" w:type="dxa"/>
                  <w:tcBorders>
                    <w:tl2br w:val="nil"/>
                    <w:tr2bl w:val="nil"/>
                  </w:tcBorders>
                  <w:noWrap w:val="0"/>
                  <w:vAlign w:val="center"/>
                </w:tcPr>
                <w:p w14:paraId="55A60541">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3</w:t>
                  </w:r>
                </w:p>
              </w:tc>
              <w:tc>
                <w:tcPr>
                  <w:tcW w:w="1345" w:type="dxa"/>
                  <w:tcBorders>
                    <w:tl2br w:val="nil"/>
                    <w:tr2bl w:val="nil"/>
                  </w:tcBorders>
                  <w:noWrap w:val="0"/>
                  <w:vAlign w:val="center"/>
                </w:tcPr>
                <w:p w14:paraId="7D955F6B">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w:t>
                  </w:r>
                </w:p>
              </w:tc>
            </w:tr>
            <w:tr w14:paraId="27CA8C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0" w:hRule="atLeast"/>
              </w:trPr>
              <w:tc>
                <w:tcPr>
                  <w:tcW w:w="1130" w:type="dxa"/>
                  <w:vMerge w:val="continue"/>
                  <w:tcBorders>
                    <w:tl2br w:val="nil"/>
                    <w:tr2bl w:val="nil"/>
                  </w:tcBorders>
                  <w:noWrap w:val="0"/>
                  <w:vAlign w:val="center"/>
                </w:tcPr>
                <w:p w14:paraId="420D4851">
                  <w:pPr>
                    <w:spacing w:line="240" w:lineRule="auto"/>
                    <w:jc w:val="center"/>
                  </w:pPr>
                </w:p>
              </w:tc>
              <w:tc>
                <w:tcPr>
                  <w:tcW w:w="937" w:type="dxa"/>
                  <w:vMerge w:val="continue"/>
                  <w:tcBorders>
                    <w:tl2br w:val="nil"/>
                    <w:tr2bl w:val="nil"/>
                  </w:tcBorders>
                  <w:noWrap w:val="0"/>
                  <w:vAlign w:val="center"/>
                </w:tcPr>
                <w:p w14:paraId="571649C5">
                  <w:pPr>
                    <w:spacing w:line="240" w:lineRule="auto"/>
                    <w:jc w:val="center"/>
                  </w:pPr>
                </w:p>
              </w:tc>
              <w:tc>
                <w:tcPr>
                  <w:tcW w:w="938" w:type="dxa"/>
                  <w:tcBorders>
                    <w:tl2br w:val="nil"/>
                    <w:tr2bl w:val="nil"/>
                  </w:tcBorders>
                  <w:noWrap w:val="0"/>
                  <w:vAlign w:val="center"/>
                </w:tcPr>
                <w:p w14:paraId="152B6700">
                  <w:pPr>
                    <w:spacing w:line="240" w:lineRule="auto"/>
                    <w:jc w:val="center"/>
                    <w:rPr>
                      <w:rFonts w:hint="eastAsia" w:eastAsia="宋体"/>
                      <w:lang w:val="en-US" w:eastAsia="zh-CN"/>
                    </w:rPr>
                  </w:pPr>
                  <w:r>
                    <w:rPr>
                      <w:rFonts w:hint="eastAsia"/>
                      <w:lang w:val="en-US" w:eastAsia="zh-CN"/>
                    </w:rPr>
                    <w:t>隔油池</w:t>
                  </w:r>
                </w:p>
              </w:tc>
              <w:tc>
                <w:tcPr>
                  <w:tcW w:w="1027" w:type="dxa"/>
                  <w:tcBorders>
                    <w:tl2br w:val="nil"/>
                    <w:tr2bl w:val="nil"/>
                  </w:tcBorders>
                  <w:noWrap w:val="0"/>
                  <w:vAlign w:val="center"/>
                </w:tcPr>
                <w:p w14:paraId="2D54EBC7">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20</w:t>
                  </w:r>
                </w:p>
              </w:tc>
              <w:tc>
                <w:tcPr>
                  <w:tcW w:w="893" w:type="dxa"/>
                  <w:tcBorders>
                    <w:tl2br w:val="nil"/>
                    <w:tr2bl w:val="nil"/>
                  </w:tcBorders>
                  <w:noWrap w:val="0"/>
                  <w:vAlign w:val="center"/>
                </w:tcPr>
                <w:p w14:paraId="6D6B70EE">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10</w:t>
                  </w:r>
                </w:p>
              </w:tc>
              <w:tc>
                <w:tcPr>
                  <w:tcW w:w="765" w:type="dxa"/>
                  <w:tcBorders>
                    <w:tl2br w:val="nil"/>
                    <w:tr2bl w:val="nil"/>
                  </w:tcBorders>
                  <w:noWrap w:val="0"/>
                  <w:vAlign w:val="center"/>
                </w:tcPr>
                <w:p w14:paraId="11A34D45">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20</w:t>
                  </w:r>
                </w:p>
              </w:tc>
              <w:tc>
                <w:tcPr>
                  <w:tcW w:w="1030" w:type="dxa"/>
                  <w:tcBorders>
                    <w:tl2br w:val="nil"/>
                    <w:tr2bl w:val="nil"/>
                  </w:tcBorders>
                  <w:noWrap w:val="0"/>
                  <w:vAlign w:val="center"/>
                </w:tcPr>
                <w:p w14:paraId="1DF3A73F">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3</w:t>
                  </w:r>
                </w:p>
              </w:tc>
              <w:tc>
                <w:tcPr>
                  <w:tcW w:w="1345" w:type="dxa"/>
                  <w:tcBorders>
                    <w:tl2br w:val="nil"/>
                    <w:tr2bl w:val="nil"/>
                  </w:tcBorders>
                  <w:noWrap w:val="0"/>
                  <w:vAlign w:val="center"/>
                </w:tcPr>
                <w:p w14:paraId="198DD652">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80</w:t>
                  </w:r>
                </w:p>
              </w:tc>
            </w:tr>
            <w:tr w14:paraId="55EAE2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0" w:hRule="atLeast"/>
              </w:trPr>
              <w:tc>
                <w:tcPr>
                  <w:tcW w:w="1130" w:type="dxa"/>
                  <w:vMerge w:val="continue"/>
                  <w:tcBorders>
                    <w:tl2br w:val="nil"/>
                    <w:tr2bl w:val="nil"/>
                  </w:tcBorders>
                  <w:noWrap w:val="0"/>
                  <w:vAlign w:val="center"/>
                </w:tcPr>
                <w:p w14:paraId="6105B4FD">
                  <w:pPr>
                    <w:spacing w:line="240" w:lineRule="auto"/>
                    <w:jc w:val="center"/>
                    <w:rPr>
                      <w:rFonts w:hint="eastAsia"/>
                      <w:color w:val="000000" w:themeColor="text1"/>
                      <w:sz w:val="18"/>
                      <w:szCs w:val="18"/>
                      <w:lang w:val="en-US" w:eastAsia="zh-CN"/>
                      <w14:textFill>
                        <w14:solidFill>
                          <w14:schemeClr w14:val="tx1"/>
                        </w14:solidFill>
                      </w14:textFill>
                    </w:rPr>
                  </w:pPr>
                </w:p>
              </w:tc>
              <w:tc>
                <w:tcPr>
                  <w:tcW w:w="937" w:type="dxa"/>
                  <w:vMerge w:val="continue"/>
                  <w:tcBorders>
                    <w:tl2br w:val="nil"/>
                    <w:tr2bl w:val="nil"/>
                  </w:tcBorders>
                  <w:noWrap w:val="0"/>
                  <w:vAlign w:val="center"/>
                </w:tcPr>
                <w:p w14:paraId="60D1FB3C">
                  <w:pPr>
                    <w:spacing w:line="240" w:lineRule="auto"/>
                    <w:jc w:val="center"/>
                    <w:rPr>
                      <w:rFonts w:hint="eastAsia"/>
                      <w:color w:val="000000" w:themeColor="text1"/>
                      <w:sz w:val="18"/>
                      <w:szCs w:val="18"/>
                      <w:lang w:val="en-US" w:eastAsia="zh-CN"/>
                      <w14:textFill>
                        <w14:solidFill>
                          <w14:schemeClr w14:val="tx1"/>
                        </w14:solidFill>
                      </w14:textFill>
                    </w:rPr>
                  </w:pPr>
                </w:p>
              </w:tc>
              <w:tc>
                <w:tcPr>
                  <w:tcW w:w="938" w:type="dxa"/>
                  <w:tcBorders>
                    <w:tl2br w:val="nil"/>
                    <w:tr2bl w:val="nil"/>
                  </w:tcBorders>
                  <w:noWrap w:val="0"/>
                  <w:vAlign w:val="center"/>
                </w:tcPr>
                <w:p w14:paraId="04A84B11">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曝气池</w:t>
                  </w:r>
                </w:p>
              </w:tc>
              <w:tc>
                <w:tcPr>
                  <w:tcW w:w="1027" w:type="dxa"/>
                  <w:tcBorders>
                    <w:tl2br w:val="nil"/>
                    <w:tr2bl w:val="nil"/>
                  </w:tcBorders>
                  <w:noWrap w:val="0"/>
                  <w:vAlign w:val="center"/>
                </w:tcPr>
                <w:p w14:paraId="22CE2CE5">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70</w:t>
                  </w:r>
                </w:p>
              </w:tc>
              <w:tc>
                <w:tcPr>
                  <w:tcW w:w="893" w:type="dxa"/>
                  <w:tcBorders>
                    <w:tl2br w:val="nil"/>
                    <w:tr2bl w:val="nil"/>
                  </w:tcBorders>
                  <w:noWrap w:val="0"/>
                  <w:vAlign w:val="center"/>
                </w:tcPr>
                <w:p w14:paraId="345B1D40">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60</w:t>
                  </w:r>
                </w:p>
              </w:tc>
              <w:tc>
                <w:tcPr>
                  <w:tcW w:w="765" w:type="dxa"/>
                  <w:tcBorders>
                    <w:tl2br w:val="nil"/>
                    <w:tr2bl w:val="nil"/>
                  </w:tcBorders>
                  <w:noWrap w:val="0"/>
                  <w:vAlign w:val="center"/>
                </w:tcPr>
                <w:p w14:paraId="2B0A2831">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w:t>
                  </w:r>
                </w:p>
              </w:tc>
              <w:tc>
                <w:tcPr>
                  <w:tcW w:w="1030" w:type="dxa"/>
                  <w:tcBorders>
                    <w:tl2br w:val="nil"/>
                    <w:tr2bl w:val="nil"/>
                  </w:tcBorders>
                  <w:noWrap w:val="0"/>
                  <w:vAlign w:val="center"/>
                </w:tcPr>
                <w:p w14:paraId="03FD64A1">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50</w:t>
                  </w:r>
                </w:p>
              </w:tc>
              <w:tc>
                <w:tcPr>
                  <w:tcW w:w="1345" w:type="dxa"/>
                  <w:tcBorders>
                    <w:tl2br w:val="nil"/>
                    <w:tr2bl w:val="nil"/>
                  </w:tcBorders>
                  <w:noWrap w:val="0"/>
                  <w:vAlign w:val="center"/>
                </w:tcPr>
                <w:p w14:paraId="209671DD">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10</w:t>
                  </w:r>
                </w:p>
              </w:tc>
            </w:tr>
            <w:tr w14:paraId="64550E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0" w:hRule="atLeast"/>
              </w:trPr>
              <w:tc>
                <w:tcPr>
                  <w:tcW w:w="1130" w:type="dxa"/>
                  <w:vMerge w:val="continue"/>
                  <w:tcBorders>
                    <w:tl2br w:val="nil"/>
                    <w:tr2bl w:val="nil"/>
                  </w:tcBorders>
                  <w:noWrap w:val="0"/>
                  <w:vAlign w:val="center"/>
                </w:tcPr>
                <w:p w14:paraId="70CBA37F">
                  <w:pPr>
                    <w:spacing w:line="240" w:lineRule="auto"/>
                    <w:jc w:val="center"/>
                    <w:rPr>
                      <w:rFonts w:hint="eastAsia"/>
                      <w:color w:val="000000" w:themeColor="text1"/>
                      <w:sz w:val="18"/>
                      <w:szCs w:val="18"/>
                      <w:lang w:val="en-US" w:eastAsia="zh-CN"/>
                      <w14:textFill>
                        <w14:solidFill>
                          <w14:schemeClr w14:val="tx1"/>
                        </w14:solidFill>
                      </w14:textFill>
                    </w:rPr>
                  </w:pPr>
                </w:p>
              </w:tc>
              <w:tc>
                <w:tcPr>
                  <w:tcW w:w="937" w:type="dxa"/>
                  <w:vMerge w:val="continue"/>
                  <w:tcBorders>
                    <w:tl2br w:val="nil"/>
                    <w:tr2bl w:val="nil"/>
                  </w:tcBorders>
                  <w:noWrap w:val="0"/>
                  <w:vAlign w:val="center"/>
                </w:tcPr>
                <w:p w14:paraId="45CFD9F4">
                  <w:pPr>
                    <w:spacing w:line="240" w:lineRule="auto"/>
                    <w:jc w:val="center"/>
                    <w:rPr>
                      <w:rFonts w:hint="eastAsia"/>
                      <w:color w:val="000000" w:themeColor="text1"/>
                      <w:sz w:val="18"/>
                      <w:szCs w:val="18"/>
                      <w:lang w:val="en-US" w:eastAsia="zh-CN"/>
                      <w14:textFill>
                        <w14:solidFill>
                          <w14:schemeClr w14:val="tx1"/>
                        </w14:solidFill>
                      </w14:textFill>
                    </w:rPr>
                  </w:pPr>
                </w:p>
              </w:tc>
              <w:tc>
                <w:tcPr>
                  <w:tcW w:w="938" w:type="dxa"/>
                  <w:tcBorders>
                    <w:tl2br w:val="nil"/>
                    <w:tr2bl w:val="nil"/>
                  </w:tcBorders>
                  <w:noWrap w:val="0"/>
                  <w:vAlign w:val="center"/>
                </w:tcPr>
                <w:p w14:paraId="0CB4BB4F">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清水池</w:t>
                  </w:r>
                </w:p>
              </w:tc>
              <w:tc>
                <w:tcPr>
                  <w:tcW w:w="1027" w:type="dxa"/>
                  <w:tcBorders>
                    <w:tl2br w:val="nil"/>
                    <w:tr2bl w:val="nil"/>
                  </w:tcBorders>
                  <w:noWrap w:val="0"/>
                  <w:vAlign w:val="center"/>
                </w:tcPr>
                <w:p w14:paraId="1EAA6478">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w:t>
                  </w:r>
                </w:p>
              </w:tc>
              <w:tc>
                <w:tcPr>
                  <w:tcW w:w="893" w:type="dxa"/>
                  <w:tcBorders>
                    <w:tl2br w:val="nil"/>
                    <w:tr2bl w:val="nil"/>
                  </w:tcBorders>
                  <w:noWrap w:val="0"/>
                  <w:vAlign w:val="center"/>
                </w:tcPr>
                <w:p w14:paraId="4347F25D">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w:t>
                  </w:r>
                </w:p>
              </w:tc>
              <w:tc>
                <w:tcPr>
                  <w:tcW w:w="765" w:type="dxa"/>
                  <w:tcBorders>
                    <w:tl2br w:val="nil"/>
                    <w:tr2bl w:val="nil"/>
                  </w:tcBorders>
                  <w:noWrap w:val="0"/>
                  <w:vAlign w:val="center"/>
                </w:tcPr>
                <w:p w14:paraId="661B40EB">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50</w:t>
                  </w:r>
                </w:p>
              </w:tc>
              <w:tc>
                <w:tcPr>
                  <w:tcW w:w="1030" w:type="dxa"/>
                  <w:tcBorders>
                    <w:tl2br w:val="nil"/>
                    <w:tr2bl w:val="nil"/>
                  </w:tcBorders>
                  <w:noWrap w:val="0"/>
                  <w:vAlign w:val="center"/>
                </w:tcPr>
                <w:p w14:paraId="2BC99D94">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w:t>
                  </w:r>
                </w:p>
              </w:tc>
              <w:tc>
                <w:tcPr>
                  <w:tcW w:w="1345" w:type="dxa"/>
                  <w:tcBorders>
                    <w:tl2br w:val="nil"/>
                    <w:tr2bl w:val="nil"/>
                  </w:tcBorders>
                  <w:noWrap w:val="0"/>
                  <w:vAlign w:val="center"/>
                </w:tcPr>
                <w:p w14:paraId="7D3552B2">
                  <w:pPr>
                    <w:spacing w:line="240" w:lineRule="auto"/>
                    <w:jc w:val="center"/>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w:t>
                  </w:r>
                </w:p>
              </w:tc>
            </w:tr>
            <w:tr w14:paraId="1B3992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0" w:type="dxa"/>
                  <w:vMerge w:val="continue"/>
                  <w:tcBorders>
                    <w:tl2br w:val="nil"/>
                    <w:tr2bl w:val="nil"/>
                  </w:tcBorders>
                  <w:noWrap w:val="0"/>
                  <w:vAlign w:val="center"/>
                </w:tcPr>
                <w:p w14:paraId="60E65360">
                  <w:pPr>
                    <w:pStyle w:val="1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eastAsia"/>
                      <w:color w:val="000000" w:themeColor="text1"/>
                      <w:sz w:val="18"/>
                      <w:szCs w:val="18"/>
                      <w:u w:val="none"/>
                      <w:vertAlign w:val="baseline"/>
                      <w:lang w:val="en-US" w:eastAsia="zh-CN"/>
                      <w14:textFill>
                        <w14:solidFill>
                          <w14:schemeClr w14:val="tx1"/>
                        </w14:solidFill>
                      </w14:textFill>
                    </w:rPr>
                  </w:pPr>
                </w:p>
              </w:tc>
              <w:tc>
                <w:tcPr>
                  <w:tcW w:w="1875" w:type="dxa"/>
                  <w:gridSpan w:val="2"/>
                  <w:tcBorders>
                    <w:tl2br w:val="nil"/>
                    <w:tr2bl w:val="nil"/>
                  </w:tcBorders>
                  <w:noWrap w:val="0"/>
                  <w:vAlign w:val="center"/>
                </w:tcPr>
                <w:p w14:paraId="3E3A376E">
                  <w:pPr>
                    <w:pStyle w:val="1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eastAsia"/>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设计出水水质</w:t>
                  </w:r>
                </w:p>
              </w:tc>
              <w:tc>
                <w:tcPr>
                  <w:tcW w:w="1027" w:type="dxa"/>
                  <w:tcBorders>
                    <w:tl2br w:val="nil"/>
                    <w:tr2bl w:val="nil"/>
                  </w:tcBorders>
                  <w:noWrap w:val="0"/>
                  <w:vAlign w:val="center"/>
                </w:tcPr>
                <w:p w14:paraId="369D26FA">
                  <w:pPr>
                    <w:spacing w:line="240" w:lineRule="auto"/>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136.8</w:t>
                  </w:r>
                </w:p>
              </w:tc>
              <w:tc>
                <w:tcPr>
                  <w:tcW w:w="893" w:type="dxa"/>
                  <w:tcBorders>
                    <w:tl2br w:val="nil"/>
                    <w:tr2bl w:val="nil"/>
                  </w:tcBorders>
                  <w:noWrap w:val="0"/>
                  <w:vAlign w:val="center"/>
                </w:tcPr>
                <w:p w14:paraId="4E97C646">
                  <w:pPr>
                    <w:spacing w:line="240" w:lineRule="auto"/>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144</w:t>
                  </w:r>
                </w:p>
              </w:tc>
              <w:tc>
                <w:tcPr>
                  <w:tcW w:w="765" w:type="dxa"/>
                  <w:tcBorders>
                    <w:tl2br w:val="nil"/>
                    <w:tr2bl w:val="nil"/>
                  </w:tcBorders>
                  <w:noWrap w:val="0"/>
                  <w:vAlign w:val="center"/>
                </w:tcPr>
                <w:p w14:paraId="679AD200">
                  <w:pPr>
                    <w:spacing w:line="240" w:lineRule="auto"/>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98</w:t>
                  </w:r>
                </w:p>
              </w:tc>
              <w:tc>
                <w:tcPr>
                  <w:tcW w:w="1030" w:type="dxa"/>
                  <w:tcBorders>
                    <w:tl2br w:val="nil"/>
                    <w:tr2bl w:val="nil"/>
                  </w:tcBorders>
                  <w:noWrap w:val="0"/>
                  <w:vAlign w:val="center"/>
                </w:tcPr>
                <w:p w14:paraId="2FA784F1">
                  <w:pPr>
                    <w:spacing w:line="240" w:lineRule="auto"/>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23.5225</w:t>
                  </w:r>
                </w:p>
              </w:tc>
              <w:tc>
                <w:tcPr>
                  <w:tcW w:w="1345" w:type="dxa"/>
                  <w:tcBorders>
                    <w:tl2br w:val="nil"/>
                    <w:tr2bl w:val="nil"/>
                  </w:tcBorders>
                  <w:noWrap w:val="0"/>
                  <w:vAlign w:val="center"/>
                </w:tcPr>
                <w:p w14:paraId="4D3E1A87">
                  <w:pPr>
                    <w:spacing w:line="240" w:lineRule="auto"/>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12.6</w:t>
                  </w:r>
                </w:p>
              </w:tc>
            </w:tr>
            <w:tr w14:paraId="172555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05" w:type="dxa"/>
                  <w:gridSpan w:val="3"/>
                  <w:tcBorders>
                    <w:tl2br w:val="nil"/>
                    <w:tr2bl w:val="nil"/>
                  </w:tcBorders>
                  <w:noWrap w:val="0"/>
                  <w:vAlign w:val="center"/>
                </w:tcPr>
                <w:p w14:paraId="2A6445B4">
                  <w:pPr>
                    <w:spacing w:line="320" w:lineRule="exact"/>
                    <w:jc w:val="center"/>
                    <w:rPr>
                      <w:rFonts w:hint="eastAsia"/>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（GB/T31962-2015）</w:t>
                  </w:r>
                  <w:r>
                    <w:rPr>
                      <w:rFonts w:hint="eastAsia"/>
                      <w:color w:val="000000" w:themeColor="text1"/>
                      <w:sz w:val="18"/>
                      <w:szCs w:val="18"/>
                      <w14:textFill>
                        <w14:solidFill>
                          <w14:schemeClr w14:val="tx1"/>
                        </w14:solidFill>
                      </w14:textFill>
                    </w:rPr>
                    <w:t>中C级标准值</w:t>
                  </w:r>
                </w:p>
              </w:tc>
              <w:tc>
                <w:tcPr>
                  <w:tcW w:w="1027" w:type="dxa"/>
                  <w:tcBorders>
                    <w:tl2br w:val="nil"/>
                    <w:tr2bl w:val="nil"/>
                  </w:tcBorders>
                  <w:noWrap w:val="0"/>
                  <w:vAlign w:val="center"/>
                </w:tcPr>
                <w:p w14:paraId="6138CC43">
                  <w:pPr>
                    <w:spacing w:line="320" w:lineRule="exact"/>
                    <w:jc w:val="center"/>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3</w:t>
                  </w:r>
                  <w:r>
                    <w:rPr>
                      <w:rFonts w:hint="eastAsia"/>
                      <w:color w:val="000000" w:themeColor="text1"/>
                      <w:sz w:val="18"/>
                      <w:szCs w:val="18"/>
                      <w14:textFill>
                        <w14:solidFill>
                          <w14:schemeClr w14:val="tx1"/>
                        </w14:solidFill>
                      </w14:textFill>
                    </w:rPr>
                    <w:t>00</w:t>
                  </w:r>
                </w:p>
              </w:tc>
              <w:tc>
                <w:tcPr>
                  <w:tcW w:w="893" w:type="dxa"/>
                  <w:tcBorders>
                    <w:tl2br w:val="nil"/>
                    <w:tr2bl w:val="nil"/>
                  </w:tcBorders>
                  <w:noWrap w:val="0"/>
                  <w:vAlign w:val="center"/>
                </w:tcPr>
                <w:p w14:paraId="50BB131F">
                  <w:pPr>
                    <w:spacing w:line="320" w:lineRule="exact"/>
                    <w:jc w:val="center"/>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14:textFill>
                        <w14:solidFill>
                          <w14:schemeClr w14:val="tx1"/>
                        </w14:solidFill>
                      </w14:textFill>
                    </w:rPr>
                    <w:t>≤1</w:t>
                  </w:r>
                  <w:r>
                    <w:rPr>
                      <w:rFonts w:hint="eastAsia"/>
                      <w:color w:val="000000" w:themeColor="text1"/>
                      <w:sz w:val="18"/>
                      <w:szCs w:val="18"/>
                      <w:lang w:val="en-US" w:eastAsia="zh-CN"/>
                      <w14:textFill>
                        <w14:solidFill>
                          <w14:schemeClr w14:val="tx1"/>
                        </w14:solidFill>
                      </w14:textFill>
                    </w:rPr>
                    <w:t>5</w:t>
                  </w:r>
                  <w:r>
                    <w:rPr>
                      <w:rFonts w:hint="eastAsia"/>
                      <w:color w:val="000000" w:themeColor="text1"/>
                      <w:sz w:val="18"/>
                      <w:szCs w:val="18"/>
                      <w14:textFill>
                        <w14:solidFill>
                          <w14:schemeClr w14:val="tx1"/>
                        </w14:solidFill>
                      </w14:textFill>
                    </w:rPr>
                    <w:t>0</w:t>
                  </w:r>
                </w:p>
              </w:tc>
              <w:tc>
                <w:tcPr>
                  <w:tcW w:w="765" w:type="dxa"/>
                  <w:tcBorders>
                    <w:tl2br w:val="nil"/>
                    <w:tr2bl w:val="nil"/>
                  </w:tcBorders>
                  <w:noWrap w:val="0"/>
                  <w:vAlign w:val="center"/>
                </w:tcPr>
                <w:p w14:paraId="14DC788B">
                  <w:pPr>
                    <w:spacing w:line="320" w:lineRule="exact"/>
                    <w:jc w:val="center"/>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25</w:t>
                  </w:r>
                  <w:r>
                    <w:rPr>
                      <w:rFonts w:hint="eastAsia"/>
                      <w:color w:val="000000" w:themeColor="text1"/>
                      <w:sz w:val="18"/>
                      <w:szCs w:val="18"/>
                      <w14:textFill>
                        <w14:solidFill>
                          <w14:schemeClr w14:val="tx1"/>
                        </w14:solidFill>
                      </w14:textFill>
                    </w:rPr>
                    <w:t>0</w:t>
                  </w:r>
                </w:p>
              </w:tc>
              <w:tc>
                <w:tcPr>
                  <w:tcW w:w="1030" w:type="dxa"/>
                  <w:tcBorders>
                    <w:tl2br w:val="nil"/>
                    <w:tr2bl w:val="nil"/>
                  </w:tcBorders>
                  <w:noWrap w:val="0"/>
                  <w:vAlign w:val="center"/>
                </w:tcPr>
                <w:p w14:paraId="09A42523">
                  <w:pPr>
                    <w:spacing w:line="320" w:lineRule="exact"/>
                    <w:jc w:val="center"/>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25</w:t>
                  </w:r>
                </w:p>
              </w:tc>
              <w:tc>
                <w:tcPr>
                  <w:tcW w:w="1345" w:type="dxa"/>
                  <w:tcBorders>
                    <w:tl2br w:val="nil"/>
                    <w:tr2bl w:val="nil"/>
                  </w:tcBorders>
                  <w:noWrap w:val="0"/>
                  <w:vAlign w:val="center"/>
                </w:tcPr>
                <w:p w14:paraId="69E0370C">
                  <w:pPr>
                    <w:spacing w:line="320" w:lineRule="exact"/>
                    <w:jc w:val="center"/>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1</w:t>
                  </w:r>
                  <w:r>
                    <w:rPr>
                      <w:rFonts w:hint="eastAsia"/>
                      <w:color w:val="000000" w:themeColor="text1"/>
                      <w:sz w:val="18"/>
                      <w:szCs w:val="18"/>
                      <w14:textFill>
                        <w14:solidFill>
                          <w14:schemeClr w14:val="tx1"/>
                        </w14:solidFill>
                      </w14:textFill>
                    </w:rPr>
                    <w:t>00</w:t>
                  </w:r>
                </w:p>
              </w:tc>
            </w:tr>
          </w:tbl>
          <w:p w14:paraId="19C3C6E8">
            <w:pPr>
              <w:spacing w:line="360" w:lineRule="auto"/>
              <w:ind w:firstLine="480" w:firstLineChars="200"/>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color w:val="000000" w:themeColor="text1"/>
                <w:sz w:val="24"/>
                <w:szCs w:val="24"/>
                <w:u w:val="none"/>
                <w:lang w:val="en-US" w:eastAsia="zh-CN"/>
                <w14:textFill>
                  <w14:solidFill>
                    <w14:schemeClr w14:val="tx1"/>
                  </w14:solidFill>
                </w14:textFill>
              </w:rPr>
              <w:t>根据上表，项目污水处理站处理后</w:t>
            </w:r>
            <w:r>
              <w:rPr>
                <w:rFonts w:hint="eastAsia" w:hAnsi="宋体"/>
                <w:color w:val="000000" w:themeColor="text1"/>
                <w:sz w:val="24"/>
                <w:szCs w:val="24"/>
                <w:highlight w:val="none"/>
                <w:u w:val="none"/>
                <w:shd w:val="clear" w:color="auto" w:fill="auto"/>
                <w:lang w:val="en-US" w:eastAsia="zh-CN"/>
                <w14:textFill>
                  <w14:solidFill>
                    <w14:schemeClr w14:val="tx1"/>
                  </w14:solidFill>
                </w14:textFill>
              </w:rPr>
              <w:t>出水水质可稳定达到</w:t>
            </w:r>
            <w:r>
              <w:rPr>
                <w:rFonts w:hint="eastAsia"/>
                <w:bCs/>
                <w:color w:val="000000" w:themeColor="text1"/>
                <w:sz w:val="24"/>
                <w:u w:val="none"/>
                <w14:textFill>
                  <w14:solidFill>
                    <w14:schemeClr w14:val="tx1"/>
                  </w14:solidFill>
                </w14:textFill>
              </w:rPr>
              <w:t>《污水排入城镇下水道水质标准》（GB/T31962-2015）中C级标准</w:t>
            </w:r>
            <w:r>
              <w:rPr>
                <w:rFonts w:hint="eastAsia"/>
                <w:bCs/>
                <w:color w:val="000000" w:themeColor="text1"/>
                <w:sz w:val="24"/>
                <w:szCs w:val="24"/>
                <w:highlight w:val="none"/>
                <w:u w:val="none"/>
                <w:shd w:val="clear" w:color="auto" w:fill="auto"/>
                <w:lang w:eastAsia="zh-CN"/>
                <w14:textFill>
                  <w14:solidFill>
                    <w14:schemeClr w14:val="tx1"/>
                  </w14:solidFill>
                </w14:textFill>
              </w:rPr>
              <w:t>。</w:t>
            </w:r>
          </w:p>
          <w:p w14:paraId="224C29D5">
            <w:pPr>
              <w:spacing w:line="360" w:lineRule="auto"/>
              <w:ind w:firstLine="480" w:firstLineChars="200"/>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cs="Times New Roman"/>
                <w:color w:val="000000" w:themeColor="text1"/>
                <w:sz w:val="24"/>
                <w:szCs w:val="24"/>
                <w:u w:val="none"/>
                <w:lang w:val="en-US" w:eastAsia="zh-CN"/>
                <w14:textFill>
                  <w14:solidFill>
                    <w14:schemeClr w14:val="tx1"/>
                  </w14:solidFill>
                </w14:textFill>
              </w:rPr>
              <w:t>同时，类比《湖南林之神林韵油茶科技发展有限公司</w:t>
            </w:r>
            <w:r>
              <w:rPr>
                <w:rFonts w:hint="eastAsia" w:cs="Times New Roman"/>
                <w:color w:val="000000" w:themeColor="text1"/>
                <w:sz w:val="24"/>
                <w:szCs w:val="24"/>
                <w:u w:val="none"/>
                <w:lang w:val="en-US" w:eastAsia="zh-CN"/>
                <w14:textFill>
                  <w14:solidFill>
                    <w14:schemeClr w14:val="tx1"/>
                  </w14:solidFill>
                </w14:textFill>
              </w:rPr>
              <w:t>年产260吨油茶籽油加工建设项目竣工环境保护验收监测报告</w:t>
            </w:r>
            <w:r>
              <w:rPr>
                <w:rFonts w:hint="eastAsia" w:cs="Times New Roman"/>
                <w:color w:val="000000" w:themeColor="text1"/>
                <w:sz w:val="24"/>
                <w:szCs w:val="24"/>
                <w:u w:val="none"/>
                <w:lang w:val="en-US" w:eastAsia="zh-CN"/>
                <w14:textFill>
                  <w14:solidFill>
                    <w14:schemeClr w14:val="tx1"/>
                  </w14:solidFill>
                </w14:textFill>
              </w:rPr>
              <w:t>》（2024.7），其工程生产废水处理工艺为“</w:t>
            </w:r>
            <w:r>
              <w:rPr>
                <w:rFonts w:hint="eastAsia" w:cs="Times New Roman"/>
                <w:color w:val="000000" w:themeColor="text1"/>
                <w:sz w:val="24"/>
                <w:szCs w:val="24"/>
                <w:u w:val="none"/>
                <w:lang w:val="en-US" w:eastAsia="zh-CN"/>
                <w14:textFill>
                  <w14:solidFill>
                    <w14:schemeClr w14:val="tx1"/>
                  </w14:solidFill>
                </w14:textFill>
              </w:rPr>
              <w:t>隔油池+五级沉淀池</w:t>
            </w:r>
            <w:r>
              <w:rPr>
                <w:rFonts w:hint="eastAsia" w:cs="Times New Roman"/>
                <w:color w:val="000000" w:themeColor="text1"/>
                <w:sz w:val="24"/>
                <w:szCs w:val="24"/>
                <w:u w:val="none"/>
                <w:lang w:val="en-US" w:eastAsia="zh-CN"/>
                <w14:textFill>
                  <w14:solidFill>
                    <w14:schemeClr w14:val="tx1"/>
                  </w14:solidFill>
                </w14:textFill>
              </w:rPr>
              <w:t>”。根据其中委托湖南中雁环保科技有限公司进行的检测报告（报告编号HNZYC（YZ·2024·01）011），其废水总排口废水检测结果见下表：</w:t>
            </w:r>
          </w:p>
          <w:p w14:paraId="6BBC44AB">
            <w:pPr>
              <w:spacing w:line="240" w:lineRule="auto"/>
              <w:jc w:val="center"/>
              <w:rPr>
                <w:rFonts w:hint="eastAsia" w:ascii="Times New Roman" w:hAnsi="Times New Roman" w:eastAsia="宋体" w:cs="Times New Roman"/>
                <w:b/>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color w:val="000000" w:themeColor="text1"/>
                <w:sz w:val="21"/>
                <w:szCs w:val="21"/>
                <w:lang w:val="en-US" w:eastAsia="zh-CN"/>
                <w14:textFill>
                  <w14:solidFill>
                    <w14:schemeClr w14:val="tx1"/>
                  </w14:solidFill>
                </w14:textFill>
              </w:rPr>
              <w:t>表4-12  项目污水处理效果一览表</w:t>
            </w:r>
          </w:p>
          <w:tbl>
            <w:tblPr>
              <w:tblStyle w:val="38"/>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1"/>
              <w:gridCol w:w="1236"/>
              <w:gridCol w:w="900"/>
              <w:gridCol w:w="795"/>
              <w:gridCol w:w="855"/>
              <w:gridCol w:w="825"/>
              <w:gridCol w:w="810"/>
              <w:gridCol w:w="810"/>
              <w:gridCol w:w="1183"/>
            </w:tblGrid>
            <w:tr w14:paraId="754FC7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1" w:type="dxa"/>
                  <w:vMerge w:val="restart"/>
                  <w:tcBorders>
                    <w:tl2br w:val="nil"/>
                    <w:tr2bl w:val="nil"/>
                  </w:tcBorders>
                  <w:noWrap w:val="0"/>
                  <w:vAlign w:val="center"/>
                </w:tcPr>
                <w:p w14:paraId="1E457486">
                  <w:pPr>
                    <w:pStyle w:val="1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监测点位</w:t>
                  </w:r>
                </w:p>
              </w:tc>
              <w:tc>
                <w:tcPr>
                  <w:tcW w:w="1236" w:type="dxa"/>
                  <w:vMerge w:val="restart"/>
                  <w:tcBorders>
                    <w:tl2br w:val="nil"/>
                    <w:tr2bl w:val="nil"/>
                  </w:tcBorders>
                  <w:noWrap w:val="0"/>
                  <w:vAlign w:val="center"/>
                </w:tcPr>
                <w:p w14:paraId="3BB3AA79">
                  <w:pPr>
                    <w:pStyle w:val="1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eastAsia"/>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项目</w:t>
                  </w:r>
                </w:p>
              </w:tc>
              <w:tc>
                <w:tcPr>
                  <w:tcW w:w="4995" w:type="dxa"/>
                  <w:gridSpan w:val="6"/>
                  <w:tcBorders>
                    <w:tl2br w:val="nil"/>
                    <w:tr2bl w:val="nil"/>
                  </w:tcBorders>
                  <w:noWrap w:val="0"/>
                  <w:vAlign w:val="center"/>
                </w:tcPr>
                <w:p w14:paraId="188D86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检测结果（mg/L）</w:t>
                  </w:r>
                </w:p>
              </w:tc>
              <w:tc>
                <w:tcPr>
                  <w:tcW w:w="1183" w:type="dxa"/>
                  <w:vMerge w:val="restart"/>
                  <w:tcBorders>
                    <w:tl2br w:val="nil"/>
                    <w:tr2bl w:val="nil"/>
                  </w:tcBorders>
                  <w:noWrap w:val="0"/>
                  <w:vAlign w:val="center"/>
                </w:tcPr>
                <w:p w14:paraId="2CDF45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（GB/T31962-2015）</w:t>
                  </w:r>
                  <w:r>
                    <w:rPr>
                      <w:rFonts w:hint="eastAsia"/>
                      <w:color w:val="000000" w:themeColor="text1"/>
                      <w:sz w:val="18"/>
                      <w:szCs w:val="18"/>
                      <w14:textFill>
                        <w14:solidFill>
                          <w14:schemeClr w14:val="tx1"/>
                        </w14:solidFill>
                      </w14:textFill>
                    </w:rPr>
                    <w:t>中C级标准值</w:t>
                  </w:r>
                </w:p>
              </w:tc>
            </w:tr>
            <w:tr w14:paraId="4C6887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1" w:type="dxa"/>
                  <w:vMerge w:val="continue"/>
                  <w:tcBorders>
                    <w:tl2br w:val="nil"/>
                    <w:tr2bl w:val="nil"/>
                  </w:tcBorders>
                  <w:noWrap w:val="0"/>
                  <w:vAlign w:val="center"/>
                </w:tcPr>
                <w:p w14:paraId="251D9170">
                  <w:pPr>
                    <w:pStyle w:val="1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eastAsia"/>
                      <w:color w:val="000000" w:themeColor="text1"/>
                      <w:sz w:val="18"/>
                      <w:szCs w:val="18"/>
                      <w:u w:val="none"/>
                      <w:vertAlign w:val="baseline"/>
                      <w:lang w:val="en-US" w:eastAsia="zh-CN"/>
                      <w14:textFill>
                        <w14:solidFill>
                          <w14:schemeClr w14:val="tx1"/>
                        </w14:solidFill>
                      </w14:textFill>
                    </w:rPr>
                  </w:pPr>
                </w:p>
              </w:tc>
              <w:tc>
                <w:tcPr>
                  <w:tcW w:w="1236" w:type="dxa"/>
                  <w:vMerge w:val="continue"/>
                  <w:tcBorders>
                    <w:tl2br w:val="nil"/>
                    <w:tr2bl w:val="nil"/>
                  </w:tcBorders>
                  <w:noWrap w:val="0"/>
                  <w:vAlign w:val="center"/>
                </w:tcPr>
                <w:p w14:paraId="22D78347">
                  <w:pPr>
                    <w:pStyle w:val="1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eastAsia"/>
                      <w:color w:val="000000" w:themeColor="text1"/>
                      <w:sz w:val="18"/>
                      <w:szCs w:val="18"/>
                      <w:u w:val="none"/>
                      <w:vertAlign w:val="baseline"/>
                      <w:lang w:val="en-US" w:eastAsia="zh-CN"/>
                      <w14:textFill>
                        <w14:solidFill>
                          <w14:schemeClr w14:val="tx1"/>
                        </w14:solidFill>
                      </w14:textFill>
                    </w:rPr>
                  </w:pPr>
                </w:p>
              </w:tc>
              <w:tc>
                <w:tcPr>
                  <w:tcW w:w="2550" w:type="dxa"/>
                  <w:gridSpan w:val="3"/>
                  <w:tcBorders>
                    <w:tl2br w:val="nil"/>
                    <w:tr2bl w:val="nil"/>
                  </w:tcBorders>
                  <w:noWrap w:val="0"/>
                  <w:vAlign w:val="center"/>
                </w:tcPr>
                <w:p w14:paraId="69B43E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2024.1.12</w:t>
                  </w:r>
                </w:p>
              </w:tc>
              <w:tc>
                <w:tcPr>
                  <w:tcW w:w="2445" w:type="dxa"/>
                  <w:gridSpan w:val="3"/>
                  <w:tcBorders>
                    <w:tl2br w:val="nil"/>
                    <w:tr2bl w:val="nil"/>
                  </w:tcBorders>
                  <w:noWrap w:val="0"/>
                  <w:vAlign w:val="center"/>
                </w:tcPr>
                <w:p w14:paraId="1EDC10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2024.1.13</w:t>
                  </w:r>
                </w:p>
              </w:tc>
              <w:tc>
                <w:tcPr>
                  <w:tcW w:w="1183" w:type="dxa"/>
                  <w:vMerge w:val="continue"/>
                  <w:tcBorders>
                    <w:tl2br w:val="nil"/>
                    <w:tr2bl w:val="nil"/>
                  </w:tcBorders>
                  <w:noWrap w:val="0"/>
                  <w:vAlign w:val="center"/>
                </w:tcPr>
                <w:p w14:paraId="316FBB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18"/>
                      <w:szCs w:val="18"/>
                      <w:u w:val="none"/>
                      <w:vertAlign w:val="baseline"/>
                      <w:lang w:val="en-US" w:eastAsia="zh-CN"/>
                      <w14:textFill>
                        <w14:solidFill>
                          <w14:schemeClr w14:val="tx1"/>
                        </w14:solidFill>
                      </w14:textFill>
                    </w:rPr>
                  </w:pPr>
                </w:p>
              </w:tc>
            </w:tr>
            <w:tr w14:paraId="7C758F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trPr>
              <w:tc>
                <w:tcPr>
                  <w:tcW w:w="651" w:type="dxa"/>
                  <w:vMerge w:val="continue"/>
                  <w:tcBorders>
                    <w:tl2br w:val="nil"/>
                    <w:tr2bl w:val="nil"/>
                  </w:tcBorders>
                  <w:noWrap w:val="0"/>
                  <w:vAlign w:val="center"/>
                </w:tcPr>
                <w:p w14:paraId="353ABC6F">
                  <w:pPr>
                    <w:pStyle w:val="1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eastAsia"/>
                      <w:color w:val="000000" w:themeColor="text1"/>
                      <w:sz w:val="18"/>
                      <w:szCs w:val="18"/>
                      <w:u w:val="none"/>
                      <w:vertAlign w:val="baseline"/>
                      <w:lang w:val="en-US" w:eastAsia="zh-CN"/>
                      <w14:textFill>
                        <w14:solidFill>
                          <w14:schemeClr w14:val="tx1"/>
                        </w14:solidFill>
                      </w14:textFill>
                    </w:rPr>
                  </w:pPr>
                </w:p>
              </w:tc>
              <w:tc>
                <w:tcPr>
                  <w:tcW w:w="1236" w:type="dxa"/>
                  <w:vMerge w:val="continue"/>
                  <w:tcBorders>
                    <w:tl2br w:val="nil"/>
                    <w:tr2bl w:val="nil"/>
                  </w:tcBorders>
                  <w:noWrap w:val="0"/>
                  <w:vAlign w:val="center"/>
                </w:tcPr>
                <w:p w14:paraId="5261F189">
                  <w:pPr>
                    <w:pStyle w:val="1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eastAsia"/>
                      <w:color w:val="000000" w:themeColor="text1"/>
                      <w:sz w:val="18"/>
                      <w:szCs w:val="18"/>
                      <w:u w:val="none"/>
                      <w:vertAlign w:val="baseline"/>
                      <w:lang w:val="en-US" w:eastAsia="zh-CN"/>
                      <w14:textFill>
                        <w14:solidFill>
                          <w14:schemeClr w14:val="tx1"/>
                        </w14:solidFill>
                      </w14:textFill>
                    </w:rPr>
                  </w:pPr>
                </w:p>
              </w:tc>
              <w:tc>
                <w:tcPr>
                  <w:tcW w:w="900" w:type="dxa"/>
                  <w:tcBorders>
                    <w:tl2br w:val="nil"/>
                    <w:tr2bl w:val="nil"/>
                  </w:tcBorders>
                  <w:noWrap w:val="0"/>
                  <w:vAlign w:val="center"/>
                </w:tcPr>
                <w:p w14:paraId="1A0EF2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第一次</w:t>
                  </w:r>
                </w:p>
              </w:tc>
              <w:tc>
                <w:tcPr>
                  <w:tcW w:w="795" w:type="dxa"/>
                  <w:tcBorders>
                    <w:tl2br w:val="nil"/>
                    <w:tr2bl w:val="nil"/>
                  </w:tcBorders>
                  <w:noWrap w:val="0"/>
                  <w:vAlign w:val="center"/>
                </w:tcPr>
                <w:p w14:paraId="3AC328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第二次</w:t>
                  </w:r>
                </w:p>
              </w:tc>
              <w:tc>
                <w:tcPr>
                  <w:tcW w:w="855" w:type="dxa"/>
                  <w:tcBorders>
                    <w:tl2br w:val="nil"/>
                    <w:tr2bl w:val="nil"/>
                  </w:tcBorders>
                  <w:noWrap w:val="0"/>
                  <w:vAlign w:val="center"/>
                </w:tcPr>
                <w:p w14:paraId="32F7FA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第三次</w:t>
                  </w:r>
                </w:p>
              </w:tc>
              <w:tc>
                <w:tcPr>
                  <w:tcW w:w="825" w:type="dxa"/>
                  <w:tcBorders>
                    <w:tl2br w:val="nil"/>
                    <w:tr2bl w:val="nil"/>
                  </w:tcBorders>
                  <w:noWrap w:val="0"/>
                  <w:vAlign w:val="center"/>
                </w:tcPr>
                <w:p w14:paraId="502A5C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第一次</w:t>
                  </w:r>
                </w:p>
              </w:tc>
              <w:tc>
                <w:tcPr>
                  <w:tcW w:w="810" w:type="dxa"/>
                  <w:tcBorders>
                    <w:tl2br w:val="nil"/>
                    <w:tr2bl w:val="nil"/>
                  </w:tcBorders>
                  <w:noWrap w:val="0"/>
                  <w:vAlign w:val="center"/>
                </w:tcPr>
                <w:p w14:paraId="32D5A2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第二次</w:t>
                  </w:r>
                </w:p>
              </w:tc>
              <w:tc>
                <w:tcPr>
                  <w:tcW w:w="810" w:type="dxa"/>
                  <w:tcBorders>
                    <w:tl2br w:val="nil"/>
                    <w:tr2bl w:val="nil"/>
                  </w:tcBorders>
                  <w:noWrap w:val="0"/>
                  <w:vAlign w:val="center"/>
                </w:tcPr>
                <w:p w14:paraId="2F2113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第三次</w:t>
                  </w:r>
                </w:p>
              </w:tc>
              <w:tc>
                <w:tcPr>
                  <w:tcW w:w="1183" w:type="dxa"/>
                  <w:vMerge w:val="continue"/>
                  <w:tcBorders>
                    <w:tl2br w:val="nil"/>
                    <w:tr2bl w:val="nil"/>
                  </w:tcBorders>
                  <w:noWrap w:val="0"/>
                  <w:vAlign w:val="center"/>
                </w:tcPr>
                <w:p w14:paraId="3A5D38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18"/>
                      <w:szCs w:val="18"/>
                      <w:lang w:val="en-US" w:eastAsia="zh-CN"/>
                      <w14:textFill>
                        <w14:solidFill>
                          <w14:schemeClr w14:val="tx1"/>
                        </w14:solidFill>
                      </w14:textFill>
                    </w:rPr>
                  </w:pPr>
                </w:p>
              </w:tc>
            </w:tr>
            <w:tr w14:paraId="3B1CE5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1" w:type="dxa"/>
                  <w:vMerge w:val="restart"/>
                  <w:tcBorders>
                    <w:tl2br w:val="nil"/>
                    <w:tr2bl w:val="nil"/>
                  </w:tcBorders>
                  <w:noWrap w:val="0"/>
                  <w:vAlign w:val="center"/>
                </w:tcPr>
                <w:p w14:paraId="3D45733C">
                  <w:pPr>
                    <w:pStyle w:val="1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W1废水总排口</w:t>
                  </w:r>
                </w:p>
              </w:tc>
              <w:tc>
                <w:tcPr>
                  <w:tcW w:w="1236" w:type="dxa"/>
                  <w:tcBorders>
                    <w:tl2br w:val="nil"/>
                    <w:tr2bl w:val="nil"/>
                  </w:tcBorders>
                  <w:noWrap w:val="0"/>
                  <w:vAlign w:val="center"/>
                </w:tcPr>
                <w:p w14:paraId="421A5057">
                  <w:pPr>
                    <w:pStyle w:val="1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pH</w:t>
                  </w:r>
                </w:p>
              </w:tc>
              <w:tc>
                <w:tcPr>
                  <w:tcW w:w="900" w:type="dxa"/>
                  <w:tcBorders>
                    <w:tl2br w:val="nil"/>
                    <w:tr2bl w:val="nil"/>
                  </w:tcBorders>
                  <w:noWrap w:val="0"/>
                  <w:vAlign w:val="center"/>
                </w:tcPr>
                <w:p w14:paraId="0E631F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7.0</w:t>
                  </w:r>
                </w:p>
              </w:tc>
              <w:tc>
                <w:tcPr>
                  <w:tcW w:w="795" w:type="dxa"/>
                  <w:tcBorders>
                    <w:tl2br w:val="nil"/>
                    <w:tr2bl w:val="nil"/>
                  </w:tcBorders>
                  <w:noWrap w:val="0"/>
                  <w:vAlign w:val="center"/>
                </w:tcPr>
                <w:p w14:paraId="0B7F4F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7.1</w:t>
                  </w:r>
                </w:p>
              </w:tc>
              <w:tc>
                <w:tcPr>
                  <w:tcW w:w="855" w:type="dxa"/>
                  <w:tcBorders>
                    <w:tl2br w:val="nil"/>
                    <w:tr2bl w:val="nil"/>
                  </w:tcBorders>
                  <w:noWrap w:val="0"/>
                  <w:vAlign w:val="center"/>
                </w:tcPr>
                <w:p w14:paraId="0C764F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6.9</w:t>
                  </w:r>
                </w:p>
              </w:tc>
              <w:tc>
                <w:tcPr>
                  <w:tcW w:w="825" w:type="dxa"/>
                  <w:tcBorders>
                    <w:tl2br w:val="nil"/>
                    <w:tr2bl w:val="nil"/>
                  </w:tcBorders>
                  <w:noWrap w:val="0"/>
                  <w:vAlign w:val="center"/>
                </w:tcPr>
                <w:p w14:paraId="70350F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6.9</w:t>
                  </w:r>
                </w:p>
              </w:tc>
              <w:tc>
                <w:tcPr>
                  <w:tcW w:w="810" w:type="dxa"/>
                  <w:tcBorders>
                    <w:tl2br w:val="nil"/>
                    <w:tr2bl w:val="nil"/>
                  </w:tcBorders>
                  <w:noWrap w:val="0"/>
                  <w:vAlign w:val="center"/>
                </w:tcPr>
                <w:p w14:paraId="2B0C39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7.1</w:t>
                  </w:r>
                </w:p>
              </w:tc>
              <w:tc>
                <w:tcPr>
                  <w:tcW w:w="810" w:type="dxa"/>
                  <w:tcBorders>
                    <w:tl2br w:val="nil"/>
                    <w:tr2bl w:val="nil"/>
                  </w:tcBorders>
                  <w:noWrap w:val="0"/>
                  <w:vAlign w:val="center"/>
                </w:tcPr>
                <w:p w14:paraId="459770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7.0</w:t>
                  </w:r>
                </w:p>
              </w:tc>
              <w:tc>
                <w:tcPr>
                  <w:tcW w:w="1183" w:type="dxa"/>
                  <w:tcBorders>
                    <w:tl2br w:val="nil"/>
                    <w:tr2bl w:val="nil"/>
                  </w:tcBorders>
                  <w:noWrap w:val="0"/>
                  <w:vAlign w:val="center"/>
                </w:tcPr>
                <w:p w14:paraId="58CFCD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6.5-9.5</w:t>
                  </w:r>
                </w:p>
              </w:tc>
            </w:tr>
            <w:tr w14:paraId="0FF130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 w:hRule="atLeast"/>
              </w:trPr>
              <w:tc>
                <w:tcPr>
                  <w:tcW w:w="651" w:type="dxa"/>
                  <w:vMerge w:val="continue"/>
                  <w:tcBorders>
                    <w:tl2br w:val="nil"/>
                    <w:tr2bl w:val="nil"/>
                  </w:tcBorders>
                  <w:noWrap w:val="0"/>
                  <w:vAlign w:val="center"/>
                </w:tcPr>
                <w:p w14:paraId="1A6422F4">
                  <w:pPr>
                    <w:keepNext w:val="0"/>
                    <w:keepLines w:val="0"/>
                    <w:pageBreakBefore w:val="0"/>
                    <w:widowControl w:val="0"/>
                    <w:kinsoku/>
                    <w:wordWrap/>
                    <w:overflowPunct/>
                    <w:topLinePunct w:val="0"/>
                    <w:autoSpaceDE/>
                    <w:autoSpaceDN/>
                    <w:bidi w:val="0"/>
                    <w:adjustRightInd/>
                    <w:snapToGrid/>
                    <w:spacing w:line="240" w:lineRule="auto"/>
                    <w:jc w:val="center"/>
                    <w:textAlignment w:val="auto"/>
                  </w:pPr>
                </w:p>
              </w:tc>
              <w:tc>
                <w:tcPr>
                  <w:tcW w:w="1236" w:type="dxa"/>
                  <w:tcBorders>
                    <w:tl2br w:val="nil"/>
                    <w:tr2bl w:val="nil"/>
                  </w:tcBorders>
                  <w:noWrap w:val="0"/>
                  <w:vAlign w:val="center"/>
                </w:tcPr>
                <w:p w14:paraId="18708C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BOD</w:t>
                  </w:r>
                  <w:r>
                    <w:rPr>
                      <w:rFonts w:hint="eastAsia"/>
                      <w:color w:val="000000" w:themeColor="text1"/>
                      <w:sz w:val="18"/>
                      <w:szCs w:val="18"/>
                      <w:u w:val="none"/>
                      <w:vertAlign w:val="subscript"/>
                      <w:lang w:val="en-US" w:eastAsia="zh-CN"/>
                      <w14:textFill>
                        <w14:solidFill>
                          <w14:schemeClr w14:val="tx1"/>
                        </w14:solidFill>
                      </w14:textFill>
                    </w:rPr>
                    <w:t>5</w:t>
                  </w:r>
                </w:p>
              </w:tc>
              <w:tc>
                <w:tcPr>
                  <w:tcW w:w="900" w:type="dxa"/>
                  <w:tcBorders>
                    <w:tl2br w:val="nil"/>
                    <w:tr2bl w:val="nil"/>
                  </w:tcBorders>
                  <w:noWrap w:val="0"/>
                  <w:vAlign w:val="center"/>
                </w:tcPr>
                <w:p w14:paraId="721440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23.7</w:t>
                  </w:r>
                </w:p>
              </w:tc>
              <w:tc>
                <w:tcPr>
                  <w:tcW w:w="795" w:type="dxa"/>
                  <w:tcBorders>
                    <w:tl2br w:val="nil"/>
                    <w:tr2bl w:val="nil"/>
                  </w:tcBorders>
                  <w:noWrap w:val="0"/>
                  <w:vAlign w:val="center"/>
                </w:tcPr>
                <w:p w14:paraId="3D4A037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21.9</w:t>
                  </w:r>
                </w:p>
              </w:tc>
              <w:tc>
                <w:tcPr>
                  <w:tcW w:w="855" w:type="dxa"/>
                  <w:tcBorders>
                    <w:tl2br w:val="nil"/>
                    <w:tr2bl w:val="nil"/>
                  </w:tcBorders>
                  <w:noWrap w:val="0"/>
                  <w:vAlign w:val="center"/>
                </w:tcPr>
                <w:p w14:paraId="4BDCD4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22.6</w:t>
                  </w:r>
                </w:p>
              </w:tc>
              <w:tc>
                <w:tcPr>
                  <w:tcW w:w="825" w:type="dxa"/>
                  <w:tcBorders>
                    <w:tl2br w:val="nil"/>
                    <w:tr2bl w:val="nil"/>
                  </w:tcBorders>
                  <w:noWrap w:val="0"/>
                  <w:vAlign w:val="center"/>
                </w:tcPr>
                <w:p w14:paraId="730896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21.5</w:t>
                  </w:r>
                </w:p>
              </w:tc>
              <w:tc>
                <w:tcPr>
                  <w:tcW w:w="810" w:type="dxa"/>
                  <w:tcBorders>
                    <w:tl2br w:val="nil"/>
                    <w:tr2bl w:val="nil"/>
                  </w:tcBorders>
                  <w:noWrap w:val="0"/>
                  <w:vAlign w:val="center"/>
                </w:tcPr>
                <w:p w14:paraId="122E05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19.3</w:t>
                  </w:r>
                </w:p>
              </w:tc>
              <w:tc>
                <w:tcPr>
                  <w:tcW w:w="810" w:type="dxa"/>
                  <w:tcBorders>
                    <w:tl2br w:val="nil"/>
                    <w:tr2bl w:val="nil"/>
                  </w:tcBorders>
                  <w:noWrap w:val="0"/>
                  <w:vAlign w:val="center"/>
                </w:tcPr>
                <w:p w14:paraId="0F3B84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20.4</w:t>
                  </w:r>
                </w:p>
              </w:tc>
              <w:tc>
                <w:tcPr>
                  <w:tcW w:w="1183" w:type="dxa"/>
                  <w:tcBorders>
                    <w:tl2br w:val="nil"/>
                    <w:tr2bl w:val="nil"/>
                  </w:tcBorders>
                  <w:noWrap w:val="0"/>
                  <w:vAlign w:val="center"/>
                </w:tcPr>
                <w:p w14:paraId="775A14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150</w:t>
                  </w:r>
                </w:p>
              </w:tc>
            </w:tr>
            <w:tr w14:paraId="6D1378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 w:hRule="atLeast"/>
              </w:trPr>
              <w:tc>
                <w:tcPr>
                  <w:tcW w:w="651" w:type="dxa"/>
                  <w:vMerge w:val="continue"/>
                  <w:tcBorders>
                    <w:tl2br w:val="nil"/>
                    <w:tr2bl w:val="nil"/>
                  </w:tcBorders>
                  <w:noWrap w:val="0"/>
                  <w:vAlign w:val="center"/>
                </w:tcPr>
                <w:p w14:paraId="66AA82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18"/>
                      <w:szCs w:val="18"/>
                      <w:u w:val="none"/>
                      <w:vertAlign w:val="baseline"/>
                      <w:lang w:val="en-US" w:eastAsia="zh-CN"/>
                      <w14:textFill>
                        <w14:solidFill>
                          <w14:schemeClr w14:val="tx1"/>
                        </w14:solidFill>
                      </w14:textFill>
                    </w:rPr>
                  </w:pPr>
                </w:p>
              </w:tc>
              <w:tc>
                <w:tcPr>
                  <w:tcW w:w="1236" w:type="dxa"/>
                  <w:tcBorders>
                    <w:tl2br w:val="nil"/>
                    <w:tr2bl w:val="nil"/>
                  </w:tcBorders>
                  <w:noWrap w:val="0"/>
                  <w:vAlign w:val="center"/>
                </w:tcPr>
                <w:p w14:paraId="0E62D2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氨氮</w:t>
                  </w:r>
                </w:p>
              </w:tc>
              <w:tc>
                <w:tcPr>
                  <w:tcW w:w="900" w:type="dxa"/>
                  <w:tcBorders>
                    <w:tl2br w:val="nil"/>
                    <w:tr2bl w:val="nil"/>
                  </w:tcBorders>
                  <w:noWrap w:val="0"/>
                  <w:vAlign w:val="center"/>
                </w:tcPr>
                <w:p w14:paraId="5BFD7F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0.307</w:t>
                  </w:r>
                </w:p>
              </w:tc>
              <w:tc>
                <w:tcPr>
                  <w:tcW w:w="795" w:type="dxa"/>
                  <w:tcBorders>
                    <w:tl2br w:val="nil"/>
                    <w:tr2bl w:val="nil"/>
                  </w:tcBorders>
                  <w:noWrap w:val="0"/>
                  <w:vAlign w:val="center"/>
                </w:tcPr>
                <w:p w14:paraId="057447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0.323</w:t>
                  </w:r>
                </w:p>
              </w:tc>
              <w:tc>
                <w:tcPr>
                  <w:tcW w:w="855" w:type="dxa"/>
                  <w:tcBorders>
                    <w:tl2br w:val="nil"/>
                    <w:tr2bl w:val="nil"/>
                  </w:tcBorders>
                  <w:noWrap w:val="0"/>
                  <w:vAlign w:val="center"/>
                </w:tcPr>
                <w:p w14:paraId="1A42F2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0.329</w:t>
                  </w:r>
                </w:p>
              </w:tc>
              <w:tc>
                <w:tcPr>
                  <w:tcW w:w="825" w:type="dxa"/>
                  <w:tcBorders>
                    <w:tl2br w:val="nil"/>
                    <w:tr2bl w:val="nil"/>
                  </w:tcBorders>
                  <w:noWrap w:val="0"/>
                  <w:vAlign w:val="center"/>
                </w:tcPr>
                <w:p w14:paraId="22F6B0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0.318</w:t>
                  </w:r>
                </w:p>
              </w:tc>
              <w:tc>
                <w:tcPr>
                  <w:tcW w:w="810" w:type="dxa"/>
                  <w:tcBorders>
                    <w:tl2br w:val="nil"/>
                    <w:tr2bl w:val="nil"/>
                  </w:tcBorders>
                  <w:noWrap w:val="0"/>
                  <w:vAlign w:val="center"/>
                </w:tcPr>
                <w:p w14:paraId="3C7E5B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0.329</w:t>
                  </w:r>
                </w:p>
              </w:tc>
              <w:tc>
                <w:tcPr>
                  <w:tcW w:w="810" w:type="dxa"/>
                  <w:tcBorders>
                    <w:tl2br w:val="nil"/>
                    <w:tr2bl w:val="nil"/>
                  </w:tcBorders>
                  <w:noWrap w:val="0"/>
                  <w:vAlign w:val="center"/>
                </w:tcPr>
                <w:p w14:paraId="17878DE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0.334</w:t>
                  </w:r>
                </w:p>
              </w:tc>
              <w:tc>
                <w:tcPr>
                  <w:tcW w:w="1183" w:type="dxa"/>
                  <w:tcBorders>
                    <w:tl2br w:val="nil"/>
                    <w:tr2bl w:val="nil"/>
                  </w:tcBorders>
                  <w:noWrap w:val="0"/>
                  <w:vAlign w:val="center"/>
                </w:tcPr>
                <w:p w14:paraId="47EC9AB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25</w:t>
                  </w:r>
                </w:p>
              </w:tc>
            </w:tr>
            <w:tr w14:paraId="4D1CBC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 w:hRule="atLeast"/>
              </w:trPr>
              <w:tc>
                <w:tcPr>
                  <w:tcW w:w="651" w:type="dxa"/>
                  <w:vMerge w:val="continue"/>
                  <w:tcBorders>
                    <w:tl2br w:val="nil"/>
                    <w:tr2bl w:val="nil"/>
                  </w:tcBorders>
                  <w:noWrap w:val="0"/>
                  <w:vAlign w:val="center"/>
                </w:tcPr>
                <w:p w14:paraId="3C764F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0.327</w:t>
                  </w:r>
                </w:p>
              </w:tc>
              <w:tc>
                <w:tcPr>
                  <w:tcW w:w="1236" w:type="dxa"/>
                  <w:tcBorders>
                    <w:tl2br w:val="nil"/>
                    <w:tr2bl w:val="nil"/>
                  </w:tcBorders>
                  <w:noWrap w:val="0"/>
                  <w:vAlign w:val="center"/>
                </w:tcPr>
                <w:p w14:paraId="010A761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动植物油</w:t>
                  </w:r>
                </w:p>
              </w:tc>
              <w:tc>
                <w:tcPr>
                  <w:tcW w:w="900" w:type="dxa"/>
                  <w:tcBorders>
                    <w:tl2br w:val="nil"/>
                    <w:tr2bl w:val="nil"/>
                  </w:tcBorders>
                  <w:noWrap w:val="0"/>
                  <w:vAlign w:val="center"/>
                </w:tcPr>
                <w:p w14:paraId="485B9C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0.70</w:t>
                  </w:r>
                </w:p>
              </w:tc>
              <w:tc>
                <w:tcPr>
                  <w:tcW w:w="795" w:type="dxa"/>
                  <w:tcBorders>
                    <w:tl2br w:val="nil"/>
                    <w:tr2bl w:val="nil"/>
                  </w:tcBorders>
                  <w:noWrap w:val="0"/>
                  <w:vAlign w:val="center"/>
                </w:tcPr>
                <w:p w14:paraId="0DF97F0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0.61</w:t>
                  </w:r>
                </w:p>
              </w:tc>
              <w:tc>
                <w:tcPr>
                  <w:tcW w:w="855" w:type="dxa"/>
                  <w:tcBorders>
                    <w:tl2br w:val="nil"/>
                    <w:tr2bl w:val="nil"/>
                  </w:tcBorders>
                  <w:noWrap w:val="0"/>
                  <w:vAlign w:val="center"/>
                </w:tcPr>
                <w:p w14:paraId="7AB44A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0.63</w:t>
                  </w:r>
                </w:p>
              </w:tc>
              <w:tc>
                <w:tcPr>
                  <w:tcW w:w="825" w:type="dxa"/>
                  <w:tcBorders>
                    <w:tl2br w:val="nil"/>
                    <w:tr2bl w:val="nil"/>
                  </w:tcBorders>
                  <w:noWrap w:val="0"/>
                  <w:vAlign w:val="center"/>
                </w:tcPr>
                <w:p w14:paraId="696A25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0.55</w:t>
                  </w:r>
                </w:p>
              </w:tc>
              <w:tc>
                <w:tcPr>
                  <w:tcW w:w="810" w:type="dxa"/>
                  <w:tcBorders>
                    <w:tl2br w:val="nil"/>
                    <w:tr2bl w:val="nil"/>
                  </w:tcBorders>
                  <w:noWrap w:val="0"/>
                  <w:vAlign w:val="center"/>
                </w:tcPr>
                <w:p w14:paraId="779B51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0.35</w:t>
                  </w:r>
                </w:p>
              </w:tc>
              <w:tc>
                <w:tcPr>
                  <w:tcW w:w="810" w:type="dxa"/>
                  <w:tcBorders>
                    <w:tl2br w:val="nil"/>
                    <w:tr2bl w:val="nil"/>
                  </w:tcBorders>
                  <w:noWrap w:val="0"/>
                  <w:vAlign w:val="center"/>
                </w:tcPr>
                <w:p w14:paraId="34F259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0.61</w:t>
                  </w:r>
                </w:p>
              </w:tc>
              <w:tc>
                <w:tcPr>
                  <w:tcW w:w="1183" w:type="dxa"/>
                  <w:tcBorders>
                    <w:tl2br w:val="nil"/>
                    <w:tr2bl w:val="nil"/>
                  </w:tcBorders>
                  <w:noWrap w:val="0"/>
                  <w:vAlign w:val="center"/>
                </w:tcPr>
                <w:p w14:paraId="529191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100</w:t>
                  </w:r>
                </w:p>
              </w:tc>
            </w:tr>
            <w:tr w14:paraId="236618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 w:hRule="atLeast"/>
              </w:trPr>
              <w:tc>
                <w:tcPr>
                  <w:tcW w:w="651" w:type="dxa"/>
                  <w:vMerge w:val="continue"/>
                  <w:tcBorders>
                    <w:tl2br w:val="nil"/>
                    <w:tr2bl w:val="nil"/>
                  </w:tcBorders>
                  <w:noWrap w:val="0"/>
                  <w:vAlign w:val="center"/>
                </w:tcPr>
                <w:p w14:paraId="5C1A25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18"/>
                      <w:szCs w:val="18"/>
                      <w:u w:val="none"/>
                      <w:vertAlign w:val="baseline"/>
                      <w:lang w:val="en-US" w:eastAsia="zh-CN"/>
                      <w14:textFill>
                        <w14:solidFill>
                          <w14:schemeClr w14:val="tx1"/>
                        </w14:solidFill>
                      </w14:textFill>
                    </w:rPr>
                  </w:pPr>
                </w:p>
              </w:tc>
              <w:tc>
                <w:tcPr>
                  <w:tcW w:w="1236" w:type="dxa"/>
                  <w:tcBorders>
                    <w:tl2br w:val="nil"/>
                    <w:tr2bl w:val="nil"/>
                  </w:tcBorders>
                  <w:noWrap w:val="0"/>
                  <w:vAlign w:val="center"/>
                </w:tcPr>
                <w:p w14:paraId="08C5118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COD</w:t>
                  </w:r>
                </w:p>
              </w:tc>
              <w:tc>
                <w:tcPr>
                  <w:tcW w:w="900" w:type="dxa"/>
                  <w:tcBorders>
                    <w:tl2br w:val="nil"/>
                    <w:tr2bl w:val="nil"/>
                  </w:tcBorders>
                  <w:noWrap w:val="0"/>
                  <w:vAlign w:val="center"/>
                </w:tcPr>
                <w:p w14:paraId="541A4D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86</w:t>
                  </w:r>
                </w:p>
              </w:tc>
              <w:tc>
                <w:tcPr>
                  <w:tcW w:w="795" w:type="dxa"/>
                  <w:tcBorders>
                    <w:tl2br w:val="nil"/>
                    <w:tr2bl w:val="nil"/>
                  </w:tcBorders>
                  <w:noWrap w:val="0"/>
                  <w:vAlign w:val="center"/>
                </w:tcPr>
                <w:p w14:paraId="6C464D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80</w:t>
                  </w:r>
                </w:p>
              </w:tc>
              <w:tc>
                <w:tcPr>
                  <w:tcW w:w="855" w:type="dxa"/>
                  <w:tcBorders>
                    <w:tl2br w:val="nil"/>
                    <w:tr2bl w:val="nil"/>
                  </w:tcBorders>
                  <w:noWrap w:val="0"/>
                  <w:vAlign w:val="center"/>
                </w:tcPr>
                <w:p w14:paraId="3B4FFAB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82</w:t>
                  </w:r>
                </w:p>
              </w:tc>
              <w:tc>
                <w:tcPr>
                  <w:tcW w:w="825" w:type="dxa"/>
                  <w:tcBorders>
                    <w:tl2br w:val="nil"/>
                    <w:tr2bl w:val="nil"/>
                  </w:tcBorders>
                  <w:noWrap w:val="0"/>
                  <w:vAlign w:val="center"/>
                </w:tcPr>
                <w:p w14:paraId="187A530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78</w:t>
                  </w:r>
                </w:p>
              </w:tc>
              <w:tc>
                <w:tcPr>
                  <w:tcW w:w="810" w:type="dxa"/>
                  <w:tcBorders>
                    <w:tl2br w:val="nil"/>
                    <w:tr2bl w:val="nil"/>
                  </w:tcBorders>
                  <w:noWrap w:val="0"/>
                  <w:vAlign w:val="center"/>
                </w:tcPr>
                <w:p w14:paraId="27965A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72</w:t>
                  </w:r>
                </w:p>
              </w:tc>
              <w:tc>
                <w:tcPr>
                  <w:tcW w:w="810" w:type="dxa"/>
                  <w:tcBorders>
                    <w:tl2br w:val="nil"/>
                    <w:tr2bl w:val="nil"/>
                  </w:tcBorders>
                  <w:noWrap w:val="0"/>
                  <w:vAlign w:val="center"/>
                </w:tcPr>
                <w:p w14:paraId="223067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75</w:t>
                  </w:r>
                </w:p>
              </w:tc>
              <w:tc>
                <w:tcPr>
                  <w:tcW w:w="1183" w:type="dxa"/>
                  <w:tcBorders>
                    <w:tl2br w:val="nil"/>
                    <w:tr2bl w:val="nil"/>
                  </w:tcBorders>
                  <w:noWrap w:val="0"/>
                  <w:vAlign w:val="center"/>
                </w:tcPr>
                <w:p w14:paraId="623DC6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18"/>
                      <w:szCs w:val="18"/>
                      <w:u w:val="none"/>
                      <w:vertAlign w:val="baseline"/>
                      <w:lang w:val="en-US" w:eastAsia="zh-CN"/>
                      <w14:textFill>
                        <w14:solidFill>
                          <w14:schemeClr w14:val="tx1"/>
                        </w14:solidFill>
                      </w14:textFill>
                    </w:rPr>
                  </w:pPr>
                  <w:r>
                    <w:rPr>
                      <w:rFonts w:hint="eastAsia"/>
                      <w:color w:val="000000" w:themeColor="text1"/>
                      <w:sz w:val="18"/>
                      <w:szCs w:val="18"/>
                      <w:u w:val="none"/>
                      <w:vertAlign w:val="baseline"/>
                      <w:lang w:val="en-US" w:eastAsia="zh-CN"/>
                      <w14:textFill>
                        <w14:solidFill>
                          <w14:schemeClr w14:val="tx1"/>
                        </w14:solidFill>
                      </w14:textFill>
                    </w:rPr>
                    <w:t>300</w:t>
                  </w:r>
                </w:p>
              </w:tc>
            </w:tr>
          </w:tbl>
          <w:p w14:paraId="2358EEE9">
            <w:pPr>
              <w:spacing w:line="360" w:lineRule="auto"/>
              <w:ind w:firstLine="480" w:firstLineChars="200"/>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cs="Times New Roman"/>
                <w:color w:val="000000" w:themeColor="text1"/>
                <w:sz w:val="24"/>
                <w:szCs w:val="24"/>
                <w:u w:val="none"/>
                <w:lang w:val="en-US" w:eastAsia="zh-CN"/>
                <w14:textFill>
                  <w14:solidFill>
                    <w14:schemeClr w14:val="tx1"/>
                  </w14:solidFill>
                </w14:textFill>
              </w:rPr>
              <w:t>有上表可知，其生产废水排放口废水排放浓度可达到</w:t>
            </w:r>
            <w:r>
              <w:rPr>
                <w:rFonts w:hint="eastAsia"/>
                <w:bCs/>
                <w:color w:val="000000" w:themeColor="text1"/>
                <w:sz w:val="24"/>
                <w:u w:val="none"/>
                <w14:textFill>
                  <w14:solidFill>
                    <w14:schemeClr w14:val="tx1"/>
                  </w14:solidFill>
                </w14:textFill>
              </w:rPr>
              <w:t>《污水排入城镇下水道水质标准》（GB/T31962-2015）中C级标准</w:t>
            </w:r>
            <w:r>
              <w:rPr>
                <w:rFonts w:hint="eastAsia"/>
                <w:bCs/>
                <w:color w:val="000000" w:themeColor="text1"/>
                <w:sz w:val="24"/>
                <w:u w:val="none"/>
                <w:lang w:eastAsia="zh-CN"/>
                <w14:textFill>
                  <w14:solidFill>
                    <w14:schemeClr w14:val="tx1"/>
                  </w14:solidFill>
                </w14:textFill>
              </w:rPr>
              <w:t>。</w:t>
            </w:r>
            <w:r>
              <w:rPr>
                <w:rFonts w:hint="eastAsia"/>
                <w:bCs/>
                <w:color w:val="000000" w:themeColor="text1"/>
                <w:sz w:val="24"/>
                <w:u w:val="none"/>
                <w:lang w:val="en-US" w:eastAsia="zh-CN"/>
                <w14:textFill>
                  <w14:solidFill>
                    <w14:schemeClr w14:val="tx1"/>
                  </w14:solidFill>
                </w14:textFill>
              </w:rPr>
              <w:t>本项目废水处理工艺为</w:t>
            </w:r>
            <w:r>
              <w:rPr>
                <w:rFonts w:hint="eastAsia"/>
                <w:bCs/>
                <w:color w:val="000000" w:themeColor="text1"/>
                <w:sz w:val="24"/>
                <w:u w:val="none"/>
                <w:lang w:eastAsia="zh-CN"/>
                <w14:textFill>
                  <w14:solidFill>
                    <w14:schemeClr w14:val="tx1"/>
                  </w14:solidFill>
                </w14:textFill>
              </w:rPr>
              <w:t>（</w:t>
            </w:r>
            <w:r>
              <w:rPr>
                <w:rFonts w:hint="eastAsia"/>
                <w:bCs/>
                <w:color w:val="000000" w:themeColor="text1"/>
                <w:sz w:val="24"/>
                <w:u w:val="none"/>
                <w:lang w:val="en-US" w:eastAsia="zh-CN"/>
                <w14:textFill>
                  <w14:solidFill>
                    <w14:schemeClr w14:val="tx1"/>
                  </w14:solidFill>
                </w14:textFill>
              </w:rPr>
              <w:t>沉淀+隔油+曝气（好氧）</w:t>
            </w:r>
            <w:r>
              <w:rPr>
                <w:rFonts w:hint="eastAsia"/>
                <w:color w:val="000000" w:themeColor="text1"/>
                <w:sz w:val="24"/>
                <w:u w:val="none"/>
                <w:lang w:val="en-US" w:eastAsia="zh-CN"/>
                <w14:textFill>
                  <w14:solidFill>
                    <w14:schemeClr w14:val="tx1"/>
                  </w14:solidFill>
                </w14:textFill>
              </w:rPr>
              <w:t>+二次</w:t>
            </w:r>
            <w:r>
              <w:rPr>
                <w:rFonts w:hint="eastAsia"/>
                <w:color w:val="000000" w:themeColor="text1"/>
                <w:sz w:val="24"/>
                <w:u w:val="none"/>
                <w14:textFill>
                  <w14:solidFill>
                    <w14:schemeClr w14:val="tx1"/>
                  </w14:solidFill>
                </w14:textFill>
              </w:rPr>
              <w:t>沉淀</w:t>
            </w:r>
            <w:r>
              <w:rPr>
                <w:rFonts w:hint="eastAsia"/>
                <w:bCs/>
                <w:color w:val="000000" w:themeColor="text1"/>
                <w:sz w:val="24"/>
                <w:u w:val="none"/>
                <w:lang w:eastAsia="zh-CN"/>
                <w14:textFill>
                  <w14:solidFill>
                    <w14:schemeClr w14:val="tx1"/>
                  </w14:solidFill>
                </w14:textFill>
              </w:rPr>
              <w:t>），</w:t>
            </w:r>
            <w:r>
              <w:rPr>
                <w:rFonts w:hint="eastAsia"/>
                <w:bCs/>
                <w:color w:val="000000" w:themeColor="text1"/>
                <w:sz w:val="24"/>
                <w:u w:val="none"/>
                <w:lang w:val="en-US" w:eastAsia="zh-CN"/>
                <w14:textFill>
                  <w14:solidFill>
                    <w14:schemeClr w14:val="tx1"/>
                  </w14:solidFill>
                </w14:textFill>
              </w:rPr>
              <w:t>处理工艺效果优于</w:t>
            </w:r>
            <w:r>
              <w:rPr>
                <w:rFonts w:hint="eastAsia" w:cs="Times New Roman"/>
                <w:color w:val="000000" w:themeColor="text1"/>
                <w:sz w:val="24"/>
                <w:szCs w:val="24"/>
                <w:u w:val="none"/>
                <w:lang w:val="en-US" w:eastAsia="zh-CN"/>
                <w14:textFill>
                  <w14:solidFill>
                    <w14:schemeClr w14:val="tx1"/>
                  </w14:solidFill>
                </w14:textFill>
              </w:rPr>
              <w:t>“隔油池+五级沉淀池”，因此本项目废水经处理后可达到</w:t>
            </w:r>
            <w:r>
              <w:rPr>
                <w:rFonts w:hint="eastAsia"/>
                <w:bCs/>
                <w:color w:val="000000" w:themeColor="text1"/>
                <w:sz w:val="24"/>
                <w:u w:val="none"/>
                <w14:textFill>
                  <w14:solidFill>
                    <w14:schemeClr w14:val="tx1"/>
                  </w14:solidFill>
                </w14:textFill>
              </w:rPr>
              <w:t>《污水排入城镇下水道水质标准》（GB/T31962-2015）中C级标准</w:t>
            </w:r>
            <w:r>
              <w:rPr>
                <w:rFonts w:hint="eastAsia"/>
                <w:bCs/>
                <w:color w:val="000000" w:themeColor="text1"/>
                <w:sz w:val="24"/>
                <w:u w:val="none"/>
                <w:lang w:eastAsia="zh-CN"/>
                <w14:textFill>
                  <w14:solidFill>
                    <w14:schemeClr w14:val="tx1"/>
                  </w14:solidFill>
                </w14:textFill>
              </w:rPr>
              <w:t>。</w:t>
            </w:r>
          </w:p>
          <w:p w14:paraId="19EC6767">
            <w:pPr>
              <w:spacing w:line="360" w:lineRule="auto"/>
              <w:ind w:firstLine="482" w:firstLineChars="200"/>
              <w:rPr>
                <w:rFonts w:hint="eastAsia"/>
                <w:b/>
                <w:bCs/>
                <w:color w:val="000000" w:themeColor="text1"/>
                <w:sz w:val="24"/>
                <w:lang w:val="en-US" w:eastAsia="zh-CN"/>
                <w14:textFill>
                  <w14:solidFill>
                    <w14:schemeClr w14:val="tx1"/>
                  </w14:solidFill>
                </w14:textFill>
              </w:rPr>
            </w:pPr>
            <w:r>
              <w:rPr>
                <w:rFonts w:hint="eastAsia"/>
                <w:b/>
                <w:bCs/>
                <w:color w:val="000000" w:themeColor="text1"/>
                <w:sz w:val="24"/>
                <w:lang w:val="en-US" w:eastAsia="zh-CN"/>
                <w14:textFill>
                  <w14:solidFill>
                    <w14:schemeClr w14:val="tx1"/>
                  </w14:solidFill>
                </w14:textFill>
              </w:rPr>
              <w:t>（3）项目废水进入演陂镇污水处理厂可行性分析</w:t>
            </w:r>
          </w:p>
          <w:p w14:paraId="050DE5BF">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hint="eastAsia"/>
                <w:b w:val="0"/>
                <w:bCs w:val="0"/>
                <w:color w:val="000000" w:themeColor="text1"/>
                <w:sz w:val="24"/>
                <w:lang w:val="en-US" w:eastAsia="zh-CN"/>
                <w14:textFill>
                  <w14:solidFill>
                    <w14:schemeClr w14:val="tx1"/>
                  </w14:solidFill>
                </w14:textFill>
              </w:rPr>
            </w:pPr>
            <w:r>
              <w:rPr>
                <w:rFonts w:hint="eastAsia"/>
                <w:b w:val="0"/>
                <w:bCs w:val="0"/>
                <w:color w:val="000000" w:themeColor="text1"/>
                <w:sz w:val="24"/>
                <w:lang w:val="en-US" w:eastAsia="zh-CN"/>
                <w14:textFill>
                  <w14:solidFill>
                    <w14:schemeClr w14:val="tx1"/>
                  </w14:solidFill>
                </w14:textFill>
              </w:rPr>
              <w:t>永州市下河线污水处理厂位于衡阳市衡阳县演陂镇演陂桥村，已于2023年正式投入运行，设计规模600m</w:t>
            </w:r>
            <w:r>
              <w:rPr>
                <w:rFonts w:hint="eastAsia"/>
                <w:b w:val="0"/>
                <w:bCs w:val="0"/>
                <w:color w:val="000000" w:themeColor="text1"/>
                <w:sz w:val="24"/>
                <w:vertAlign w:val="superscript"/>
                <w:lang w:val="en-US" w:eastAsia="zh-CN"/>
                <w14:textFill>
                  <w14:solidFill>
                    <w14:schemeClr w14:val="tx1"/>
                  </w14:solidFill>
                </w14:textFill>
              </w:rPr>
              <w:t>3</w:t>
            </w:r>
            <w:r>
              <w:rPr>
                <w:rFonts w:hint="eastAsia"/>
                <w:b w:val="0"/>
                <w:bCs w:val="0"/>
                <w:color w:val="000000" w:themeColor="text1"/>
                <w:sz w:val="24"/>
                <w:lang w:val="en-US" w:eastAsia="zh-CN"/>
                <w14:textFill>
                  <w14:solidFill>
                    <w14:schemeClr w14:val="tx1"/>
                  </w14:solidFill>
                </w14:textFill>
              </w:rPr>
              <w:t>/d，处理工艺为“粗格栅+调节池+细格栅+平流沉砂池+A/A/O+二沉池+紫外消毒”，尾水处理达到</w:t>
            </w:r>
            <w:r>
              <w:rPr>
                <w:rFonts w:hint="eastAsia"/>
                <w:bCs/>
                <w:color w:val="000000" w:themeColor="text1"/>
                <w:sz w:val="24"/>
                <w:lang w:val="en-US" w:eastAsia="zh-CN"/>
                <w14:textFill>
                  <w14:solidFill>
                    <w14:schemeClr w14:val="tx1"/>
                  </w14:solidFill>
                </w14:textFill>
              </w:rPr>
              <w:t>《城镇污水处理厂污染物排放标准》（GB18918-2002）一级B标准后排入演陂河</w:t>
            </w:r>
            <w:r>
              <w:rPr>
                <w:rFonts w:hint="eastAsia"/>
                <w:b w:val="0"/>
                <w:bCs w:val="0"/>
                <w:color w:val="000000" w:themeColor="text1"/>
                <w:sz w:val="24"/>
                <w:lang w:val="en-US" w:eastAsia="zh-CN"/>
                <w14:textFill>
                  <w14:solidFill>
                    <w14:schemeClr w14:val="tx1"/>
                  </w14:solidFill>
                </w14:textFill>
              </w:rPr>
              <w:t>。主要承担演陂镇镇区生活污水、工业废水的处理任务。本项目位于</w:t>
            </w:r>
            <w:r>
              <w:rPr>
                <w:rFonts w:hint="eastAsia" w:cs="宋体"/>
                <w:color w:val="000000" w:themeColor="text1"/>
                <w:sz w:val="24"/>
                <w:lang w:eastAsia="zh-CN"/>
                <w14:textFill>
                  <w14:solidFill>
                    <w14:schemeClr w14:val="tx1"/>
                  </w14:solidFill>
                </w14:textFill>
              </w:rPr>
              <w:t>衡阳县演陂镇山盟村高冲组</w:t>
            </w:r>
            <w:r>
              <w:rPr>
                <w:rFonts w:hint="eastAsia"/>
                <w:b w:val="0"/>
                <w:bCs w:val="0"/>
                <w:color w:val="000000" w:themeColor="text1"/>
                <w:sz w:val="24"/>
                <w:lang w:val="en-US" w:eastAsia="zh-CN"/>
                <w14:textFill>
                  <w14:solidFill>
                    <w14:schemeClr w14:val="tx1"/>
                  </w14:solidFill>
                </w14:textFill>
              </w:rPr>
              <w:t>，属于演陂镇污水处理厂纳污范围内，且项目排放的废水主要为生活污水和生产废水，废水水质简单，总污水量（生产废水+生活污水）为1008m</w:t>
            </w:r>
            <w:r>
              <w:rPr>
                <w:rFonts w:hint="eastAsia"/>
                <w:b w:val="0"/>
                <w:bCs w:val="0"/>
                <w:color w:val="000000" w:themeColor="text1"/>
                <w:sz w:val="24"/>
                <w:vertAlign w:val="superscript"/>
                <w:lang w:val="en-US" w:eastAsia="zh-CN"/>
                <w14:textFill>
                  <w14:solidFill>
                    <w14:schemeClr w14:val="tx1"/>
                  </w14:solidFill>
                </w14:textFill>
              </w:rPr>
              <w:t>3</w:t>
            </w:r>
            <w:r>
              <w:rPr>
                <w:rFonts w:hint="eastAsia"/>
                <w:b w:val="0"/>
                <w:bCs w:val="0"/>
                <w:color w:val="000000" w:themeColor="text1"/>
                <w:sz w:val="24"/>
                <w:lang w:val="en-US" w:eastAsia="zh-CN"/>
                <w14:textFill>
                  <w14:solidFill>
                    <w14:schemeClr w14:val="tx1"/>
                  </w14:solidFill>
                </w14:textFill>
              </w:rPr>
              <w:t>/a、5.6m</w:t>
            </w:r>
            <w:r>
              <w:rPr>
                <w:rFonts w:hint="eastAsia"/>
                <w:b w:val="0"/>
                <w:bCs w:val="0"/>
                <w:color w:val="000000" w:themeColor="text1"/>
                <w:sz w:val="24"/>
                <w:vertAlign w:val="superscript"/>
                <w:lang w:val="en-US" w:eastAsia="zh-CN"/>
                <w14:textFill>
                  <w14:solidFill>
                    <w14:schemeClr w14:val="tx1"/>
                  </w14:solidFill>
                </w14:textFill>
              </w:rPr>
              <w:t>3</w:t>
            </w:r>
            <w:r>
              <w:rPr>
                <w:rFonts w:hint="eastAsia"/>
                <w:b w:val="0"/>
                <w:bCs w:val="0"/>
                <w:color w:val="000000" w:themeColor="text1"/>
                <w:sz w:val="24"/>
                <w:lang w:val="en-US" w:eastAsia="zh-CN"/>
                <w14:textFill>
                  <w14:solidFill>
                    <w14:schemeClr w14:val="tx1"/>
                  </w14:solidFill>
                </w14:textFill>
              </w:rPr>
              <w:t>/d。根据《衡阳县演陂镇污水处理厂入河排污口设置论证报告》（湖南金辉宇环保科技有限公司，2023.7），污水处理厂实际处理规模约为500m</w:t>
            </w:r>
            <w:r>
              <w:rPr>
                <w:rFonts w:hint="eastAsia"/>
                <w:b w:val="0"/>
                <w:bCs w:val="0"/>
                <w:color w:val="000000" w:themeColor="text1"/>
                <w:sz w:val="24"/>
                <w:vertAlign w:val="superscript"/>
                <w:lang w:val="en-US" w:eastAsia="zh-CN"/>
                <w14:textFill>
                  <w14:solidFill>
                    <w14:schemeClr w14:val="tx1"/>
                  </w14:solidFill>
                </w14:textFill>
              </w:rPr>
              <w:t>3</w:t>
            </w:r>
            <w:r>
              <w:rPr>
                <w:rFonts w:hint="eastAsia"/>
                <w:b w:val="0"/>
                <w:bCs w:val="0"/>
                <w:color w:val="000000" w:themeColor="text1"/>
                <w:sz w:val="24"/>
                <w:lang w:val="en-US" w:eastAsia="zh-CN"/>
                <w14:textFill>
                  <w14:solidFill>
                    <w14:schemeClr w14:val="tx1"/>
                  </w14:solidFill>
                </w14:textFill>
              </w:rPr>
              <w:t>/d，剩余处理规模能够满足本项目废水处理量的要求。因此本项目外排废水进入演陂镇污水厂处理可行，且对演陂镇污水处理厂的水质和水量不会产生冲击影响。演陂镇污水处理厂是用于处理城市生活污水和少量工业污水的，其处理工艺能有效处理本项目产生的废水，污水处理厂接纳能力可满足要求。</w:t>
            </w:r>
          </w:p>
          <w:p w14:paraId="73C21764">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hint="default"/>
                <w:b w:val="0"/>
                <w:bCs w:val="0"/>
                <w:color w:val="000000" w:themeColor="text1"/>
                <w:sz w:val="24"/>
                <w:lang w:val="en-US" w:eastAsia="zh-CN"/>
                <w14:textFill>
                  <w14:solidFill>
                    <w14:schemeClr w14:val="tx1"/>
                  </w14:solidFill>
                </w14:textFill>
              </w:rPr>
            </w:pPr>
            <w:r>
              <w:rPr>
                <w:rFonts w:hint="eastAsia"/>
                <w:b w:val="0"/>
                <w:bCs w:val="0"/>
                <w:color w:val="000000" w:themeColor="text1"/>
                <w:sz w:val="24"/>
                <w:lang w:val="en-US" w:eastAsia="zh-CN"/>
                <w14:textFill>
                  <w14:solidFill>
                    <w14:schemeClr w14:val="tx1"/>
                  </w14:solidFill>
                </w14:textFill>
              </w:rPr>
              <w:t>综上所述，从处理能力、工艺、水质等方面分析，项目废水依托演陂镇污水处理厂处理合理可行。</w:t>
            </w:r>
          </w:p>
          <w:p w14:paraId="01D67DAA">
            <w:pPr>
              <w:spacing w:line="360" w:lineRule="auto"/>
              <w:ind w:firstLine="482" w:firstLineChars="200"/>
              <w:rPr>
                <w:rFonts w:hint="eastAsia" w:eastAsia="宋体"/>
                <w:b/>
                <w:bCs/>
                <w:color w:val="000000" w:themeColor="text1"/>
                <w:sz w:val="24"/>
                <w:lang w:val="en-US" w:eastAsia="zh-CN"/>
                <w14:textFill>
                  <w14:solidFill>
                    <w14:schemeClr w14:val="tx1"/>
                  </w14:solidFill>
                </w14:textFill>
              </w:rPr>
            </w:pPr>
            <w:r>
              <w:rPr>
                <w:rFonts w:hint="eastAsia"/>
                <w:b/>
                <w:bCs/>
                <w:color w:val="000000" w:themeColor="text1"/>
                <w:sz w:val="24"/>
                <w:lang w:val="en-US" w:eastAsia="zh-CN"/>
                <w14:textFill>
                  <w14:solidFill>
                    <w14:schemeClr w14:val="tx1"/>
                  </w14:solidFill>
                </w14:textFill>
              </w:rPr>
              <w:t>4、废水排放口基本情况</w:t>
            </w:r>
          </w:p>
          <w:p w14:paraId="6E61A4B9">
            <w:pPr>
              <w:jc w:val="center"/>
              <w:rPr>
                <w:rFonts w:hint="eastAsia" w:ascii="Times New Roman" w:hAnsi="Times New Roman" w:eastAsia="宋体" w:cs="Times New Roman"/>
                <w:b/>
                <w:color w:val="000000" w:themeColor="text1"/>
                <w:szCs w:val="21"/>
                <w14:textFill>
                  <w14:solidFill>
                    <w14:schemeClr w14:val="tx1"/>
                  </w14:solidFill>
                </w14:textFill>
              </w:rPr>
            </w:pPr>
            <w:r>
              <w:rPr>
                <w:rFonts w:hint="eastAsia" w:ascii="Times New Roman" w:hAnsi="Times New Roman" w:eastAsia="宋体" w:cs="Times New Roman"/>
                <w:b/>
                <w:color w:val="000000" w:themeColor="text1"/>
                <w:szCs w:val="21"/>
                <w14:textFill>
                  <w14:solidFill>
                    <w14:schemeClr w14:val="tx1"/>
                  </w14:solidFill>
                </w14:textFill>
              </w:rPr>
              <w:t>表4-</w:t>
            </w:r>
            <w:r>
              <w:rPr>
                <w:rFonts w:hint="eastAsia" w:cs="Times New Roman"/>
                <w:b/>
                <w:color w:val="000000" w:themeColor="text1"/>
                <w:szCs w:val="21"/>
                <w:lang w:val="en-US" w:eastAsia="zh-CN"/>
                <w14:textFill>
                  <w14:solidFill>
                    <w14:schemeClr w14:val="tx1"/>
                  </w14:solidFill>
                </w14:textFill>
              </w:rPr>
              <w:t>13</w:t>
            </w:r>
            <w:r>
              <w:rPr>
                <w:rFonts w:hint="eastAsia" w:ascii="Times New Roman" w:hAnsi="Times New Roman" w:eastAsia="宋体" w:cs="Times New Roman"/>
                <w:b/>
                <w:color w:val="000000" w:themeColor="text1"/>
                <w:szCs w:val="21"/>
                <w14:textFill>
                  <w14:solidFill>
                    <w14:schemeClr w14:val="tx1"/>
                  </w14:solidFill>
                </w14:textFill>
              </w:rPr>
              <w:t xml:space="preserve"> </w:t>
            </w:r>
            <w:r>
              <w:rPr>
                <w:rFonts w:hint="eastAsia" w:ascii="Times New Roman" w:hAnsi="Times New Roman" w:eastAsia="宋体" w:cs="Times New Roman"/>
                <w:b/>
                <w:color w:val="000000" w:themeColor="text1"/>
                <w:szCs w:val="21"/>
                <w:lang w:val="en-US" w:eastAsia="zh-CN"/>
                <w14:textFill>
                  <w14:solidFill>
                    <w14:schemeClr w14:val="tx1"/>
                  </w14:solidFill>
                </w14:textFill>
              </w:rPr>
              <w:t xml:space="preserve"> </w:t>
            </w:r>
            <w:r>
              <w:rPr>
                <w:rFonts w:hint="eastAsia" w:ascii="Times New Roman" w:hAnsi="Times New Roman" w:eastAsia="宋体" w:cs="Times New Roman"/>
                <w:b/>
                <w:color w:val="000000" w:themeColor="text1"/>
                <w:szCs w:val="21"/>
                <w14:textFill>
                  <w14:solidFill>
                    <w14:schemeClr w14:val="tx1"/>
                  </w14:solidFill>
                </w14:textFill>
              </w:rPr>
              <w:t>废水间接排放口基本情况表</w:t>
            </w:r>
          </w:p>
          <w:tbl>
            <w:tblPr>
              <w:tblStyle w:val="37"/>
              <w:tblW w:w="4990"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66"/>
              <w:gridCol w:w="938"/>
              <w:gridCol w:w="885"/>
              <w:gridCol w:w="1650"/>
              <w:gridCol w:w="2265"/>
              <w:gridCol w:w="1446"/>
            </w:tblGrid>
            <w:tr w14:paraId="4B6E5F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7" w:type="pct"/>
                  <w:tcBorders>
                    <w:tl2br w:val="nil"/>
                    <w:tr2bl w:val="nil"/>
                  </w:tcBorders>
                  <w:shd w:val="clear" w:color="auto" w:fill="auto"/>
                  <w:vAlign w:val="center"/>
                </w:tcPr>
                <w:p w14:paraId="6EFB7A67">
                  <w:pPr>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编号</w:t>
                  </w:r>
                </w:p>
              </w:tc>
              <w:tc>
                <w:tcPr>
                  <w:tcW w:w="582" w:type="pct"/>
                  <w:tcBorders>
                    <w:tl2br w:val="nil"/>
                    <w:tr2bl w:val="nil"/>
                  </w:tcBorders>
                  <w:shd w:val="clear" w:color="auto" w:fill="auto"/>
                  <w:vAlign w:val="center"/>
                </w:tcPr>
                <w:p w14:paraId="292053C0">
                  <w:pPr>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名称</w:t>
                  </w:r>
                </w:p>
              </w:tc>
              <w:tc>
                <w:tcPr>
                  <w:tcW w:w="549" w:type="pct"/>
                  <w:tcBorders>
                    <w:tl2br w:val="nil"/>
                    <w:tr2bl w:val="nil"/>
                  </w:tcBorders>
                  <w:vAlign w:val="center"/>
                </w:tcPr>
                <w:p w14:paraId="20D71AEC">
                  <w:pPr>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类型</w:t>
                  </w:r>
                </w:p>
              </w:tc>
              <w:tc>
                <w:tcPr>
                  <w:tcW w:w="1024" w:type="pct"/>
                  <w:tcBorders>
                    <w:tl2br w:val="nil"/>
                    <w:tr2bl w:val="nil"/>
                  </w:tcBorders>
                  <w:shd w:val="clear" w:color="auto" w:fill="auto"/>
                  <w:vAlign w:val="center"/>
                </w:tcPr>
                <w:p w14:paraId="0DEADCA6">
                  <w:pPr>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排放口地理坐标</w:t>
                  </w:r>
                </w:p>
              </w:tc>
              <w:tc>
                <w:tcPr>
                  <w:tcW w:w="1406" w:type="pct"/>
                  <w:tcBorders>
                    <w:tl2br w:val="nil"/>
                    <w:tr2bl w:val="nil"/>
                  </w:tcBorders>
                  <w:shd w:val="clear" w:color="auto" w:fill="auto"/>
                  <w:vAlign w:val="center"/>
                </w:tcPr>
                <w:p w14:paraId="4E456A13">
                  <w:pPr>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排放去向</w:t>
                  </w:r>
                </w:p>
              </w:tc>
              <w:tc>
                <w:tcPr>
                  <w:tcW w:w="898" w:type="pct"/>
                  <w:tcBorders>
                    <w:tl2br w:val="nil"/>
                    <w:tr2bl w:val="nil"/>
                  </w:tcBorders>
                  <w:shd w:val="clear" w:color="auto" w:fill="auto"/>
                  <w:vAlign w:val="center"/>
                </w:tcPr>
                <w:p w14:paraId="7FEA9BC3">
                  <w:pPr>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排放规律</w:t>
                  </w:r>
                </w:p>
              </w:tc>
            </w:tr>
            <w:tr w14:paraId="099A8D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7" w:type="pct"/>
                  <w:tcBorders>
                    <w:tl2br w:val="nil"/>
                    <w:tr2bl w:val="nil"/>
                  </w:tcBorders>
                  <w:shd w:val="clear" w:color="auto" w:fill="auto"/>
                  <w:vAlign w:val="center"/>
                </w:tcPr>
                <w:p w14:paraId="38D4516D">
                  <w:pPr>
                    <w:jc w:val="center"/>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DW001</w:t>
                  </w:r>
                </w:p>
              </w:tc>
              <w:tc>
                <w:tcPr>
                  <w:tcW w:w="582" w:type="pct"/>
                  <w:tcBorders>
                    <w:tl2br w:val="nil"/>
                    <w:tr2bl w:val="nil"/>
                  </w:tcBorders>
                  <w:shd w:val="clear" w:color="auto" w:fill="auto"/>
                  <w:vAlign w:val="center"/>
                </w:tcPr>
                <w:p w14:paraId="5C23A5B7">
                  <w:pPr>
                    <w:jc w:val="center"/>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废水总排放口</w:t>
                  </w:r>
                </w:p>
              </w:tc>
              <w:tc>
                <w:tcPr>
                  <w:tcW w:w="549" w:type="pct"/>
                  <w:tcBorders>
                    <w:tl2br w:val="nil"/>
                    <w:tr2bl w:val="nil"/>
                  </w:tcBorders>
                  <w:vAlign w:val="center"/>
                </w:tcPr>
                <w:p w14:paraId="623865DF">
                  <w:pPr>
                    <w:jc w:val="cente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一般排放口</w:t>
                  </w:r>
                </w:p>
              </w:tc>
              <w:tc>
                <w:tcPr>
                  <w:tcW w:w="1024" w:type="pct"/>
                  <w:tcBorders>
                    <w:tl2br w:val="nil"/>
                    <w:tr2bl w:val="nil"/>
                  </w:tcBorders>
                  <w:shd w:val="clear" w:color="auto" w:fill="auto"/>
                  <w:vAlign w:val="center"/>
                </w:tcPr>
                <w:p w14:paraId="463FD7CF">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112°15′50.896″</w:t>
                  </w:r>
                </w:p>
                <w:p w14:paraId="05CD2DD2">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27°3′55.194″</w:t>
                  </w:r>
                </w:p>
              </w:tc>
              <w:tc>
                <w:tcPr>
                  <w:tcW w:w="1406" w:type="pct"/>
                  <w:tcBorders>
                    <w:tl2br w:val="nil"/>
                    <w:tr2bl w:val="nil"/>
                  </w:tcBorders>
                  <w:shd w:val="clear" w:color="auto" w:fill="auto"/>
                  <w:vAlign w:val="center"/>
                </w:tcPr>
                <w:p w14:paraId="44DBC4A8">
                  <w:pPr>
                    <w:jc w:val="cente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经园区污水管网排入</w:t>
                  </w:r>
                  <w:r>
                    <w:rPr>
                      <w:rFonts w:hint="eastAsia"/>
                      <w:color w:val="000000" w:themeColor="text1"/>
                      <w:sz w:val="18"/>
                      <w:szCs w:val="18"/>
                      <w:lang w:val="en-US" w:eastAsia="zh-CN"/>
                      <w14:textFill>
                        <w14:solidFill>
                          <w14:schemeClr w14:val="tx1"/>
                        </w14:solidFill>
                      </w14:textFill>
                    </w:rPr>
                    <w:t>演陂镇</w:t>
                  </w:r>
                  <w:r>
                    <w:rPr>
                      <w:rFonts w:hint="eastAsia"/>
                      <w:color w:val="000000" w:themeColor="text1"/>
                      <w:sz w:val="18"/>
                      <w:szCs w:val="18"/>
                      <w14:textFill>
                        <w14:solidFill>
                          <w14:schemeClr w14:val="tx1"/>
                        </w14:solidFill>
                      </w14:textFill>
                    </w:rPr>
                    <w:t>污水处理厂进行深度处理达标后排入</w:t>
                  </w:r>
                  <w:r>
                    <w:rPr>
                      <w:rFonts w:hint="eastAsia"/>
                      <w:color w:val="000000" w:themeColor="text1"/>
                      <w:sz w:val="18"/>
                      <w:szCs w:val="18"/>
                      <w:lang w:val="en-US" w:eastAsia="zh-CN"/>
                      <w14:textFill>
                        <w14:solidFill>
                          <w14:schemeClr w14:val="tx1"/>
                        </w14:solidFill>
                      </w14:textFill>
                    </w:rPr>
                    <w:t>演陂河</w:t>
                  </w:r>
                </w:p>
              </w:tc>
              <w:tc>
                <w:tcPr>
                  <w:tcW w:w="898" w:type="pct"/>
                  <w:tcBorders>
                    <w:tl2br w:val="nil"/>
                    <w:tr2bl w:val="nil"/>
                  </w:tcBorders>
                  <w:shd w:val="clear" w:color="auto" w:fill="auto"/>
                  <w:vAlign w:val="center"/>
                </w:tcPr>
                <w:p w14:paraId="4C8AB7F1">
                  <w:pPr>
                    <w:jc w:val="cente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连续排放，流量不稳定，但有周期性规律</w:t>
                  </w:r>
                </w:p>
              </w:tc>
            </w:tr>
          </w:tbl>
          <w:p w14:paraId="08724FD6">
            <w:pPr>
              <w:spacing w:line="360" w:lineRule="auto"/>
              <w:ind w:firstLine="482" w:firstLineChars="200"/>
              <w:rPr>
                <w:rFonts w:hint="default" w:eastAsia="宋体"/>
                <w:b/>
                <w:bCs/>
                <w:color w:val="000000" w:themeColor="text1"/>
                <w:sz w:val="24"/>
                <w:u w:val="none"/>
                <w:lang w:val="en-US" w:eastAsia="zh-CN"/>
                <w14:textFill>
                  <w14:solidFill>
                    <w14:schemeClr w14:val="tx1"/>
                  </w14:solidFill>
                </w14:textFill>
              </w:rPr>
            </w:pPr>
            <w:r>
              <w:rPr>
                <w:rFonts w:hint="eastAsia"/>
                <w:b/>
                <w:bCs/>
                <w:color w:val="000000" w:themeColor="text1"/>
                <w:sz w:val="24"/>
                <w:u w:val="none"/>
                <w:lang w:val="en-US" w:eastAsia="zh-CN"/>
                <w14:textFill>
                  <w14:solidFill>
                    <w14:schemeClr w14:val="tx1"/>
                  </w14:solidFill>
                </w14:textFill>
              </w:rPr>
              <w:t>5、废水监测计划</w:t>
            </w:r>
          </w:p>
          <w:p w14:paraId="673B5110">
            <w:pPr>
              <w:pStyle w:val="13"/>
              <w:spacing w:line="360" w:lineRule="auto"/>
              <w:ind w:firstLine="480"/>
              <w:rPr>
                <w:rFonts w:hint="eastAsia" w:ascii="Times New Roman" w:hAnsi="Times New Roman" w:eastAsia="宋体" w:cs="Times New Roman"/>
                <w:color w:val="000000" w:themeColor="text1"/>
                <w:sz w:val="24"/>
                <w:u w:val="none"/>
                <w14:textFill>
                  <w14:solidFill>
                    <w14:schemeClr w14:val="tx1"/>
                  </w14:solidFill>
                </w14:textFill>
              </w:rPr>
            </w:pPr>
            <w:r>
              <w:rPr>
                <w:rFonts w:hint="eastAsia" w:ascii="Times New Roman" w:hAnsi="Times New Roman" w:eastAsia="宋体" w:cs="Times New Roman"/>
                <w:color w:val="000000" w:themeColor="text1"/>
                <w:sz w:val="24"/>
                <w:u w:val="none"/>
                <w14:textFill>
                  <w14:solidFill>
                    <w14:schemeClr w14:val="tx1"/>
                  </w14:solidFill>
                </w14:textFill>
              </w:rPr>
              <w:t>根据《排污单位自行监测技术指南 农副食品加工业》（HJ 986-2018)）中废水监测相关要求，废水监测点位为企业废水总排放口。</w:t>
            </w:r>
          </w:p>
          <w:p w14:paraId="37D8296B">
            <w:pPr>
              <w:pStyle w:val="91"/>
              <w:rPr>
                <w:color w:val="000000" w:themeColor="text1"/>
                <w:u w:val="none"/>
                <w14:textFill>
                  <w14:solidFill>
                    <w14:schemeClr w14:val="tx1"/>
                  </w14:solidFill>
                </w14:textFill>
              </w:rPr>
            </w:pPr>
            <w:r>
              <w:rPr>
                <w:color w:val="000000" w:themeColor="text1"/>
                <w:u w:val="none"/>
                <w14:textFill>
                  <w14:solidFill>
                    <w14:schemeClr w14:val="tx1"/>
                  </w14:solidFill>
                </w14:textFill>
              </w:rPr>
              <w:t>表4-</w:t>
            </w:r>
            <w:r>
              <w:rPr>
                <w:rFonts w:hint="eastAsia"/>
                <w:color w:val="000000" w:themeColor="text1"/>
                <w:u w:val="none"/>
                <w:lang w:val="en-US" w:eastAsia="zh-CN"/>
                <w14:textFill>
                  <w14:solidFill>
                    <w14:schemeClr w14:val="tx1"/>
                  </w14:solidFill>
                </w14:textFill>
              </w:rPr>
              <w:t xml:space="preserve">14  </w:t>
            </w:r>
            <w:r>
              <w:rPr>
                <w:rFonts w:hint="eastAsia"/>
                <w:color w:val="000000" w:themeColor="text1"/>
                <w:u w:val="none"/>
                <w14:textFill>
                  <w14:solidFill>
                    <w14:schemeClr w14:val="tx1"/>
                  </w14:solidFill>
                </w14:textFill>
              </w:rPr>
              <w:t>废水监测计划</w:t>
            </w:r>
          </w:p>
          <w:tbl>
            <w:tblPr>
              <w:tblStyle w:val="37"/>
              <w:tblW w:w="812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00"/>
              <w:gridCol w:w="2452"/>
              <w:gridCol w:w="1230"/>
              <w:gridCol w:w="2938"/>
            </w:tblGrid>
            <w:tr w14:paraId="31928E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0" w:type="dxa"/>
                  <w:vAlign w:val="center"/>
                </w:tcPr>
                <w:p w14:paraId="5B224C08">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监测点位</w:t>
                  </w:r>
                </w:p>
              </w:tc>
              <w:tc>
                <w:tcPr>
                  <w:tcW w:w="2452" w:type="dxa"/>
                  <w:vAlign w:val="center"/>
                </w:tcPr>
                <w:p w14:paraId="1196ADA9">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监测指标</w:t>
                  </w:r>
                </w:p>
              </w:tc>
              <w:tc>
                <w:tcPr>
                  <w:tcW w:w="1230" w:type="dxa"/>
                  <w:vAlign w:val="center"/>
                </w:tcPr>
                <w:p w14:paraId="3AB64F23">
                  <w:pPr>
                    <w:ind w:left="-53" w:leftChars="-25" w:right="-53" w:rightChars="-25"/>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监测频次</w:t>
                  </w:r>
                </w:p>
              </w:tc>
              <w:tc>
                <w:tcPr>
                  <w:tcW w:w="2938" w:type="dxa"/>
                  <w:vAlign w:val="center"/>
                </w:tcPr>
                <w:p w14:paraId="66268C33">
                  <w:pPr>
                    <w:ind w:left="-53" w:leftChars="-25" w:right="-53" w:rightChars="-25"/>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执行标准</w:t>
                  </w:r>
                </w:p>
              </w:tc>
            </w:tr>
            <w:tr w14:paraId="0CC9C3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0" w:type="dxa"/>
                  <w:vAlign w:val="center"/>
                </w:tcPr>
                <w:p w14:paraId="5260AA32">
                  <w:pPr>
                    <w:ind w:left="-53" w:leftChars="-25" w:right="-53" w:rightChars="-25"/>
                    <w:jc w:val="center"/>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生产废水</w:t>
                  </w:r>
                  <w:r>
                    <w:rPr>
                      <w:rFonts w:hint="eastAsia"/>
                      <w:color w:val="000000" w:themeColor="text1"/>
                      <w:sz w:val="18"/>
                      <w:szCs w:val="18"/>
                      <w:u w:val="none"/>
                      <w14:textFill>
                        <w14:solidFill>
                          <w14:schemeClr w14:val="tx1"/>
                        </w14:solidFill>
                      </w14:textFill>
                    </w:rPr>
                    <w:t>DW00</w:t>
                  </w:r>
                  <w:r>
                    <w:rPr>
                      <w:rFonts w:hint="eastAsia"/>
                      <w:color w:val="000000" w:themeColor="text1"/>
                      <w:sz w:val="18"/>
                      <w:szCs w:val="18"/>
                      <w:u w:val="none"/>
                      <w:lang w:val="en-US" w:eastAsia="zh-CN"/>
                      <w14:textFill>
                        <w14:solidFill>
                          <w14:schemeClr w14:val="tx1"/>
                        </w14:solidFill>
                      </w14:textFill>
                    </w:rPr>
                    <w:t>1</w:t>
                  </w:r>
                </w:p>
              </w:tc>
              <w:tc>
                <w:tcPr>
                  <w:tcW w:w="2452" w:type="dxa"/>
                  <w:vAlign w:val="center"/>
                </w:tcPr>
                <w:p w14:paraId="177E3D65">
                  <w:pPr>
                    <w:ind w:left="-53" w:leftChars="-25" w:right="-53" w:rightChars="-25"/>
                    <w:jc w:val="center"/>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pH、COD、BOD</w:t>
                  </w:r>
                  <w:r>
                    <w:rPr>
                      <w:rFonts w:hint="eastAsia"/>
                      <w:color w:val="000000" w:themeColor="text1"/>
                      <w:sz w:val="18"/>
                      <w:szCs w:val="18"/>
                      <w:u w:val="none"/>
                      <w:vertAlign w:val="subscript"/>
                      <w:lang w:val="en-US" w:eastAsia="zh-CN"/>
                      <w14:textFill>
                        <w14:solidFill>
                          <w14:schemeClr w14:val="tx1"/>
                        </w14:solidFill>
                      </w14:textFill>
                    </w:rPr>
                    <w:t>5</w:t>
                  </w:r>
                  <w:r>
                    <w:rPr>
                      <w:rFonts w:hint="eastAsia"/>
                      <w:color w:val="000000" w:themeColor="text1"/>
                      <w:sz w:val="18"/>
                      <w:szCs w:val="18"/>
                      <w:u w:val="none"/>
                      <w:lang w:val="en-US" w:eastAsia="zh-CN"/>
                      <w14:textFill>
                        <w14:solidFill>
                          <w14:schemeClr w14:val="tx1"/>
                        </w14:solidFill>
                      </w14:textFill>
                    </w:rPr>
                    <w:t>、氨氮、总氮、总磷、悬浮物、流量</w:t>
                  </w:r>
                </w:p>
              </w:tc>
              <w:tc>
                <w:tcPr>
                  <w:tcW w:w="1230" w:type="dxa"/>
                  <w:vAlign w:val="center"/>
                </w:tcPr>
                <w:p w14:paraId="32912DBC">
                  <w:pPr>
                    <w:ind w:left="-53" w:leftChars="-25" w:right="-53" w:rightChars="-25"/>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1次/</w:t>
                  </w:r>
                  <w:r>
                    <w:rPr>
                      <w:rFonts w:hint="eastAsia"/>
                      <w:color w:val="000000" w:themeColor="text1"/>
                      <w:kern w:val="0"/>
                      <w:sz w:val="18"/>
                      <w:szCs w:val="18"/>
                      <w:u w:val="none"/>
                      <w:lang w:val="en-US" w:eastAsia="zh-CN"/>
                      <w14:textFill>
                        <w14:solidFill>
                          <w14:schemeClr w14:val="tx1"/>
                        </w14:solidFill>
                      </w14:textFill>
                    </w:rPr>
                    <w:t>半</w:t>
                  </w:r>
                  <w:r>
                    <w:rPr>
                      <w:rFonts w:hint="eastAsia"/>
                      <w:color w:val="000000" w:themeColor="text1"/>
                      <w:kern w:val="0"/>
                      <w:sz w:val="18"/>
                      <w:szCs w:val="18"/>
                      <w:u w:val="none"/>
                      <w14:textFill>
                        <w14:solidFill>
                          <w14:schemeClr w14:val="tx1"/>
                        </w14:solidFill>
                      </w14:textFill>
                    </w:rPr>
                    <w:t>年</w:t>
                  </w:r>
                </w:p>
              </w:tc>
              <w:tc>
                <w:tcPr>
                  <w:tcW w:w="2938" w:type="dxa"/>
                  <w:vAlign w:val="center"/>
                </w:tcPr>
                <w:p w14:paraId="1DC7CCF8">
                  <w:pPr>
                    <w:ind w:left="-53" w:leftChars="-25" w:right="-53" w:rightChars="-25"/>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《污水排入城镇下水道水质标准》（GB/T31962-2015）中C级标准</w:t>
                  </w:r>
                </w:p>
              </w:tc>
            </w:tr>
          </w:tbl>
          <w:p w14:paraId="7ACFFEC4">
            <w:pPr>
              <w:pStyle w:val="13"/>
              <w:spacing w:line="360" w:lineRule="auto"/>
              <w:ind w:firstLine="480"/>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三、声环境影响和保护措施</w:t>
            </w:r>
          </w:p>
          <w:p w14:paraId="6AF846E2">
            <w:pPr>
              <w:pStyle w:val="13"/>
              <w:spacing w:line="360" w:lineRule="auto"/>
              <w:ind w:firstLine="482"/>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1、噪声污染源分析</w:t>
            </w:r>
          </w:p>
          <w:p w14:paraId="7EC381EF">
            <w:pPr>
              <w:pStyle w:val="20"/>
              <w:spacing w:after="0" w:line="360" w:lineRule="auto"/>
              <w:ind w:left="0" w:leftChars="0" w:firstLine="480" w:firstLineChars="200"/>
              <w:rPr>
                <w:rFonts w:hint="eastAsia" w:eastAsia="宋体"/>
                <w:color w:val="000000" w:themeColor="text1"/>
                <w:sz w:val="24"/>
                <w:lang w:eastAsia="zh-CN"/>
                <w14:textFill>
                  <w14:solidFill>
                    <w14:schemeClr w14:val="tx1"/>
                  </w14:solidFill>
                </w14:textFill>
              </w:rPr>
            </w:pPr>
            <w:r>
              <w:rPr>
                <w:rFonts w:hint="eastAsia"/>
                <w:color w:val="000000" w:themeColor="text1"/>
                <w:sz w:val="24"/>
                <w14:textFill>
                  <w14:solidFill>
                    <w14:schemeClr w14:val="tx1"/>
                  </w14:solidFill>
                </w14:textFill>
              </w:rPr>
              <w:t>项目营运期噪声源主要为油泵、风机、提升机、剥壳机、灌装机、捞渣机、过滤机、离心机、排风扇等设备运转及作业噪声，噪声源强为65~85dB</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A</w:t>
            </w:r>
            <w:r>
              <w:rPr>
                <w:rFonts w:hint="eastAsia"/>
                <w:color w:val="000000" w:themeColor="text1"/>
                <w:sz w:val="24"/>
                <w:lang w:eastAsia="zh-CN"/>
                <w14:textFill>
                  <w14:solidFill>
                    <w14:schemeClr w14:val="tx1"/>
                  </w14:solidFill>
                </w14:textFill>
              </w:rPr>
              <w:t>）。</w:t>
            </w:r>
          </w:p>
          <w:p w14:paraId="41D04C74">
            <w:pPr>
              <w:pStyle w:val="91"/>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lang w:val="en-US" w:eastAsia="zh-CN"/>
                <w14:textFill>
                  <w14:solidFill>
                    <w14:schemeClr w14:val="tx1"/>
                  </w14:solidFill>
                </w14:textFill>
              </w:rPr>
              <w:t>15</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主要声源及控制方案</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10"/>
              <w:gridCol w:w="1538"/>
              <w:gridCol w:w="1435"/>
              <w:gridCol w:w="835"/>
              <w:gridCol w:w="779"/>
              <w:gridCol w:w="1197"/>
              <w:gridCol w:w="711"/>
              <w:gridCol w:w="960"/>
            </w:tblGrid>
            <w:tr w14:paraId="6025A6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10" w:type="dxa"/>
                  <w:noWrap w:val="0"/>
                  <w:vAlign w:val="center"/>
                </w:tcPr>
                <w:p w14:paraId="0B041FC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1538" w:type="dxa"/>
                  <w:noWrap w:val="0"/>
                  <w:vAlign w:val="center"/>
                </w:tcPr>
                <w:p w14:paraId="7404928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设备</w:t>
                  </w:r>
                </w:p>
              </w:tc>
              <w:tc>
                <w:tcPr>
                  <w:tcW w:w="1435" w:type="dxa"/>
                  <w:noWrap w:val="0"/>
                  <w:vAlign w:val="center"/>
                </w:tcPr>
                <w:p w14:paraId="09C256A8">
                  <w:pPr>
                    <w:jc w:val="center"/>
                    <w:rPr>
                      <w:rFonts w:hint="eastAsia" w:eastAsia="宋体"/>
                      <w:color w:val="000000" w:themeColor="text1"/>
                      <w:szCs w:val="21"/>
                      <w:lang w:eastAsia="zh-CN"/>
                      <w14:textFill>
                        <w14:solidFill>
                          <w14:schemeClr w14:val="tx1"/>
                        </w14:solidFill>
                      </w14:textFill>
                    </w:rPr>
                  </w:pPr>
                  <w:r>
                    <w:rPr>
                      <w:color w:val="000000" w:themeColor="text1"/>
                      <w:szCs w:val="21"/>
                      <w14:textFill>
                        <w14:solidFill>
                          <w14:schemeClr w14:val="tx1"/>
                        </w14:solidFill>
                      </w14:textFill>
                    </w:rPr>
                    <w:t>噪声源强</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dB</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A</w:t>
                  </w:r>
                  <w:r>
                    <w:rPr>
                      <w:rFonts w:hint="eastAsia"/>
                      <w:color w:val="000000" w:themeColor="text1"/>
                      <w:szCs w:val="21"/>
                      <w:lang w:eastAsia="zh-CN"/>
                      <w14:textFill>
                        <w14:solidFill>
                          <w14:schemeClr w14:val="tx1"/>
                        </w14:solidFill>
                      </w14:textFill>
                    </w:rPr>
                    <w:t>））</w:t>
                  </w:r>
                </w:p>
              </w:tc>
              <w:tc>
                <w:tcPr>
                  <w:tcW w:w="835" w:type="dxa"/>
                  <w:noWrap w:val="0"/>
                  <w:vAlign w:val="center"/>
                </w:tcPr>
                <w:p w14:paraId="7DBAA32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工作方式</w:t>
                  </w:r>
                </w:p>
              </w:tc>
              <w:tc>
                <w:tcPr>
                  <w:tcW w:w="779" w:type="dxa"/>
                  <w:noWrap w:val="0"/>
                  <w:vAlign w:val="center"/>
                </w:tcPr>
                <w:p w14:paraId="2ECD4A2A">
                  <w:pPr>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14:textFill>
                        <w14:solidFill>
                          <w14:schemeClr w14:val="tx1"/>
                        </w14:solidFill>
                      </w14:textFill>
                    </w:rPr>
                    <w:t>数量</w:t>
                  </w:r>
                  <w:r>
                    <w:rPr>
                      <w:rFonts w:hint="eastAsia"/>
                      <w:color w:val="000000" w:themeColor="text1"/>
                      <w:szCs w:val="21"/>
                      <w:lang w:eastAsia="zh-CN"/>
                      <w14:textFill>
                        <w14:solidFill>
                          <w14:schemeClr w14:val="tx1"/>
                        </w14:solidFill>
                      </w14:textFill>
                    </w:rPr>
                    <w:t>（</w:t>
                  </w:r>
                  <w:r>
                    <w:rPr>
                      <w:rFonts w:hint="eastAsia"/>
                      <w:color w:val="000000" w:themeColor="text1"/>
                      <w:szCs w:val="21"/>
                      <w14:textFill>
                        <w14:solidFill>
                          <w14:schemeClr w14:val="tx1"/>
                        </w14:solidFill>
                      </w14:textFill>
                    </w:rPr>
                    <w:t>台</w:t>
                  </w:r>
                  <w:r>
                    <w:rPr>
                      <w:rFonts w:hint="eastAsia"/>
                      <w:color w:val="000000" w:themeColor="text1"/>
                      <w:szCs w:val="21"/>
                      <w:lang w:eastAsia="zh-CN"/>
                      <w14:textFill>
                        <w14:solidFill>
                          <w14:schemeClr w14:val="tx1"/>
                        </w14:solidFill>
                      </w14:textFill>
                    </w:rPr>
                    <w:t>）</w:t>
                  </w:r>
                </w:p>
              </w:tc>
              <w:tc>
                <w:tcPr>
                  <w:tcW w:w="1197" w:type="dxa"/>
                  <w:noWrap w:val="0"/>
                  <w:vAlign w:val="center"/>
                </w:tcPr>
                <w:p w14:paraId="1D39C70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位置</w:t>
                  </w:r>
                </w:p>
              </w:tc>
              <w:tc>
                <w:tcPr>
                  <w:tcW w:w="711" w:type="dxa"/>
                  <w:noWrap w:val="0"/>
                  <w:vAlign w:val="center"/>
                </w:tcPr>
                <w:p w14:paraId="1B765E6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治理措施</w:t>
                  </w:r>
                </w:p>
              </w:tc>
              <w:tc>
                <w:tcPr>
                  <w:tcW w:w="960" w:type="dxa"/>
                  <w:noWrap w:val="0"/>
                  <w:vAlign w:val="center"/>
                </w:tcPr>
                <w:p w14:paraId="1C5F2EF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降噪效果</w:t>
                  </w:r>
                </w:p>
              </w:tc>
            </w:tr>
            <w:tr w14:paraId="253CD6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10" w:type="dxa"/>
                  <w:noWrap w:val="0"/>
                  <w:vAlign w:val="center"/>
                </w:tcPr>
                <w:p w14:paraId="3BC2167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1538" w:type="dxa"/>
                  <w:noWrap w:val="0"/>
                  <w:vAlign w:val="center"/>
                </w:tcPr>
                <w:p w14:paraId="42B9D393">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油泵</w:t>
                  </w:r>
                </w:p>
              </w:tc>
              <w:tc>
                <w:tcPr>
                  <w:tcW w:w="1435" w:type="dxa"/>
                  <w:noWrap w:val="0"/>
                  <w:vAlign w:val="center"/>
                </w:tcPr>
                <w:p w14:paraId="194A1CA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75-85</w:t>
                  </w:r>
                </w:p>
              </w:tc>
              <w:tc>
                <w:tcPr>
                  <w:tcW w:w="835" w:type="dxa"/>
                  <w:noWrap w:val="0"/>
                  <w:vAlign w:val="center"/>
                </w:tcPr>
                <w:p w14:paraId="25E68BC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间歇</w:t>
                  </w:r>
                </w:p>
              </w:tc>
              <w:tc>
                <w:tcPr>
                  <w:tcW w:w="779" w:type="dxa"/>
                  <w:noWrap w:val="0"/>
                  <w:vAlign w:val="center"/>
                </w:tcPr>
                <w:p w14:paraId="4EB3C8F2">
                  <w:pPr>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1197" w:type="dxa"/>
                  <w:noWrap w:val="0"/>
                  <w:vAlign w:val="center"/>
                </w:tcPr>
                <w:p w14:paraId="6BBDF05D">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榨油</w:t>
                  </w:r>
                  <w:r>
                    <w:rPr>
                      <w:color w:val="000000" w:themeColor="text1"/>
                      <w:szCs w:val="21"/>
                      <w14:textFill>
                        <w14:solidFill>
                          <w14:schemeClr w14:val="tx1"/>
                        </w14:solidFill>
                      </w14:textFill>
                    </w:rPr>
                    <w:t>车间、灌装车间</w:t>
                  </w:r>
                </w:p>
              </w:tc>
              <w:tc>
                <w:tcPr>
                  <w:tcW w:w="711" w:type="dxa"/>
                  <w:vMerge w:val="restart"/>
                  <w:noWrap w:val="0"/>
                  <w:vAlign w:val="center"/>
                </w:tcPr>
                <w:p w14:paraId="17451C2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选用低噪声设备，基础减震、建筑隔声等</w:t>
                  </w:r>
                </w:p>
              </w:tc>
              <w:tc>
                <w:tcPr>
                  <w:tcW w:w="960" w:type="dxa"/>
                  <w:vMerge w:val="restart"/>
                  <w:noWrap w:val="0"/>
                  <w:vAlign w:val="center"/>
                </w:tcPr>
                <w:p w14:paraId="65FEFBA1">
                  <w:pPr>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14:textFill>
                        <w14:solidFill>
                          <w14:schemeClr w14:val="tx1"/>
                        </w14:solidFill>
                      </w14:textFill>
                    </w:rPr>
                    <w:t>20</w:t>
                  </w:r>
                  <w:r>
                    <w:rPr>
                      <w:color w:val="000000" w:themeColor="text1"/>
                      <w:szCs w:val="21"/>
                      <w14:textFill>
                        <w14:solidFill>
                          <w14:schemeClr w14:val="tx1"/>
                        </w14:solidFill>
                      </w14:textFill>
                    </w:rPr>
                    <w:t>dB</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A</w:t>
                  </w:r>
                  <w:r>
                    <w:rPr>
                      <w:rFonts w:hint="eastAsia"/>
                      <w:color w:val="000000" w:themeColor="text1"/>
                      <w:szCs w:val="21"/>
                      <w:lang w:eastAsia="zh-CN"/>
                      <w14:textFill>
                        <w14:solidFill>
                          <w14:schemeClr w14:val="tx1"/>
                        </w14:solidFill>
                      </w14:textFill>
                    </w:rPr>
                    <w:t>）</w:t>
                  </w:r>
                </w:p>
              </w:tc>
            </w:tr>
            <w:tr w14:paraId="1A6A10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10" w:type="dxa"/>
                  <w:noWrap w:val="0"/>
                  <w:vAlign w:val="center"/>
                </w:tcPr>
                <w:p w14:paraId="379BD48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1538" w:type="dxa"/>
                  <w:noWrap w:val="0"/>
                  <w:vAlign w:val="center"/>
                </w:tcPr>
                <w:p w14:paraId="613D7884">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风机</w:t>
                  </w:r>
                </w:p>
              </w:tc>
              <w:tc>
                <w:tcPr>
                  <w:tcW w:w="1435" w:type="dxa"/>
                  <w:noWrap w:val="0"/>
                  <w:vAlign w:val="center"/>
                </w:tcPr>
                <w:p w14:paraId="35F925C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70-85</w:t>
                  </w:r>
                </w:p>
              </w:tc>
              <w:tc>
                <w:tcPr>
                  <w:tcW w:w="835" w:type="dxa"/>
                  <w:noWrap w:val="0"/>
                  <w:vAlign w:val="center"/>
                </w:tcPr>
                <w:p w14:paraId="3902E1F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间歇</w:t>
                  </w:r>
                </w:p>
              </w:tc>
              <w:tc>
                <w:tcPr>
                  <w:tcW w:w="779" w:type="dxa"/>
                  <w:noWrap w:val="0"/>
                  <w:vAlign w:val="center"/>
                </w:tcPr>
                <w:p w14:paraId="5410019F">
                  <w:pPr>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若干</w:t>
                  </w:r>
                </w:p>
              </w:tc>
              <w:tc>
                <w:tcPr>
                  <w:tcW w:w="1197" w:type="dxa"/>
                  <w:noWrap w:val="0"/>
                  <w:vAlign w:val="center"/>
                </w:tcPr>
                <w:p w14:paraId="4B10E8A7">
                  <w:pPr>
                    <w:jc w:val="center"/>
                    <w:rPr>
                      <w:color w:val="000000" w:themeColor="text1"/>
                      <w:szCs w:val="21"/>
                      <w14:textFill>
                        <w14:solidFill>
                          <w14:schemeClr w14:val="tx1"/>
                        </w14:solidFill>
                      </w14:textFill>
                    </w:rPr>
                  </w:pPr>
                  <w:bookmarkStart w:id="54" w:name="OLE_LINK78"/>
                  <w:r>
                    <w:rPr>
                      <w:rFonts w:hint="eastAsia"/>
                      <w:color w:val="000000" w:themeColor="text1"/>
                      <w:szCs w:val="21"/>
                      <w:lang w:eastAsia="zh-CN"/>
                      <w14:textFill>
                        <w14:solidFill>
                          <w14:schemeClr w14:val="tx1"/>
                        </w14:solidFill>
                      </w14:textFill>
                    </w:rPr>
                    <w:t>榨油</w:t>
                  </w:r>
                  <w:r>
                    <w:rPr>
                      <w:color w:val="000000" w:themeColor="text1"/>
                      <w:szCs w:val="21"/>
                      <w14:textFill>
                        <w14:solidFill>
                          <w14:schemeClr w14:val="tx1"/>
                        </w14:solidFill>
                      </w14:textFill>
                    </w:rPr>
                    <w:t>车间</w:t>
                  </w:r>
                  <w:bookmarkEnd w:id="54"/>
                </w:p>
              </w:tc>
              <w:tc>
                <w:tcPr>
                  <w:tcW w:w="711" w:type="dxa"/>
                  <w:vMerge w:val="continue"/>
                  <w:noWrap w:val="0"/>
                  <w:vAlign w:val="center"/>
                </w:tcPr>
                <w:p w14:paraId="26EB593D">
                  <w:pPr>
                    <w:jc w:val="center"/>
                    <w:rPr>
                      <w:rFonts w:hint="eastAsia"/>
                      <w:color w:val="000000" w:themeColor="text1"/>
                      <w:szCs w:val="21"/>
                      <w14:textFill>
                        <w14:solidFill>
                          <w14:schemeClr w14:val="tx1"/>
                        </w14:solidFill>
                      </w14:textFill>
                    </w:rPr>
                  </w:pPr>
                </w:p>
              </w:tc>
              <w:tc>
                <w:tcPr>
                  <w:tcW w:w="960" w:type="dxa"/>
                  <w:vMerge w:val="continue"/>
                  <w:noWrap w:val="0"/>
                  <w:vAlign w:val="center"/>
                </w:tcPr>
                <w:p w14:paraId="7FC12258">
                  <w:pPr>
                    <w:jc w:val="center"/>
                    <w:rPr>
                      <w:rFonts w:hint="eastAsia"/>
                      <w:color w:val="000000" w:themeColor="text1"/>
                      <w:szCs w:val="21"/>
                      <w14:textFill>
                        <w14:solidFill>
                          <w14:schemeClr w14:val="tx1"/>
                        </w14:solidFill>
                      </w14:textFill>
                    </w:rPr>
                  </w:pPr>
                </w:p>
              </w:tc>
            </w:tr>
            <w:tr w14:paraId="6699E3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10" w:type="dxa"/>
                  <w:noWrap w:val="0"/>
                  <w:vAlign w:val="center"/>
                </w:tcPr>
                <w:p w14:paraId="0193C6A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1538" w:type="dxa"/>
                  <w:noWrap w:val="0"/>
                  <w:vAlign w:val="center"/>
                </w:tcPr>
                <w:p w14:paraId="332FD2F0">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提升机</w:t>
                  </w:r>
                </w:p>
              </w:tc>
              <w:tc>
                <w:tcPr>
                  <w:tcW w:w="1435" w:type="dxa"/>
                  <w:noWrap w:val="0"/>
                  <w:vAlign w:val="center"/>
                </w:tcPr>
                <w:p w14:paraId="3699FFB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65-75</w:t>
                  </w:r>
                </w:p>
              </w:tc>
              <w:tc>
                <w:tcPr>
                  <w:tcW w:w="835" w:type="dxa"/>
                  <w:noWrap w:val="0"/>
                  <w:vAlign w:val="center"/>
                </w:tcPr>
                <w:p w14:paraId="4A3F065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间歇</w:t>
                  </w:r>
                </w:p>
              </w:tc>
              <w:tc>
                <w:tcPr>
                  <w:tcW w:w="779" w:type="dxa"/>
                  <w:noWrap w:val="0"/>
                  <w:vAlign w:val="center"/>
                </w:tcPr>
                <w:p w14:paraId="62EDEAA6">
                  <w:pPr>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1197" w:type="dxa"/>
                  <w:noWrap w:val="0"/>
                  <w:vAlign w:val="center"/>
                </w:tcPr>
                <w:p w14:paraId="5D7CB977">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榨油</w:t>
                  </w:r>
                  <w:r>
                    <w:rPr>
                      <w:color w:val="000000" w:themeColor="text1"/>
                      <w:szCs w:val="21"/>
                      <w14:textFill>
                        <w14:solidFill>
                          <w14:schemeClr w14:val="tx1"/>
                        </w14:solidFill>
                      </w14:textFill>
                    </w:rPr>
                    <w:t>车间</w:t>
                  </w:r>
                </w:p>
              </w:tc>
              <w:tc>
                <w:tcPr>
                  <w:tcW w:w="711" w:type="dxa"/>
                  <w:vMerge w:val="continue"/>
                  <w:noWrap w:val="0"/>
                  <w:vAlign w:val="center"/>
                </w:tcPr>
                <w:p w14:paraId="50FF7F06">
                  <w:pPr>
                    <w:jc w:val="center"/>
                    <w:rPr>
                      <w:color w:val="000000" w:themeColor="text1"/>
                      <w:szCs w:val="21"/>
                      <w14:textFill>
                        <w14:solidFill>
                          <w14:schemeClr w14:val="tx1"/>
                        </w14:solidFill>
                      </w14:textFill>
                    </w:rPr>
                  </w:pPr>
                </w:p>
              </w:tc>
              <w:tc>
                <w:tcPr>
                  <w:tcW w:w="960" w:type="dxa"/>
                  <w:vMerge w:val="continue"/>
                  <w:noWrap w:val="0"/>
                  <w:vAlign w:val="center"/>
                </w:tcPr>
                <w:p w14:paraId="1A8079EC">
                  <w:pPr>
                    <w:jc w:val="center"/>
                    <w:rPr>
                      <w:color w:val="000000" w:themeColor="text1"/>
                      <w:szCs w:val="21"/>
                      <w14:textFill>
                        <w14:solidFill>
                          <w14:schemeClr w14:val="tx1"/>
                        </w14:solidFill>
                      </w14:textFill>
                    </w:rPr>
                  </w:pPr>
                </w:p>
              </w:tc>
            </w:tr>
            <w:tr w14:paraId="6EED66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10" w:type="dxa"/>
                  <w:noWrap w:val="0"/>
                  <w:vAlign w:val="center"/>
                </w:tcPr>
                <w:p w14:paraId="09BD904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1538" w:type="dxa"/>
                  <w:noWrap w:val="0"/>
                  <w:vAlign w:val="center"/>
                </w:tcPr>
                <w:p w14:paraId="55643F49">
                  <w:pPr>
                    <w:jc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剥壳机</w:t>
                  </w:r>
                </w:p>
              </w:tc>
              <w:tc>
                <w:tcPr>
                  <w:tcW w:w="1435" w:type="dxa"/>
                  <w:noWrap w:val="0"/>
                  <w:vAlign w:val="center"/>
                </w:tcPr>
                <w:p w14:paraId="48CA168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80~85</w:t>
                  </w:r>
                </w:p>
              </w:tc>
              <w:tc>
                <w:tcPr>
                  <w:tcW w:w="835" w:type="dxa"/>
                  <w:noWrap w:val="0"/>
                  <w:vAlign w:val="center"/>
                </w:tcPr>
                <w:p w14:paraId="63D39C8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间歇</w:t>
                  </w:r>
                </w:p>
              </w:tc>
              <w:tc>
                <w:tcPr>
                  <w:tcW w:w="779" w:type="dxa"/>
                  <w:noWrap w:val="0"/>
                  <w:vAlign w:val="center"/>
                </w:tcPr>
                <w:p w14:paraId="751CACFA">
                  <w:pPr>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1197" w:type="dxa"/>
                  <w:noWrap w:val="0"/>
                  <w:vAlign w:val="center"/>
                </w:tcPr>
                <w:p w14:paraId="7C758585">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原料、剥壳</w:t>
                  </w:r>
                  <w:r>
                    <w:rPr>
                      <w:color w:val="000000" w:themeColor="text1"/>
                      <w:szCs w:val="21"/>
                      <w14:textFill>
                        <w14:solidFill>
                          <w14:schemeClr w14:val="tx1"/>
                        </w14:solidFill>
                      </w14:textFill>
                    </w:rPr>
                    <w:t>车间</w:t>
                  </w:r>
                </w:p>
              </w:tc>
              <w:tc>
                <w:tcPr>
                  <w:tcW w:w="711" w:type="dxa"/>
                  <w:vMerge w:val="continue"/>
                  <w:noWrap w:val="0"/>
                  <w:vAlign w:val="center"/>
                </w:tcPr>
                <w:p w14:paraId="5B4023D9">
                  <w:pPr>
                    <w:jc w:val="center"/>
                    <w:rPr>
                      <w:rFonts w:hint="eastAsia"/>
                      <w:color w:val="000000" w:themeColor="text1"/>
                      <w:szCs w:val="21"/>
                      <w14:textFill>
                        <w14:solidFill>
                          <w14:schemeClr w14:val="tx1"/>
                        </w14:solidFill>
                      </w14:textFill>
                    </w:rPr>
                  </w:pPr>
                </w:p>
              </w:tc>
              <w:tc>
                <w:tcPr>
                  <w:tcW w:w="960" w:type="dxa"/>
                  <w:vMerge w:val="continue"/>
                  <w:noWrap w:val="0"/>
                  <w:vAlign w:val="center"/>
                </w:tcPr>
                <w:p w14:paraId="21380845">
                  <w:pPr>
                    <w:jc w:val="center"/>
                    <w:rPr>
                      <w:rFonts w:hint="eastAsia"/>
                      <w:color w:val="000000" w:themeColor="text1"/>
                      <w:szCs w:val="21"/>
                      <w14:textFill>
                        <w14:solidFill>
                          <w14:schemeClr w14:val="tx1"/>
                        </w14:solidFill>
                      </w14:textFill>
                    </w:rPr>
                  </w:pPr>
                </w:p>
              </w:tc>
            </w:tr>
            <w:tr w14:paraId="277CB0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10" w:type="dxa"/>
                  <w:noWrap w:val="0"/>
                  <w:vAlign w:val="center"/>
                </w:tcPr>
                <w:p w14:paraId="69031D1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1538" w:type="dxa"/>
                  <w:noWrap w:val="0"/>
                  <w:vAlign w:val="center"/>
                </w:tcPr>
                <w:p w14:paraId="7DAC268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灌装机</w:t>
                  </w:r>
                </w:p>
              </w:tc>
              <w:tc>
                <w:tcPr>
                  <w:tcW w:w="1435" w:type="dxa"/>
                  <w:noWrap w:val="0"/>
                  <w:vAlign w:val="center"/>
                </w:tcPr>
                <w:p w14:paraId="7A129C3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65-75</w:t>
                  </w:r>
                </w:p>
              </w:tc>
              <w:tc>
                <w:tcPr>
                  <w:tcW w:w="835" w:type="dxa"/>
                  <w:noWrap w:val="0"/>
                  <w:vAlign w:val="center"/>
                </w:tcPr>
                <w:p w14:paraId="20C9F62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间歇</w:t>
                  </w:r>
                </w:p>
              </w:tc>
              <w:tc>
                <w:tcPr>
                  <w:tcW w:w="779" w:type="dxa"/>
                  <w:noWrap w:val="0"/>
                  <w:vAlign w:val="center"/>
                </w:tcPr>
                <w:p w14:paraId="77D2884C">
                  <w:pPr>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w:t>
                  </w:r>
                </w:p>
              </w:tc>
              <w:tc>
                <w:tcPr>
                  <w:tcW w:w="1197" w:type="dxa"/>
                  <w:noWrap w:val="0"/>
                  <w:vAlign w:val="center"/>
                </w:tcPr>
                <w:p w14:paraId="5EDB9F6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灌装车间</w:t>
                  </w:r>
                </w:p>
              </w:tc>
              <w:tc>
                <w:tcPr>
                  <w:tcW w:w="711" w:type="dxa"/>
                  <w:vMerge w:val="continue"/>
                  <w:noWrap w:val="0"/>
                  <w:vAlign w:val="center"/>
                </w:tcPr>
                <w:p w14:paraId="50CF2DD5">
                  <w:pPr>
                    <w:jc w:val="center"/>
                    <w:rPr>
                      <w:color w:val="000000" w:themeColor="text1"/>
                      <w:szCs w:val="21"/>
                      <w14:textFill>
                        <w14:solidFill>
                          <w14:schemeClr w14:val="tx1"/>
                        </w14:solidFill>
                      </w14:textFill>
                    </w:rPr>
                  </w:pPr>
                </w:p>
              </w:tc>
              <w:tc>
                <w:tcPr>
                  <w:tcW w:w="960" w:type="dxa"/>
                  <w:vMerge w:val="continue"/>
                  <w:noWrap w:val="0"/>
                  <w:vAlign w:val="center"/>
                </w:tcPr>
                <w:p w14:paraId="59499092">
                  <w:pPr>
                    <w:jc w:val="center"/>
                    <w:rPr>
                      <w:color w:val="000000" w:themeColor="text1"/>
                      <w:szCs w:val="21"/>
                      <w14:textFill>
                        <w14:solidFill>
                          <w14:schemeClr w14:val="tx1"/>
                        </w14:solidFill>
                      </w14:textFill>
                    </w:rPr>
                  </w:pPr>
                </w:p>
              </w:tc>
            </w:tr>
            <w:tr w14:paraId="7B29EB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10" w:type="dxa"/>
                  <w:noWrap w:val="0"/>
                  <w:vAlign w:val="center"/>
                </w:tcPr>
                <w:p w14:paraId="3417725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1538" w:type="dxa"/>
                  <w:noWrap w:val="0"/>
                  <w:vAlign w:val="center"/>
                </w:tcPr>
                <w:p w14:paraId="366B6C14">
                  <w:pPr>
                    <w:jc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捞渣机</w:t>
                  </w:r>
                </w:p>
              </w:tc>
              <w:tc>
                <w:tcPr>
                  <w:tcW w:w="1435" w:type="dxa"/>
                  <w:noWrap w:val="0"/>
                  <w:vAlign w:val="center"/>
                </w:tcPr>
                <w:p w14:paraId="2A36354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65-75</w:t>
                  </w:r>
                </w:p>
              </w:tc>
              <w:tc>
                <w:tcPr>
                  <w:tcW w:w="835" w:type="dxa"/>
                  <w:noWrap w:val="0"/>
                  <w:vAlign w:val="center"/>
                </w:tcPr>
                <w:p w14:paraId="45181B2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间歇</w:t>
                  </w:r>
                </w:p>
              </w:tc>
              <w:tc>
                <w:tcPr>
                  <w:tcW w:w="779" w:type="dxa"/>
                  <w:noWrap w:val="0"/>
                  <w:vAlign w:val="center"/>
                </w:tcPr>
                <w:p w14:paraId="75EAAFE5">
                  <w:pPr>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1197" w:type="dxa"/>
                  <w:noWrap w:val="0"/>
                  <w:vAlign w:val="center"/>
                </w:tcPr>
                <w:p w14:paraId="586EEBD2">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榨油</w:t>
                  </w:r>
                  <w:r>
                    <w:rPr>
                      <w:color w:val="000000" w:themeColor="text1"/>
                      <w:szCs w:val="21"/>
                      <w14:textFill>
                        <w14:solidFill>
                          <w14:schemeClr w14:val="tx1"/>
                        </w14:solidFill>
                      </w14:textFill>
                    </w:rPr>
                    <w:t>车间</w:t>
                  </w:r>
                </w:p>
              </w:tc>
              <w:tc>
                <w:tcPr>
                  <w:tcW w:w="711" w:type="dxa"/>
                  <w:vMerge w:val="continue"/>
                  <w:noWrap w:val="0"/>
                  <w:vAlign w:val="center"/>
                </w:tcPr>
                <w:p w14:paraId="52D40E52">
                  <w:pPr>
                    <w:jc w:val="center"/>
                    <w:rPr>
                      <w:color w:val="000000" w:themeColor="text1"/>
                      <w:szCs w:val="21"/>
                      <w14:textFill>
                        <w14:solidFill>
                          <w14:schemeClr w14:val="tx1"/>
                        </w14:solidFill>
                      </w14:textFill>
                    </w:rPr>
                  </w:pPr>
                </w:p>
              </w:tc>
              <w:tc>
                <w:tcPr>
                  <w:tcW w:w="960" w:type="dxa"/>
                  <w:vMerge w:val="continue"/>
                  <w:noWrap w:val="0"/>
                  <w:vAlign w:val="center"/>
                </w:tcPr>
                <w:p w14:paraId="691C8DCB">
                  <w:pPr>
                    <w:jc w:val="center"/>
                    <w:rPr>
                      <w:color w:val="000000" w:themeColor="text1"/>
                      <w:szCs w:val="21"/>
                      <w14:textFill>
                        <w14:solidFill>
                          <w14:schemeClr w14:val="tx1"/>
                        </w14:solidFill>
                      </w14:textFill>
                    </w:rPr>
                  </w:pPr>
                </w:p>
              </w:tc>
            </w:tr>
            <w:tr w14:paraId="558EFA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10" w:type="dxa"/>
                  <w:noWrap w:val="0"/>
                  <w:vAlign w:val="center"/>
                </w:tcPr>
                <w:p w14:paraId="11BD8D5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w:t>
                  </w:r>
                </w:p>
              </w:tc>
              <w:tc>
                <w:tcPr>
                  <w:tcW w:w="1538" w:type="dxa"/>
                  <w:noWrap w:val="0"/>
                  <w:vAlign w:val="center"/>
                </w:tcPr>
                <w:p w14:paraId="4C3417B5">
                  <w:pPr>
                    <w:jc w:val="center"/>
                    <w:rPr>
                      <w:rFonts w:hint="eastAsia" w:ascii="宋体" w:hAnsi="宋体" w:cs="宋体"/>
                      <w:color w:val="000000" w:themeColor="text1"/>
                      <w:kern w:val="0"/>
                      <w:szCs w:val="21"/>
                      <w:lang w:bidi="ar"/>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过滤机</w:t>
                  </w:r>
                </w:p>
              </w:tc>
              <w:tc>
                <w:tcPr>
                  <w:tcW w:w="1435" w:type="dxa"/>
                  <w:noWrap w:val="0"/>
                  <w:vAlign w:val="center"/>
                </w:tcPr>
                <w:p w14:paraId="38BD6EB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65-75</w:t>
                  </w:r>
                </w:p>
              </w:tc>
              <w:tc>
                <w:tcPr>
                  <w:tcW w:w="835" w:type="dxa"/>
                  <w:noWrap w:val="0"/>
                  <w:vAlign w:val="center"/>
                </w:tcPr>
                <w:p w14:paraId="3E6C33C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间歇</w:t>
                  </w:r>
                </w:p>
              </w:tc>
              <w:tc>
                <w:tcPr>
                  <w:tcW w:w="779" w:type="dxa"/>
                  <w:noWrap w:val="0"/>
                  <w:vAlign w:val="center"/>
                </w:tcPr>
                <w:p w14:paraId="227C068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1197" w:type="dxa"/>
                  <w:noWrap w:val="0"/>
                  <w:vAlign w:val="center"/>
                </w:tcPr>
                <w:p w14:paraId="52B0708C">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榨油</w:t>
                  </w:r>
                  <w:r>
                    <w:rPr>
                      <w:color w:val="000000" w:themeColor="text1"/>
                      <w:szCs w:val="21"/>
                      <w14:textFill>
                        <w14:solidFill>
                          <w14:schemeClr w14:val="tx1"/>
                        </w14:solidFill>
                      </w14:textFill>
                    </w:rPr>
                    <w:t>车间</w:t>
                  </w:r>
                </w:p>
              </w:tc>
              <w:tc>
                <w:tcPr>
                  <w:tcW w:w="711" w:type="dxa"/>
                  <w:vMerge w:val="continue"/>
                  <w:noWrap w:val="0"/>
                  <w:vAlign w:val="center"/>
                </w:tcPr>
                <w:p w14:paraId="0C6F8DB3">
                  <w:pPr>
                    <w:jc w:val="center"/>
                    <w:rPr>
                      <w:color w:val="000000" w:themeColor="text1"/>
                      <w:szCs w:val="21"/>
                      <w14:textFill>
                        <w14:solidFill>
                          <w14:schemeClr w14:val="tx1"/>
                        </w14:solidFill>
                      </w14:textFill>
                    </w:rPr>
                  </w:pPr>
                </w:p>
              </w:tc>
              <w:tc>
                <w:tcPr>
                  <w:tcW w:w="960" w:type="dxa"/>
                  <w:vMerge w:val="continue"/>
                  <w:noWrap w:val="0"/>
                  <w:vAlign w:val="center"/>
                </w:tcPr>
                <w:p w14:paraId="464CB5C5">
                  <w:pPr>
                    <w:jc w:val="center"/>
                    <w:rPr>
                      <w:color w:val="000000" w:themeColor="text1"/>
                      <w:szCs w:val="21"/>
                      <w14:textFill>
                        <w14:solidFill>
                          <w14:schemeClr w14:val="tx1"/>
                        </w14:solidFill>
                      </w14:textFill>
                    </w:rPr>
                  </w:pPr>
                </w:p>
              </w:tc>
            </w:tr>
            <w:tr w14:paraId="17D9C9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10" w:type="dxa"/>
                  <w:noWrap w:val="0"/>
                  <w:vAlign w:val="center"/>
                </w:tcPr>
                <w:p w14:paraId="2AE8E25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w:t>
                  </w:r>
                </w:p>
              </w:tc>
              <w:tc>
                <w:tcPr>
                  <w:tcW w:w="1538" w:type="dxa"/>
                  <w:noWrap w:val="0"/>
                  <w:vAlign w:val="center"/>
                </w:tcPr>
                <w:p w14:paraId="0B56AE7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离心机</w:t>
                  </w:r>
                </w:p>
              </w:tc>
              <w:tc>
                <w:tcPr>
                  <w:tcW w:w="1435" w:type="dxa"/>
                  <w:noWrap w:val="0"/>
                  <w:vAlign w:val="center"/>
                </w:tcPr>
                <w:p w14:paraId="1F588BC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70-85</w:t>
                  </w:r>
                </w:p>
              </w:tc>
              <w:tc>
                <w:tcPr>
                  <w:tcW w:w="835" w:type="dxa"/>
                  <w:noWrap w:val="0"/>
                  <w:vAlign w:val="center"/>
                </w:tcPr>
                <w:p w14:paraId="720AE6B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间歇</w:t>
                  </w:r>
                </w:p>
              </w:tc>
              <w:tc>
                <w:tcPr>
                  <w:tcW w:w="779" w:type="dxa"/>
                  <w:noWrap w:val="0"/>
                  <w:vAlign w:val="center"/>
                </w:tcPr>
                <w:p w14:paraId="7B4FF908">
                  <w:pPr>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1197" w:type="dxa"/>
                  <w:noWrap w:val="0"/>
                  <w:vAlign w:val="center"/>
                </w:tcPr>
                <w:p w14:paraId="6ADE9181">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榨油</w:t>
                  </w:r>
                  <w:r>
                    <w:rPr>
                      <w:color w:val="000000" w:themeColor="text1"/>
                      <w:szCs w:val="21"/>
                      <w14:textFill>
                        <w14:solidFill>
                          <w14:schemeClr w14:val="tx1"/>
                        </w14:solidFill>
                      </w14:textFill>
                    </w:rPr>
                    <w:t>车间</w:t>
                  </w:r>
                </w:p>
              </w:tc>
              <w:tc>
                <w:tcPr>
                  <w:tcW w:w="711" w:type="dxa"/>
                  <w:vMerge w:val="continue"/>
                  <w:noWrap w:val="0"/>
                  <w:vAlign w:val="center"/>
                </w:tcPr>
                <w:p w14:paraId="1D2166FE">
                  <w:pPr>
                    <w:jc w:val="center"/>
                    <w:rPr>
                      <w:color w:val="000000" w:themeColor="text1"/>
                      <w:szCs w:val="21"/>
                      <w14:textFill>
                        <w14:solidFill>
                          <w14:schemeClr w14:val="tx1"/>
                        </w14:solidFill>
                      </w14:textFill>
                    </w:rPr>
                  </w:pPr>
                </w:p>
              </w:tc>
              <w:tc>
                <w:tcPr>
                  <w:tcW w:w="960" w:type="dxa"/>
                  <w:vMerge w:val="continue"/>
                  <w:noWrap w:val="0"/>
                  <w:vAlign w:val="center"/>
                </w:tcPr>
                <w:p w14:paraId="2F281256">
                  <w:pPr>
                    <w:jc w:val="center"/>
                    <w:rPr>
                      <w:color w:val="000000" w:themeColor="text1"/>
                      <w:szCs w:val="21"/>
                      <w14:textFill>
                        <w14:solidFill>
                          <w14:schemeClr w14:val="tx1"/>
                        </w14:solidFill>
                      </w14:textFill>
                    </w:rPr>
                  </w:pPr>
                </w:p>
              </w:tc>
            </w:tr>
            <w:tr w14:paraId="20B386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10" w:type="dxa"/>
                  <w:noWrap w:val="0"/>
                  <w:vAlign w:val="center"/>
                </w:tcPr>
                <w:p w14:paraId="5967F76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9</w:t>
                  </w:r>
                </w:p>
              </w:tc>
              <w:tc>
                <w:tcPr>
                  <w:tcW w:w="1538" w:type="dxa"/>
                  <w:noWrap w:val="0"/>
                  <w:vAlign w:val="center"/>
                </w:tcPr>
                <w:p w14:paraId="3C72154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排风扇</w:t>
                  </w:r>
                </w:p>
              </w:tc>
              <w:tc>
                <w:tcPr>
                  <w:tcW w:w="1435" w:type="dxa"/>
                  <w:noWrap w:val="0"/>
                  <w:vAlign w:val="center"/>
                </w:tcPr>
                <w:p w14:paraId="2A37448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70-75</w:t>
                  </w:r>
                </w:p>
              </w:tc>
              <w:tc>
                <w:tcPr>
                  <w:tcW w:w="835" w:type="dxa"/>
                  <w:noWrap w:val="0"/>
                  <w:vAlign w:val="center"/>
                </w:tcPr>
                <w:p w14:paraId="4D11491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间歇</w:t>
                  </w:r>
                </w:p>
              </w:tc>
              <w:tc>
                <w:tcPr>
                  <w:tcW w:w="779" w:type="dxa"/>
                  <w:noWrap w:val="0"/>
                  <w:vAlign w:val="center"/>
                </w:tcPr>
                <w:p w14:paraId="5E3FA0D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若干</w:t>
                  </w:r>
                </w:p>
              </w:tc>
              <w:tc>
                <w:tcPr>
                  <w:tcW w:w="1197" w:type="dxa"/>
                  <w:noWrap w:val="0"/>
                  <w:vAlign w:val="center"/>
                </w:tcPr>
                <w:p w14:paraId="762D27B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压榨、精炼车间</w:t>
                  </w:r>
                </w:p>
              </w:tc>
              <w:tc>
                <w:tcPr>
                  <w:tcW w:w="711" w:type="dxa"/>
                  <w:vMerge w:val="continue"/>
                  <w:noWrap w:val="0"/>
                  <w:vAlign w:val="center"/>
                </w:tcPr>
                <w:p w14:paraId="5CE67212">
                  <w:pPr>
                    <w:jc w:val="center"/>
                    <w:rPr>
                      <w:color w:val="000000" w:themeColor="text1"/>
                      <w:szCs w:val="21"/>
                      <w14:textFill>
                        <w14:solidFill>
                          <w14:schemeClr w14:val="tx1"/>
                        </w14:solidFill>
                      </w14:textFill>
                    </w:rPr>
                  </w:pPr>
                </w:p>
              </w:tc>
              <w:tc>
                <w:tcPr>
                  <w:tcW w:w="960" w:type="dxa"/>
                  <w:vMerge w:val="continue"/>
                  <w:noWrap w:val="0"/>
                  <w:vAlign w:val="center"/>
                </w:tcPr>
                <w:p w14:paraId="47FA9349">
                  <w:pPr>
                    <w:jc w:val="center"/>
                    <w:rPr>
                      <w:color w:val="000000" w:themeColor="text1"/>
                      <w:szCs w:val="21"/>
                      <w14:textFill>
                        <w14:solidFill>
                          <w14:schemeClr w14:val="tx1"/>
                        </w14:solidFill>
                      </w14:textFill>
                    </w:rPr>
                  </w:pPr>
                </w:p>
              </w:tc>
            </w:tr>
          </w:tbl>
          <w:p w14:paraId="0BDBB065">
            <w:pPr>
              <w:adjustRightInd w:val="0"/>
              <w:snapToGrid w:val="0"/>
              <w:spacing w:line="360" w:lineRule="auto"/>
              <w:ind w:firstLine="320" w:firstLineChars="200"/>
              <w:rPr>
                <w:rFonts w:cs="宋体"/>
                <w:bCs/>
                <w:color w:val="000000" w:themeColor="text1"/>
                <w:spacing w:val="-10"/>
                <w:sz w:val="18"/>
                <w:szCs w:val="18"/>
                <w14:textFill>
                  <w14:solidFill>
                    <w14:schemeClr w14:val="tx1"/>
                  </w14:solidFill>
                </w14:textFill>
              </w:rPr>
            </w:pPr>
          </w:p>
        </w:tc>
      </w:tr>
    </w:tbl>
    <w:p w14:paraId="633B63E2">
      <w:pPr>
        <w:adjustRightInd w:val="0"/>
        <w:snapToGrid w:val="0"/>
        <w:spacing w:line="360" w:lineRule="auto"/>
        <w:rPr>
          <w:rFonts w:hint="eastAsia" w:cs="宋体"/>
          <w:b/>
          <w:color w:val="000000" w:themeColor="text1"/>
          <w:kern w:val="0"/>
          <w:sz w:val="28"/>
          <w:szCs w:val="28"/>
          <w14:textFill>
            <w14:solidFill>
              <w14:schemeClr w14:val="tx1"/>
            </w14:solidFill>
          </w14:textFill>
        </w:rPr>
        <w:sectPr>
          <w:pgSz w:w="11907" w:h="16840"/>
          <w:pgMar w:top="1440" w:right="1417" w:bottom="1440" w:left="1417" w:header="851" w:footer="850" w:gutter="0"/>
          <w:pgBorders>
            <w:top w:val="none" w:sz="0" w:space="0"/>
            <w:left w:val="none" w:sz="0" w:space="0"/>
            <w:bottom w:val="none" w:sz="0" w:space="0"/>
            <w:right w:val="none" w:sz="0" w:space="0"/>
          </w:pgBorders>
          <w:cols w:space="720" w:num="1"/>
          <w:docGrid w:type="lines" w:linePitch="312" w:charSpace="0"/>
        </w:sectPr>
      </w:pPr>
    </w:p>
    <w:tbl>
      <w:tblPr>
        <w:tblStyle w:val="37"/>
        <w:tblW w:w="1417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3"/>
        <w:gridCol w:w="13430"/>
      </w:tblGrid>
      <w:tr w14:paraId="44E0B5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743" w:type="dxa"/>
            <w:noWrap w:val="0"/>
            <w:tcMar>
              <w:left w:w="28" w:type="dxa"/>
              <w:right w:w="28" w:type="dxa"/>
            </w:tcMar>
            <w:vAlign w:val="center"/>
          </w:tcPr>
          <w:p w14:paraId="6F10B870">
            <w:pPr>
              <w:pStyle w:val="33"/>
              <w:adjustRightInd w:val="0"/>
              <w:snapToGrid w:val="0"/>
              <w:spacing w:before="0" w:beforeAutospacing="0" w:after="0" w:afterAutospacing="0"/>
              <w:jc w:val="center"/>
              <w:rPr>
                <w:rFonts w:hint="eastAsia" w:ascii="Times New Roman" w:hAnsi="Times New Roman" w:cs="宋体"/>
                <w:color w:val="000000" w:themeColor="text1"/>
                <w:kern w:val="2"/>
                <w:sz w:val="24"/>
                <w:szCs w:val="24"/>
                <w:lang w:val="en-US" w:eastAsia="zh-CN"/>
                <w14:textFill>
                  <w14:solidFill>
                    <w14:schemeClr w14:val="tx1"/>
                  </w14:solidFill>
                </w14:textFill>
              </w:rPr>
            </w:pPr>
            <w:bookmarkStart w:id="55" w:name="_Toc8229"/>
            <w:r>
              <w:rPr>
                <w:rFonts w:hint="eastAsia" w:ascii="Times New Roman" w:hAnsi="Times New Roman" w:cs="宋体"/>
                <w:color w:val="000000" w:themeColor="text1"/>
                <w:kern w:val="2"/>
                <w:sz w:val="24"/>
                <w:szCs w:val="24"/>
                <w:lang w:val="en-US" w:eastAsia="zh-CN"/>
                <w14:textFill>
                  <w14:solidFill>
                    <w14:schemeClr w14:val="tx1"/>
                  </w14:solidFill>
                </w14:textFill>
              </w:rPr>
              <w:t>运营期环</w:t>
            </w:r>
          </w:p>
          <w:p w14:paraId="5A0CE86A">
            <w:pPr>
              <w:pStyle w:val="33"/>
              <w:adjustRightInd w:val="0"/>
              <w:snapToGrid w:val="0"/>
              <w:spacing w:before="0" w:beforeAutospacing="0" w:after="0" w:afterAutospacing="0"/>
              <w:jc w:val="center"/>
              <w:rPr>
                <w:rFonts w:hint="eastAsia" w:ascii="Times New Roman" w:hAnsi="Times New Roman" w:cs="宋体"/>
                <w:color w:val="000000" w:themeColor="text1"/>
                <w:kern w:val="2"/>
                <w:sz w:val="24"/>
                <w:szCs w:val="24"/>
                <w:lang w:val="en-US" w:eastAsia="zh-CN"/>
                <w14:textFill>
                  <w14:solidFill>
                    <w14:schemeClr w14:val="tx1"/>
                  </w14:solidFill>
                </w14:textFill>
              </w:rPr>
            </w:pPr>
            <w:r>
              <w:rPr>
                <w:rFonts w:hint="eastAsia" w:ascii="Times New Roman" w:hAnsi="Times New Roman" w:cs="宋体"/>
                <w:color w:val="000000" w:themeColor="text1"/>
                <w:kern w:val="2"/>
                <w:sz w:val="24"/>
                <w:szCs w:val="24"/>
                <w:lang w:val="en-US" w:eastAsia="zh-CN"/>
                <w14:textFill>
                  <w14:solidFill>
                    <w14:schemeClr w14:val="tx1"/>
                  </w14:solidFill>
                </w14:textFill>
              </w:rPr>
              <w:t>境保</w:t>
            </w:r>
          </w:p>
          <w:p w14:paraId="7552B68A">
            <w:pPr>
              <w:pStyle w:val="33"/>
              <w:adjustRightInd w:val="0"/>
              <w:snapToGrid w:val="0"/>
              <w:spacing w:before="0" w:beforeAutospacing="0" w:after="0" w:afterAutospacing="0"/>
              <w:jc w:val="center"/>
              <w:rPr>
                <w:rFonts w:hint="eastAsia" w:ascii="Times New Roman" w:hAnsi="Times New Roman" w:cs="宋体"/>
                <w:color w:val="000000" w:themeColor="text1"/>
                <w:kern w:val="2"/>
                <w:sz w:val="24"/>
                <w:szCs w:val="24"/>
                <w:lang w:val="en-US" w:eastAsia="zh-CN"/>
                <w14:textFill>
                  <w14:solidFill>
                    <w14:schemeClr w14:val="tx1"/>
                  </w14:solidFill>
                </w14:textFill>
              </w:rPr>
            </w:pPr>
            <w:r>
              <w:rPr>
                <w:rFonts w:hint="eastAsia" w:ascii="Times New Roman" w:hAnsi="Times New Roman" w:cs="宋体"/>
                <w:color w:val="000000" w:themeColor="text1"/>
                <w:kern w:val="2"/>
                <w:sz w:val="24"/>
                <w:szCs w:val="24"/>
                <w:lang w:val="en-US" w:eastAsia="zh-CN"/>
                <w14:textFill>
                  <w14:solidFill>
                    <w14:schemeClr w14:val="tx1"/>
                  </w14:solidFill>
                </w14:textFill>
              </w:rPr>
              <w:t>护措</w:t>
            </w:r>
          </w:p>
          <w:p w14:paraId="22DCD811">
            <w:pPr>
              <w:pStyle w:val="33"/>
              <w:adjustRightInd w:val="0"/>
              <w:snapToGrid w:val="0"/>
              <w:spacing w:before="0" w:beforeAutospacing="0" w:after="0" w:afterAutospacing="0"/>
              <w:jc w:val="center"/>
              <w:rPr>
                <w:rFonts w:hint="eastAsia" w:ascii="Times New Roman" w:hAnsi="Times New Roman" w:cs="宋体"/>
                <w:bCs/>
                <w:color w:val="000000" w:themeColor="text1"/>
                <w:kern w:val="2"/>
                <w:sz w:val="21"/>
                <w:szCs w:val="21"/>
                <w:lang w:val="en-US" w:eastAsia="zh-CN"/>
                <w14:textFill>
                  <w14:solidFill>
                    <w14:schemeClr w14:val="tx1"/>
                  </w14:solidFill>
                </w14:textFill>
              </w:rPr>
            </w:pPr>
            <w:r>
              <w:rPr>
                <w:rFonts w:hint="eastAsia" w:ascii="Times New Roman" w:hAnsi="Times New Roman" w:cs="宋体"/>
                <w:color w:val="000000" w:themeColor="text1"/>
                <w:kern w:val="2"/>
                <w:sz w:val="24"/>
                <w:szCs w:val="24"/>
                <w:lang w:val="en-US" w:eastAsia="zh-CN"/>
                <w14:textFill>
                  <w14:solidFill>
                    <w14:schemeClr w14:val="tx1"/>
                  </w14:solidFill>
                </w14:textFill>
              </w:rPr>
              <w:t>施</w:t>
            </w:r>
          </w:p>
        </w:tc>
        <w:tc>
          <w:tcPr>
            <w:tcW w:w="13430" w:type="dxa"/>
            <w:noWrap w:val="0"/>
            <w:vAlign w:val="center"/>
          </w:tcPr>
          <w:p w14:paraId="6EBCA37D">
            <w:pPr>
              <w:pStyle w:val="20"/>
              <w:spacing w:after="0" w:line="360" w:lineRule="auto"/>
              <w:ind w:left="0" w:leftChars="0" w:firstLine="480" w:firstLineChars="200"/>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t>项目</w:t>
            </w:r>
            <w:r>
              <w:rPr>
                <w:rFonts w:hint="eastAsia" w:ascii="Times New Roman" w:hAnsi="Times New Roman" w:eastAsia="宋体" w:cs="Times New Roman"/>
                <w:color w:val="000000" w:themeColor="text1"/>
                <w:sz w:val="24"/>
                <w:lang w:val="en-US" w:eastAsia="zh-CN"/>
                <w14:textFill>
                  <w14:solidFill>
                    <w14:schemeClr w14:val="tx1"/>
                  </w14:solidFill>
                </w14:textFill>
              </w:rPr>
              <w:t>主要噪声设备源强调查清单详见下表：</w:t>
            </w:r>
          </w:p>
          <w:p w14:paraId="2DA51156">
            <w:pPr>
              <w:pStyle w:val="2"/>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00" w:themeColor="text1"/>
                <w:sz w:val="21"/>
                <w:szCs w:val="21"/>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表4-16</w:t>
            </w:r>
            <w:r>
              <w:rPr>
                <w:rFonts w:hint="default" w:ascii="Times New Roman" w:hAnsi="Times New Roman" w:eastAsia="宋体" w:cs="Times New Roman"/>
                <w:b/>
                <w:bCs/>
                <w:color w:val="000000" w:themeColor="text1"/>
                <w:sz w:val="21"/>
                <w:szCs w:val="21"/>
                <w14:textFill>
                  <w14:solidFill>
                    <w14:schemeClr w14:val="tx1"/>
                  </w14:solidFill>
                </w14:textFill>
              </w:rPr>
              <w:t xml:space="preserve">  本项目噪声源强调查清单</w:t>
            </w:r>
            <w:r>
              <w:rPr>
                <w:rFonts w:hint="eastAsia" w:ascii="Times New Roman" w:hAnsi="Times New Roman" w:eastAsia="宋体" w:cs="Times New Roman"/>
                <w:b/>
                <w:bCs/>
                <w:color w:val="000000" w:themeColor="text1"/>
                <w:sz w:val="21"/>
                <w:szCs w:val="21"/>
                <w:lang w:eastAsia="zh-CN"/>
                <w14:textFill>
                  <w14:solidFill>
                    <w14:schemeClr w14:val="tx1"/>
                  </w14:solidFill>
                </w14:textFill>
              </w:rPr>
              <w:t>（室外）</w:t>
            </w:r>
          </w:p>
          <w:tbl>
            <w:tblPr>
              <w:tblStyle w:val="37"/>
              <w:tblW w:w="4996"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7"/>
              <w:gridCol w:w="2054"/>
              <w:gridCol w:w="795"/>
              <w:gridCol w:w="949"/>
              <w:gridCol w:w="918"/>
              <w:gridCol w:w="888"/>
              <w:gridCol w:w="2776"/>
              <w:gridCol w:w="3112"/>
              <w:gridCol w:w="1015"/>
            </w:tblGrid>
            <w:tr w14:paraId="181D18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7" w:type="dxa"/>
                  <w:vMerge w:val="restart"/>
                  <w:tcBorders>
                    <w:tl2br w:val="nil"/>
                    <w:tr2bl w:val="nil"/>
                  </w:tcBorders>
                  <w:noWrap w:val="0"/>
                  <w:vAlign w:val="center"/>
                </w:tcPr>
                <w:p w14:paraId="5725BE71">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序号</w:t>
                  </w:r>
                </w:p>
              </w:tc>
              <w:tc>
                <w:tcPr>
                  <w:tcW w:w="2054" w:type="dxa"/>
                  <w:vMerge w:val="restart"/>
                  <w:tcBorders>
                    <w:tl2br w:val="nil"/>
                    <w:tr2bl w:val="nil"/>
                  </w:tcBorders>
                  <w:noWrap w:val="0"/>
                  <w:vAlign w:val="center"/>
                </w:tcPr>
                <w:p w14:paraId="0C774805">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声源名称</w:t>
                  </w:r>
                </w:p>
              </w:tc>
              <w:tc>
                <w:tcPr>
                  <w:tcW w:w="795" w:type="dxa"/>
                  <w:vMerge w:val="restart"/>
                  <w:tcBorders>
                    <w:tl2br w:val="nil"/>
                    <w:tr2bl w:val="nil"/>
                  </w:tcBorders>
                  <w:noWrap w:val="0"/>
                  <w:vAlign w:val="center"/>
                </w:tcPr>
                <w:p w14:paraId="155AF82A">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型号</w:t>
                  </w:r>
                </w:p>
              </w:tc>
              <w:tc>
                <w:tcPr>
                  <w:tcW w:w="2755" w:type="dxa"/>
                  <w:gridSpan w:val="3"/>
                  <w:tcBorders>
                    <w:tl2br w:val="nil"/>
                    <w:tr2bl w:val="nil"/>
                  </w:tcBorders>
                  <w:noWrap w:val="0"/>
                  <w:vAlign w:val="center"/>
                </w:tcPr>
                <w:p w14:paraId="238FAA61">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*空间相对位置/m</w:t>
                  </w:r>
                </w:p>
              </w:tc>
              <w:tc>
                <w:tcPr>
                  <w:tcW w:w="2777" w:type="dxa"/>
                  <w:tcBorders>
                    <w:tl2br w:val="nil"/>
                    <w:tr2bl w:val="nil"/>
                  </w:tcBorders>
                  <w:noWrap w:val="0"/>
                  <w:vAlign w:val="center"/>
                </w:tcPr>
                <w:p w14:paraId="1773754B">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声源源强</w:t>
                  </w:r>
                </w:p>
              </w:tc>
              <w:tc>
                <w:tcPr>
                  <w:tcW w:w="3113" w:type="dxa"/>
                  <w:vMerge w:val="restart"/>
                  <w:tcBorders>
                    <w:tl2br w:val="nil"/>
                    <w:tr2bl w:val="nil"/>
                  </w:tcBorders>
                  <w:noWrap w:val="0"/>
                  <w:vAlign w:val="center"/>
                </w:tcPr>
                <w:p w14:paraId="7F0AA8C0">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声源控制措施</w:t>
                  </w:r>
                </w:p>
              </w:tc>
              <w:tc>
                <w:tcPr>
                  <w:tcW w:w="1015" w:type="dxa"/>
                  <w:vMerge w:val="restart"/>
                  <w:tcBorders>
                    <w:tl2br w:val="nil"/>
                    <w:tr2bl w:val="nil"/>
                  </w:tcBorders>
                  <w:noWrap w:val="0"/>
                  <w:vAlign w:val="center"/>
                </w:tcPr>
                <w:p w14:paraId="05AE3D5B">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运行时段</w:t>
                  </w:r>
                </w:p>
              </w:tc>
            </w:tr>
            <w:tr w14:paraId="594C16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7" w:type="dxa"/>
                  <w:vMerge w:val="continue"/>
                  <w:tcBorders>
                    <w:tl2br w:val="nil"/>
                    <w:tr2bl w:val="nil"/>
                  </w:tcBorders>
                  <w:noWrap w:val="0"/>
                  <w:vAlign w:val="center"/>
                </w:tcPr>
                <w:p w14:paraId="119B88FC">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c>
                <w:tcPr>
                  <w:tcW w:w="2054" w:type="dxa"/>
                  <w:vMerge w:val="continue"/>
                  <w:tcBorders>
                    <w:tl2br w:val="nil"/>
                    <w:tr2bl w:val="nil"/>
                  </w:tcBorders>
                  <w:noWrap w:val="0"/>
                  <w:vAlign w:val="center"/>
                </w:tcPr>
                <w:p w14:paraId="367C9725">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c>
                <w:tcPr>
                  <w:tcW w:w="795" w:type="dxa"/>
                  <w:vMerge w:val="continue"/>
                  <w:tcBorders>
                    <w:tl2br w:val="nil"/>
                    <w:tr2bl w:val="nil"/>
                  </w:tcBorders>
                  <w:noWrap w:val="0"/>
                  <w:vAlign w:val="center"/>
                </w:tcPr>
                <w:p w14:paraId="2A332A38">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c>
                <w:tcPr>
                  <w:tcW w:w="949" w:type="dxa"/>
                  <w:tcBorders>
                    <w:tl2br w:val="nil"/>
                    <w:tr2bl w:val="nil"/>
                  </w:tcBorders>
                  <w:noWrap w:val="0"/>
                  <w:vAlign w:val="center"/>
                </w:tcPr>
                <w:p w14:paraId="27F78E9A">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X</w:t>
                  </w:r>
                </w:p>
              </w:tc>
              <w:tc>
                <w:tcPr>
                  <w:tcW w:w="918" w:type="dxa"/>
                  <w:tcBorders>
                    <w:tl2br w:val="nil"/>
                    <w:tr2bl w:val="nil"/>
                  </w:tcBorders>
                  <w:noWrap w:val="0"/>
                  <w:vAlign w:val="center"/>
                </w:tcPr>
                <w:p w14:paraId="4A4903E2">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Y</w:t>
                  </w:r>
                </w:p>
              </w:tc>
              <w:tc>
                <w:tcPr>
                  <w:tcW w:w="888" w:type="dxa"/>
                  <w:tcBorders>
                    <w:tl2br w:val="nil"/>
                    <w:tr2bl w:val="nil"/>
                  </w:tcBorders>
                  <w:noWrap w:val="0"/>
                  <w:vAlign w:val="center"/>
                </w:tcPr>
                <w:p w14:paraId="398A5EA6">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Z</w:t>
                  </w:r>
                </w:p>
              </w:tc>
              <w:tc>
                <w:tcPr>
                  <w:tcW w:w="2777" w:type="dxa"/>
                  <w:tcBorders>
                    <w:tl2br w:val="nil"/>
                    <w:tr2bl w:val="nil"/>
                  </w:tcBorders>
                  <w:noWrap w:val="0"/>
                  <w:vAlign w:val="center"/>
                </w:tcPr>
                <w:p w14:paraId="3897A3ED">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声压级/距声源距离（dB(A)/m）</w:t>
                  </w:r>
                </w:p>
              </w:tc>
              <w:tc>
                <w:tcPr>
                  <w:tcW w:w="3113" w:type="dxa"/>
                  <w:vMerge w:val="continue"/>
                  <w:tcBorders>
                    <w:tl2br w:val="nil"/>
                    <w:tr2bl w:val="nil"/>
                  </w:tcBorders>
                  <w:noWrap w:val="0"/>
                  <w:vAlign w:val="center"/>
                </w:tcPr>
                <w:p w14:paraId="5C590864">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c>
                <w:tcPr>
                  <w:tcW w:w="1015" w:type="dxa"/>
                  <w:vMerge w:val="continue"/>
                  <w:tcBorders>
                    <w:tl2br w:val="nil"/>
                    <w:tr2bl w:val="nil"/>
                  </w:tcBorders>
                  <w:noWrap w:val="0"/>
                  <w:vAlign w:val="center"/>
                </w:tcPr>
                <w:p w14:paraId="7EC6DF1E">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p>
              </w:tc>
            </w:tr>
            <w:tr w14:paraId="3B0FED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7" w:type="dxa"/>
                  <w:tcBorders>
                    <w:tl2br w:val="nil"/>
                    <w:tr2bl w:val="nil"/>
                  </w:tcBorders>
                  <w:noWrap w:val="0"/>
                  <w:vAlign w:val="center"/>
                </w:tcPr>
                <w:p w14:paraId="05FD5CAE">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1</w:t>
                  </w:r>
                </w:p>
              </w:tc>
              <w:tc>
                <w:tcPr>
                  <w:tcW w:w="2054" w:type="dxa"/>
                  <w:tcBorders>
                    <w:tl2br w:val="nil"/>
                    <w:tr2bl w:val="nil"/>
                  </w:tcBorders>
                  <w:noWrap w:val="0"/>
                  <w:vAlign w:val="center"/>
                </w:tcPr>
                <w:p w14:paraId="5CBF09CC">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cs="Times New Roman"/>
                      <w:color w:val="000000" w:themeColor="text1"/>
                      <w:sz w:val="18"/>
                      <w:szCs w:val="18"/>
                      <w:lang w:eastAsia="zh-CN"/>
                      <w14:textFill>
                        <w14:solidFill>
                          <w14:schemeClr w14:val="tx1"/>
                        </w14:solidFill>
                      </w14:textFill>
                    </w:rPr>
                    <w:t>有机废气处理设施</w:t>
                  </w:r>
                  <w:r>
                    <w:rPr>
                      <w:rFonts w:hint="default" w:ascii="Times New Roman" w:hAnsi="Times New Roman" w:eastAsia="宋体" w:cs="Times New Roman"/>
                      <w:color w:val="000000" w:themeColor="text1"/>
                      <w:sz w:val="18"/>
                      <w:szCs w:val="18"/>
                      <w14:textFill>
                        <w14:solidFill>
                          <w14:schemeClr w14:val="tx1"/>
                        </w14:solidFill>
                      </w14:textFill>
                    </w:rPr>
                    <w:t>风机</w:t>
                  </w:r>
                </w:p>
              </w:tc>
              <w:tc>
                <w:tcPr>
                  <w:tcW w:w="795" w:type="dxa"/>
                  <w:tcBorders>
                    <w:tl2br w:val="nil"/>
                    <w:tr2bl w:val="nil"/>
                  </w:tcBorders>
                  <w:noWrap w:val="0"/>
                  <w:vAlign w:val="center"/>
                </w:tcPr>
                <w:p w14:paraId="4124AD11">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w:t>
                  </w:r>
                </w:p>
              </w:tc>
              <w:tc>
                <w:tcPr>
                  <w:tcW w:w="949" w:type="dxa"/>
                  <w:tcBorders>
                    <w:tl2br w:val="nil"/>
                    <w:tr2bl w:val="nil"/>
                  </w:tcBorders>
                  <w:noWrap w:val="0"/>
                  <w:vAlign w:val="center"/>
                </w:tcPr>
                <w:p w14:paraId="4579D4FA">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49.73</w:t>
                  </w:r>
                </w:p>
              </w:tc>
              <w:tc>
                <w:tcPr>
                  <w:tcW w:w="918" w:type="dxa"/>
                  <w:tcBorders>
                    <w:tl2br w:val="nil"/>
                    <w:tr2bl w:val="nil"/>
                  </w:tcBorders>
                  <w:noWrap w:val="0"/>
                  <w:vAlign w:val="center"/>
                </w:tcPr>
                <w:p w14:paraId="3101FBB3">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-1.48</w:t>
                  </w:r>
                </w:p>
              </w:tc>
              <w:tc>
                <w:tcPr>
                  <w:tcW w:w="888" w:type="dxa"/>
                  <w:tcBorders>
                    <w:tl2br w:val="nil"/>
                    <w:tr2bl w:val="nil"/>
                  </w:tcBorders>
                  <w:noWrap w:val="0"/>
                  <w:vAlign w:val="center"/>
                </w:tcPr>
                <w:p w14:paraId="1B89A98D">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w:t>
                  </w:r>
                </w:p>
              </w:tc>
              <w:tc>
                <w:tcPr>
                  <w:tcW w:w="2777" w:type="dxa"/>
                  <w:tcBorders>
                    <w:tl2br w:val="nil"/>
                    <w:tr2bl w:val="nil"/>
                  </w:tcBorders>
                  <w:noWrap w:val="0"/>
                  <w:vAlign w:val="center"/>
                </w:tcPr>
                <w:p w14:paraId="4BA801F2">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85/1</w:t>
                  </w:r>
                </w:p>
              </w:tc>
              <w:tc>
                <w:tcPr>
                  <w:tcW w:w="3113" w:type="dxa"/>
                  <w:tcBorders>
                    <w:tl2br w:val="nil"/>
                    <w:tr2bl w:val="nil"/>
                  </w:tcBorders>
                  <w:noWrap w:val="0"/>
                  <w:vAlign w:val="center"/>
                </w:tcPr>
                <w:p w14:paraId="1AB94EEC">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选用低噪设备，基础减震、隔声罩</w:t>
                  </w:r>
                </w:p>
              </w:tc>
              <w:tc>
                <w:tcPr>
                  <w:tcW w:w="1015" w:type="dxa"/>
                  <w:tcBorders>
                    <w:tl2br w:val="nil"/>
                    <w:tr2bl w:val="nil"/>
                  </w:tcBorders>
                  <w:noWrap w:val="0"/>
                  <w:vAlign w:val="center"/>
                </w:tcPr>
                <w:p w14:paraId="4EB0C66A">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昼间</w:t>
                  </w:r>
                </w:p>
              </w:tc>
            </w:tr>
            <w:tr w14:paraId="017FCC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176" w:type="dxa"/>
                  <w:gridSpan w:val="9"/>
                  <w:tcBorders>
                    <w:tl2br w:val="nil"/>
                    <w:tr2bl w:val="nil"/>
                  </w:tcBorders>
                  <w:noWrap w:val="0"/>
                  <w:vAlign w:val="center"/>
                </w:tcPr>
                <w:p w14:paraId="7482BBFA">
                  <w:pPr>
                    <w:pStyle w:val="2"/>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eastAsia" w:ascii="Times New Roman" w:hAnsi="Times New Roman" w:cs="Times New Roman"/>
                      <w:color w:val="000000" w:themeColor="text1"/>
                      <w:sz w:val="18"/>
                      <w:szCs w:val="18"/>
                      <w:lang w:val="en-US" w:eastAsia="zh-CN"/>
                      <w14:textFill>
                        <w14:solidFill>
                          <w14:schemeClr w14:val="tx1"/>
                        </w14:solidFill>
                      </w14:textFill>
                    </w:rPr>
                  </w:pPr>
                  <w:r>
                    <w:rPr>
                      <w:rFonts w:hint="eastAsia"/>
                      <w:color w:val="000000" w:themeColor="text1"/>
                      <w:kern w:val="0"/>
                      <w:sz w:val="18"/>
                      <w:szCs w:val="18"/>
                      <w:highlight w:val="none"/>
                      <w:lang w:bidi="ar"/>
                      <w14:textFill>
                        <w14:solidFill>
                          <w14:schemeClr w14:val="tx1"/>
                        </w14:solidFill>
                      </w14:textFill>
                    </w:rPr>
                    <w:t>以</w:t>
                  </w:r>
                  <w:r>
                    <w:rPr>
                      <w:rFonts w:hint="eastAsia"/>
                      <w:color w:val="000000" w:themeColor="text1"/>
                      <w:kern w:val="0"/>
                      <w:sz w:val="18"/>
                      <w:szCs w:val="18"/>
                      <w:highlight w:val="none"/>
                      <w:lang w:eastAsia="zh-CN" w:bidi="ar"/>
                      <w14:textFill>
                        <w14:solidFill>
                          <w14:schemeClr w14:val="tx1"/>
                        </w14:solidFill>
                      </w14:textFill>
                    </w:rPr>
                    <w:t>灌装</w:t>
                  </w:r>
                  <w:r>
                    <w:rPr>
                      <w:rFonts w:hint="eastAsia"/>
                      <w:color w:val="000000" w:themeColor="text1"/>
                      <w:kern w:val="0"/>
                      <w:sz w:val="18"/>
                      <w:szCs w:val="18"/>
                      <w:highlight w:val="none"/>
                      <w:lang w:bidi="ar"/>
                      <w14:textFill>
                        <w14:solidFill>
                          <w14:schemeClr w14:val="tx1"/>
                        </w14:solidFill>
                      </w14:textFill>
                    </w:rPr>
                    <w:t>车间室内西</w:t>
                  </w:r>
                  <w:r>
                    <w:rPr>
                      <w:rFonts w:hint="eastAsia"/>
                      <w:color w:val="000000" w:themeColor="text1"/>
                      <w:kern w:val="0"/>
                      <w:sz w:val="18"/>
                      <w:szCs w:val="18"/>
                      <w:highlight w:val="none"/>
                      <w:lang w:val="en-US" w:eastAsia="zh-CN" w:bidi="ar"/>
                      <w14:textFill>
                        <w14:solidFill>
                          <w14:schemeClr w14:val="tx1"/>
                        </w14:solidFill>
                      </w14:textFill>
                    </w:rPr>
                    <w:t>南</w:t>
                  </w:r>
                  <w:r>
                    <w:rPr>
                      <w:rFonts w:hint="eastAsia"/>
                      <w:color w:val="000000" w:themeColor="text1"/>
                      <w:kern w:val="0"/>
                      <w:sz w:val="18"/>
                      <w:szCs w:val="18"/>
                      <w:highlight w:val="none"/>
                      <w:lang w:bidi="ar"/>
                      <w14:textFill>
                        <w14:solidFill>
                          <w14:schemeClr w14:val="tx1"/>
                        </w14:solidFill>
                      </w14:textFill>
                    </w:rPr>
                    <w:t>地面夹角为原点、</w:t>
                  </w:r>
                  <w:r>
                    <w:rPr>
                      <w:rFonts w:hint="eastAsia"/>
                      <w:color w:val="000000" w:themeColor="text1"/>
                      <w:kern w:val="0"/>
                      <w:sz w:val="18"/>
                      <w:szCs w:val="18"/>
                      <w:highlight w:val="none"/>
                      <w:lang w:val="en-US" w:eastAsia="zh-CN" w:bidi="ar"/>
                      <w14:textFill>
                        <w14:solidFill>
                          <w14:schemeClr w14:val="tx1"/>
                        </w14:solidFill>
                      </w14:textFill>
                    </w:rPr>
                    <w:t>南</w:t>
                  </w:r>
                  <w:r>
                    <w:rPr>
                      <w:rFonts w:hint="eastAsia"/>
                      <w:color w:val="000000" w:themeColor="text1"/>
                      <w:kern w:val="0"/>
                      <w:sz w:val="18"/>
                      <w:szCs w:val="18"/>
                      <w:highlight w:val="none"/>
                      <w:lang w:bidi="ar"/>
                      <w14:textFill>
                        <w14:solidFill>
                          <w14:schemeClr w14:val="tx1"/>
                        </w14:solidFill>
                      </w14:textFill>
                    </w:rPr>
                    <w:t>边界为X轴、西边界为Y轴，建立空间直角坐标系。</w:t>
                  </w:r>
                </w:p>
              </w:tc>
            </w:tr>
          </w:tbl>
          <w:p w14:paraId="0C57CB11">
            <w:pPr>
              <w:pStyle w:val="2"/>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00" w:themeColor="text1"/>
                <w:sz w:val="21"/>
                <w:szCs w:val="21"/>
                <w:u w:val="none"/>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eastAsia="zh-CN"/>
                <w14:textFill>
                  <w14:solidFill>
                    <w14:schemeClr w14:val="tx1"/>
                  </w14:solidFill>
                </w14:textFill>
              </w:rPr>
              <w:t>表</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4-17</w:t>
            </w:r>
            <w:r>
              <w:rPr>
                <w:rFonts w:hint="default" w:ascii="Times New Roman" w:hAnsi="Times New Roman" w:eastAsia="宋体" w:cs="Times New Roman"/>
                <w:b/>
                <w:bCs/>
                <w:color w:val="000000" w:themeColor="text1"/>
                <w:sz w:val="21"/>
                <w:szCs w:val="21"/>
                <w14:textFill>
                  <w14:solidFill>
                    <w14:schemeClr w14:val="tx1"/>
                  </w14:solidFill>
                </w14:textFill>
              </w:rPr>
              <w:t xml:space="preserve">  </w:t>
            </w:r>
            <w:r>
              <w:rPr>
                <w:rFonts w:hint="default" w:ascii="Times New Roman" w:hAnsi="Times New Roman" w:eastAsia="宋体" w:cs="Times New Roman"/>
                <w:b/>
                <w:bCs/>
                <w:color w:val="000000" w:themeColor="text1"/>
                <w:sz w:val="21"/>
                <w:szCs w:val="21"/>
                <w:u w:val="none"/>
                <w14:textFill>
                  <w14:solidFill>
                    <w14:schemeClr w14:val="tx1"/>
                  </w14:solidFill>
                </w14:textFill>
              </w:rPr>
              <w:t>本项目噪声源强调查清单</w:t>
            </w:r>
            <w:r>
              <w:rPr>
                <w:rFonts w:hint="eastAsia" w:ascii="Times New Roman" w:hAnsi="Times New Roman" w:eastAsia="宋体" w:cs="Times New Roman"/>
                <w:b/>
                <w:bCs/>
                <w:color w:val="000000" w:themeColor="text1"/>
                <w:sz w:val="21"/>
                <w:szCs w:val="21"/>
                <w:u w:val="none"/>
                <w:lang w:eastAsia="zh-CN"/>
                <w14:textFill>
                  <w14:solidFill>
                    <w14:schemeClr w14:val="tx1"/>
                  </w14:solidFill>
                </w14:textFill>
              </w:rPr>
              <w:t>（室内）</w:t>
            </w:r>
          </w:p>
          <w:tbl>
            <w:tblPr>
              <w:tblStyle w:val="37"/>
              <w:tblW w:w="497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70"/>
              <w:gridCol w:w="496"/>
              <w:gridCol w:w="1167"/>
              <w:gridCol w:w="553"/>
              <w:gridCol w:w="457"/>
              <w:gridCol w:w="524"/>
              <w:gridCol w:w="524"/>
              <w:gridCol w:w="682"/>
              <w:gridCol w:w="388"/>
              <w:gridCol w:w="540"/>
              <w:gridCol w:w="483"/>
              <w:gridCol w:w="483"/>
              <w:gridCol w:w="559"/>
              <w:gridCol w:w="511"/>
              <w:gridCol w:w="511"/>
              <w:gridCol w:w="498"/>
              <w:gridCol w:w="514"/>
              <w:gridCol w:w="470"/>
              <w:gridCol w:w="553"/>
              <w:gridCol w:w="553"/>
              <w:gridCol w:w="498"/>
              <w:gridCol w:w="582"/>
              <w:gridCol w:w="501"/>
              <w:gridCol w:w="696"/>
            </w:tblGrid>
            <w:tr w14:paraId="20DAE6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1" w:type="pct"/>
                  <w:vMerge w:val="restart"/>
                  <w:tcBorders>
                    <w:tl2br w:val="nil"/>
                    <w:tr2bl w:val="nil"/>
                  </w:tcBorders>
                  <w:noWrap w:val="0"/>
                  <w:vAlign w:val="center"/>
                </w:tcPr>
                <w:p w14:paraId="3684E7D7">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序号</w:t>
                  </w:r>
                </w:p>
              </w:tc>
              <w:tc>
                <w:tcPr>
                  <w:tcW w:w="189" w:type="pct"/>
                  <w:vMerge w:val="restart"/>
                  <w:tcBorders>
                    <w:tl2br w:val="nil"/>
                    <w:tr2bl w:val="nil"/>
                  </w:tcBorders>
                  <w:noWrap w:val="0"/>
                  <w:vAlign w:val="center"/>
                </w:tcPr>
                <w:p w14:paraId="1416CC0B">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建筑物名称</w:t>
                  </w:r>
                </w:p>
              </w:tc>
              <w:tc>
                <w:tcPr>
                  <w:tcW w:w="444" w:type="pct"/>
                  <w:vMerge w:val="restart"/>
                  <w:tcBorders>
                    <w:tl2br w:val="nil"/>
                    <w:tr2bl w:val="nil"/>
                  </w:tcBorders>
                  <w:noWrap w:val="0"/>
                  <w:vAlign w:val="center"/>
                </w:tcPr>
                <w:p w14:paraId="5F91202D">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声源名称</w:t>
                  </w:r>
                </w:p>
              </w:tc>
              <w:tc>
                <w:tcPr>
                  <w:tcW w:w="385" w:type="pct"/>
                  <w:gridSpan w:val="2"/>
                  <w:tcBorders>
                    <w:tl2br w:val="nil"/>
                    <w:tr2bl w:val="nil"/>
                  </w:tcBorders>
                  <w:noWrap w:val="0"/>
                  <w:vAlign w:val="center"/>
                </w:tcPr>
                <w:p w14:paraId="52C4BB8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声源源强</w:t>
                  </w:r>
                </w:p>
              </w:tc>
              <w:tc>
                <w:tcPr>
                  <w:tcW w:w="199" w:type="pct"/>
                  <w:vMerge w:val="restart"/>
                  <w:tcBorders>
                    <w:tl2br w:val="nil"/>
                    <w:tr2bl w:val="nil"/>
                  </w:tcBorders>
                  <w:noWrap w:val="0"/>
                  <w:vAlign w:val="center"/>
                </w:tcPr>
                <w:p w14:paraId="3651A729">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声源控制措施</w:t>
                  </w:r>
                </w:p>
              </w:tc>
              <w:tc>
                <w:tcPr>
                  <w:tcW w:w="607" w:type="pct"/>
                  <w:gridSpan w:val="3"/>
                  <w:tcBorders>
                    <w:tl2br w:val="nil"/>
                    <w:tr2bl w:val="nil"/>
                  </w:tcBorders>
                  <w:noWrap w:val="0"/>
                  <w:vAlign w:val="center"/>
                </w:tcPr>
                <w:p w14:paraId="315F2DEF">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空间相对位置/m</w:t>
                  </w:r>
                </w:p>
              </w:tc>
              <w:tc>
                <w:tcPr>
                  <w:tcW w:w="787" w:type="pct"/>
                  <w:gridSpan w:val="4"/>
                  <w:tcBorders>
                    <w:tl2br w:val="nil"/>
                    <w:tr2bl w:val="nil"/>
                  </w:tcBorders>
                  <w:noWrap w:val="0"/>
                  <w:vAlign w:val="center"/>
                </w:tcPr>
                <w:p w14:paraId="4215801D">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距室内边界距离/m</w:t>
                  </w:r>
                </w:p>
              </w:tc>
              <w:tc>
                <w:tcPr>
                  <w:tcW w:w="775" w:type="pct"/>
                  <w:gridSpan w:val="4"/>
                  <w:tcBorders>
                    <w:tl2br w:val="nil"/>
                    <w:tr2bl w:val="nil"/>
                  </w:tcBorders>
                  <w:noWrap w:val="0"/>
                  <w:vAlign w:val="center"/>
                </w:tcPr>
                <w:p w14:paraId="656D7804">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室内边界声级/dB(A)</w:t>
                  </w:r>
                </w:p>
              </w:tc>
              <w:tc>
                <w:tcPr>
                  <w:tcW w:w="179" w:type="pct"/>
                  <w:vMerge w:val="restart"/>
                  <w:tcBorders>
                    <w:tl2br w:val="nil"/>
                    <w:tr2bl w:val="nil"/>
                  </w:tcBorders>
                  <w:noWrap w:val="0"/>
                  <w:vAlign w:val="center"/>
                </w:tcPr>
                <w:p w14:paraId="658022FA">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运行时段</w:t>
                  </w:r>
                </w:p>
              </w:tc>
              <w:tc>
                <w:tcPr>
                  <w:tcW w:w="210" w:type="pct"/>
                  <w:vMerge w:val="restart"/>
                  <w:tcBorders>
                    <w:tl2br w:val="nil"/>
                    <w:tr2bl w:val="nil"/>
                  </w:tcBorders>
                  <w:noWrap w:val="0"/>
                  <w:vAlign w:val="center"/>
                </w:tcPr>
                <w:p w14:paraId="009E3B0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建筑</w:t>
                  </w:r>
                </w:p>
                <w:p w14:paraId="7216579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物插入损失/dB(A)</w:t>
                  </w:r>
                </w:p>
              </w:tc>
              <w:tc>
                <w:tcPr>
                  <w:tcW w:w="1079" w:type="pct"/>
                  <w:gridSpan w:val="5"/>
                  <w:tcBorders>
                    <w:tl2br w:val="nil"/>
                    <w:tr2bl w:val="nil"/>
                  </w:tcBorders>
                  <w:noWrap w:val="0"/>
                  <w:vAlign w:val="center"/>
                </w:tcPr>
                <w:p w14:paraId="74C9D735">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建筑物外噪声声压级/dB(A)</w:t>
                  </w:r>
                </w:p>
              </w:tc>
            </w:tr>
            <w:tr w14:paraId="506EA1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1" w:type="pct"/>
                  <w:vMerge w:val="continue"/>
                  <w:tcBorders>
                    <w:tl2br w:val="nil"/>
                    <w:tr2bl w:val="nil"/>
                  </w:tcBorders>
                  <w:noWrap w:val="0"/>
                  <w:tcMar>
                    <w:top w:w="0" w:type="dxa"/>
                    <w:left w:w="0" w:type="dxa"/>
                    <w:bottom w:w="0" w:type="dxa"/>
                    <w:right w:w="0" w:type="dxa"/>
                  </w:tcMar>
                  <w:vAlign w:val="center"/>
                </w:tcPr>
                <w:p w14:paraId="7BB5AC26">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189" w:type="pct"/>
                  <w:vMerge w:val="continue"/>
                  <w:tcBorders>
                    <w:tl2br w:val="nil"/>
                    <w:tr2bl w:val="nil"/>
                  </w:tcBorders>
                  <w:noWrap w:val="0"/>
                  <w:tcMar>
                    <w:top w:w="0" w:type="dxa"/>
                    <w:left w:w="0" w:type="dxa"/>
                    <w:bottom w:w="0" w:type="dxa"/>
                    <w:right w:w="0" w:type="dxa"/>
                  </w:tcMar>
                  <w:vAlign w:val="center"/>
                </w:tcPr>
                <w:p w14:paraId="67164CA1">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444" w:type="pct"/>
                  <w:vMerge w:val="continue"/>
                  <w:tcBorders>
                    <w:tl2br w:val="nil"/>
                    <w:tr2bl w:val="nil"/>
                  </w:tcBorders>
                  <w:noWrap w:val="0"/>
                  <w:tcMar>
                    <w:top w:w="0" w:type="dxa"/>
                    <w:left w:w="0" w:type="dxa"/>
                    <w:bottom w:w="0" w:type="dxa"/>
                    <w:right w:w="0" w:type="dxa"/>
                  </w:tcMar>
                  <w:vAlign w:val="center"/>
                </w:tcPr>
                <w:p w14:paraId="47E2F2BA">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210" w:type="pct"/>
                  <w:tcBorders>
                    <w:tl2br w:val="nil"/>
                    <w:tr2bl w:val="nil"/>
                  </w:tcBorders>
                  <w:noWrap w:val="0"/>
                  <w:tcMar>
                    <w:top w:w="0" w:type="dxa"/>
                    <w:left w:w="0" w:type="dxa"/>
                    <w:bottom w:w="0" w:type="dxa"/>
                    <w:right w:w="0" w:type="dxa"/>
                  </w:tcMar>
                  <w:vAlign w:val="center"/>
                </w:tcPr>
                <w:p w14:paraId="73328B3A">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声功率级/dB(A)</w:t>
                  </w:r>
                </w:p>
              </w:tc>
              <w:tc>
                <w:tcPr>
                  <w:tcW w:w="174" w:type="pct"/>
                  <w:tcBorders>
                    <w:tl2br w:val="nil"/>
                    <w:tr2bl w:val="nil"/>
                  </w:tcBorders>
                  <w:noWrap w:val="0"/>
                  <w:tcMar>
                    <w:top w:w="0" w:type="dxa"/>
                    <w:left w:w="0" w:type="dxa"/>
                    <w:bottom w:w="0" w:type="dxa"/>
                    <w:right w:w="0" w:type="dxa"/>
                  </w:tcMar>
                  <w:vAlign w:val="center"/>
                </w:tcPr>
                <w:p w14:paraId="19642F2F">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olor w:val="000000" w:themeColor="text1"/>
                      <w:sz w:val="18"/>
                      <w:szCs w:val="18"/>
                      <w:u w:val="none"/>
                      <w:lang w:eastAsia="zh-CN"/>
                      <w14:textFill>
                        <w14:solidFill>
                          <w14:schemeClr w14:val="tx1"/>
                        </w14:solidFill>
                      </w14:textFill>
                    </w:rPr>
                  </w:pPr>
                  <w:r>
                    <w:rPr>
                      <w:rFonts w:hint="eastAsia" w:ascii="Times New Roman" w:hAnsi="Times New Roman" w:eastAsia="宋体"/>
                      <w:color w:val="000000" w:themeColor="text1"/>
                      <w:sz w:val="18"/>
                      <w:szCs w:val="18"/>
                      <w:u w:val="none"/>
                      <w:lang w:eastAsia="zh-CN"/>
                      <w14:textFill>
                        <w14:solidFill>
                          <w14:schemeClr w14:val="tx1"/>
                        </w14:solidFill>
                      </w14:textFill>
                    </w:rPr>
                    <w:t>数量（台）</w:t>
                  </w:r>
                </w:p>
              </w:tc>
              <w:tc>
                <w:tcPr>
                  <w:tcW w:w="199" w:type="pct"/>
                  <w:vMerge w:val="continue"/>
                  <w:tcBorders>
                    <w:tl2br w:val="nil"/>
                    <w:tr2bl w:val="nil"/>
                  </w:tcBorders>
                  <w:noWrap w:val="0"/>
                  <w:tcMar>
                    <w:top w:w="0" w:type="dxa"/>
                    <w:left w:w="0" w:type="dxa"/>
                    <w:bottom w:w="0" w:type="dxa"/>
                    <w:right w:w="0" w:type="dxa"/>
                  </w:tcMar>
                  <w:vAlign w:val="center"/>
                </w:tcPr>
                <w:p w14:paraId="562E4DA9">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199" w:type="pct"/>
                  <w:tcBorders>
                    <w:tl2br w:val="nil"/>
                    <w:tr2bl w:val="nil"/>
                  </w:tcBorders>
                  <w:noWrap w:val="0"/>
                  <w:tcMar>
                    <w:top w:w="0" w:type="dxa"/>
                    <w:left w:w="0" w:type="dxa"/>
                    <w:bottom w:w="0" w:type="dxa"/>
                    <w:right w:w="0" w:type="dxa"/>
                  </w:tcMar>
                  <w:vAlign w:val="center"/>
                </w:tcPr>
                <w:p w14:paraId="0001647E">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X</w:t>
                  </w:r>
                </w:p>
              </w:tc>
              <w:tc>
                <w:tcPr>
                  <w:tcW w:w="260" w:type="pct"/>
                  <w:tcBorders>
                    <w:tl2br w:val="nil"/>
                    <w:tr2bl w:val="nil"/>
                  </w:tcBorders>
                  <w:noWrap w:val="0"/>
                  <w:tcMar>
                    <w:top w:w="0" w:type="dxa"/>
                    <w:left w:w="0" w:type="dxa"/>
                    <w:bottom w:w="0" w:type="dxa"/>
                    <w:right w:w="0" w:type="dxa"/>
                  </w:tcMar>
                  <w:vAlign w:val="center"/>
                </w:tcPr>
                <w:p w14:paraId="6B1ADBE2">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Y</w:t>
                  </w:r>
                </w:p>
              </w:tc>
              <w:tc>
                <w:tcPr>
                  <w:tcW w:w="147" w:type="pct"/>
                  <w:tcBorders>
                    <w:tl2br w:val="nil"/>
                    <w:tr2bl w:val="nil"/>
                  </w:tcBorders>
                  <w:noWrap w:val="0"/>
                  <w:tcMar>
                    <w:top w:w="0" w:type="dxa"/>
                    <w:left w:w="0" w:type="dxa"/>
                    <w:bottom w:w="0" w:type="dxa"/>
                    <w:right w:w="0" w:type="dxa"/>
                  </w:tcMar>
                  <w:vAlign w:val="center"/>
                </w:tcPr>
                <w:p w14:paraId="5C087604">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Z</w:t>
                  </w:r>
                </w:p>
              </w:tc>
              <w:tc>
                <w:tcPr>
                  <w:tcW w:w="205" w:type="pct"/>
                  <w:tcBorders>
                    <w:tl2br w:val="nil"/>
                    <w:tr2bl w:val="nil"/>
                  </w:tcBorders>
                  <w:noWrap w:val="0"/>
                  <w:tcMar>
                    <w:top w:w="0" w:type="dxa"/>
                    <w:left w:w="0" w:type="dxa"/>
                    <w:bottom w:w="0" w:type="dxa"/>
                    <w:right w:w="0" w:type="dxa"/>
                  </w:tcMar>
                  <w:vAlign w:val="center"/>
                </w:tcPr>
                <w:p w14:paraId="34993927">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东</w:t>
                  </w:r>
                </w:p>
              </w:tc>
              <w:tc>
                <w:tcPr>
                  <w:tcW w:w="184" w:type="pct"/>
                  <w:tcBorders>
                    <w:tl2br w:val="nil"/>
                    <w:tr2bl w:val="nil"/>
                  </w:tcBorders>
                  <w:noWrap w:val="0"/>
                  <w:tcMar>
                    <w:top w:w="0" w:type="dxa"/>
                    <w:left w:w="0" w:type="dxa"/>
                    <w:bottom w:w="0" w:type="dxa"/>
                    <w:right w:w="0" w:type="dxa"/>
                  </w:tcMar>
                  <w:vAlign w:val="center"/>
                </w:tcPr>
                <w:p w14:paraId="4F691000">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南</w:t>
                  </w:r>
                </w:p>
              </w:tc>
              <w:tc>
                <w:tcPr>
                  <w:tcW w:w="184" w:type="pct"/>
                  <w:tcBorders>
                    <w:tl2br w:val="nil"/>
                    <w:tr2bl w:val="nil"/>
                  </w:tcBorders>
                  <w:noWrap w:val="0"/>
                  <w:tcMar>
                    <w:top w:w="0" w:type="dxa"/>
                    <w:left w:w="0" w:type="dxa"/>
                    <w:bottom w:w="0" w:type="dxa"/>
                    <w:right w:w="0" w:type="dxa"/>
                  </w:tcMar>
                  <w:vAlign w:val="center"/>
                </w:tcPr>
                <w:p w14:paraId="77E0B5F7">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西</w:t>
                  </w:r>
                </w:p>
              </w:tc>
              <w:tc>
                <w:tcPr>
                  <w:tcW w:w="213" w:type="pct"/>
                  <w:tcBorders>
                    <w:tl2br w:val="nil"/>
                    <w:tr2bl w:val="nil"/>
                  </w:tcBorders>
                  <w:noWrap w:val="0"/>
                  <w:tcMar>
                    <w:top w:w="0" w:type="dxa"/>
                    <w:left w:w="0" w:type="dxa"/>
                    <w:bottom w:w="0" w:type="dxa"/>
                    <w:right w:w="0" w:type="dxa"/>
                  </w:tcMar>
                  <w:vAlign w:val="center"/>
                </w:tcPr>
                <w:p w14:paraId="0689479D">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北</w:t>
                  </w:r>
                </w:p>
              </w:tc>
              <w:tc>
                <w:tcPr>
                  <w:tcW w:w="194" w:type="pct"/>
                  <w:tcBorders>
                    <w:tl2br w:val="nil"/>
                    <w:tr2bl w:val="nil"/>
                  </w:tcBorders>
                  <w:noWrap w:val="0"/>
                  <w:tcMar>
                    <w:top w:w="0" w:type="dxa"/>
                    <w:left w:w="0" w:type="dxa"/>
                    <w:bottom w:w="0" w:type="dxa"/>
                    <w:right w:w="0" w:type="dxa"/>
                  </w:tcMar>
                  <w:vAlign w:val="center"/>
                </w:tcPr>
                <w:p w14:paraId="65576D85">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东</w:t>
                  </w:r>
                </w:p>
              </w:tc>
              <w:tc>
                <w:tcPr>
                  <w:tcW w:w="194" w:type="pct"/>
                  <w:tcBorders>
                    <w:tl2br w:val="nil"/>
                    <w:tr2bl w:val="nil"/>
                  </w:tcBorders>
                  <w:noWrap w:val="0"/>
                  <w:tcMar>
                    <w:top w:w="0" w:type="dxa"/>
                    <w:left w:w="0" w:type="dxa"/>
                    <w:bottom w:w="0" w:type="dxa"/>
                    <w:right w:w="0" w:type="dxa"/>
                  </w:tcMar>
                  <w:vAlign w:val="center"/>
                </w:tcPr>
                <w:p w14:paraId="15D2F4B5">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南</w:t>
                  </w:r>
                </w:p>
              </w:tc>
              <w:tc>
                <w:tcPr>
                  <w:tcW w:w="189" w:type="pct"/>
                  <w:tcBorders>
                    <w:tl2br w:val="nil"/>
                    <w:tr2bl w:val="nil"/>
                  </w:tcBorders>
                  <w:noWrap w:val="0"/>
                  <w:tcMar>
                    <w:top w:w="0" w:type="dxa"/>
                    <w:left w:w="0" w:type="dxa"/>
                    <w:bottom w:w="0" w:type="dxa"/>
                    <w:right w:w="0" w:type="dxa"/>
                  </w:tcMar>
                  <w:vAlign w:val="center"/>
                </w:tcPr>
                <w:p w14:paraId="7963D477">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西</w:t>
                  </w:r>
                </w:p>
              </w:tc>
              <w:tc>
                <w:tcPr>
                  <w:tcW w:w="195" w:type="pct"/>
                  <w:tcBorders>
                    <w:tl2br w:val="nil"/>
                    <w:tr2bl w:val="nil"/>
                  </w:tcBorders>
                  <w:noWrap w:val="0"/>
                  <w:tcMar>
                    <w:top w:w="0" w:type="dxa"/>
                    <w:left w:w="0" w:type="dxa"/>
                    <w:bottom w:w="0" w:type="dxa"/>
                    <w:right w:w="0" w:type="dxa"/>
                  </w:tcMar>
                  <w:vAlign w:val="center"/>
                </w:tcPr>
                <w:p w14:paraId="70D0F5BE">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北</w:t>
                  </w:r>
                </w:p>
              </w:tc>
              <w:tc>
                <w:tcPr>
                  <w:tcW w:w="179" w:type="pct"/>
                  <w:vMerge w:val="continue"/>
                  <w:tcBorders>
                    <w:tl2br w:val="nil"/>
                    <w:tr2bl w:val="nil"/>
                  </w:tcBorders>
                  <w:noWrap w:val="0"/>
                  <w:tcMar>
                    <w:top w:w="0" w:type="dxa"/>
                    <w:left w:w="0" w:type="dxa"/>
                    <w:bottom w:w="0" w:type="dxa"/>
                    <w:right w:w="0" w:type="dxa"/>
                  </w:tcMar>
                  <w:vAlign w:val="center"/>
                </w:tcPr>
                <w:p w14:paraId="1E82A17B">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210" w:type="pct"/>
                  <w:vMerge w:val="continue"/>
                  <w:tcBorders>
                    <w:tl2br w:val="nil"/>
                    <w:tr2bl w:val="nil"/>
                  </w:tcBorders>
                  <w:noWrap w:val="0"/>
                  <w:tcMar>
                    <w:top w:w="0" w:type="dxa"/>
                    <w:left w:w="0" w:type="dxa"/>
                    <w:bottom w:w="0" w:type="dxa"/>
                    <w:right w:w="0" w:type="dxa"/>
                  </w:tcMar>
                  <w:vAlign w:val="center"/>
                </w:tcPr>
                <w:p w14:paraId="15035724">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210" w:type="pct"/>
                  <w:tcBorders>
                    <w:tl2br w:val="nil"/>
                    <w:tr2bl w:val="nil"/>
                  </w:tcBorders>
                  <w:noWrap w:val="0"/>
                  <w:tcMar>
                    <w:top w:w="0" w:type="dxa"/>
                    <w:left w:w="0" w:type="dxa"/>
                    <w:bottom w:w="0" w:type="dxa"/>
                    <w:right w:w="0" w:type="dxa"/>
                  </w:tcMar>
                  <w:vAlign w:val="center"/>
                </w:tcPr>
                <w:p w14:paraId="0DAE2605">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东</w:t>
                  </w:r>
                </w:p>
              </w:tc>
              <w:tc>
                <w:tcPr>
                  <w:tcW w:w="189" w:type="pct"/>
                  <w:tcBorders>
                    <w:tl2br w:val="nil"/>
                    <w:tr2bl w:val="nil"/>
                  </w:tcBorders>
                  <w:noWrap w:val="0"/>
                  <w:tcMar>
                    <w:top w:w="0" w:type="dxa"/>
                    <w:left w:w="0" w:type="dxa"/>
                    <w:bottom w:w="0" w:type="dxa"/>
                    <w:right w:w="0" w:type="dxa"/>
                  </w:tcMar>
                  <w:vAlign w:val="center"/>
                </w:tcPr>
                <w:p w14:paraId="172C88EB">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南</w:t>
                  </w:r>
                </w:p>
              </w:tc>
              <w:tc>
                <w:tcPr>
                  <w:tcW w:w="221" w:type="pct"/>
                  <w:tcBorders>
                    <w:tl2br w:val="nil"/>
                    <w:tr2bl w:val="nil"/>
                  </w:tcBorders>
                  <w:noWrap w:val="0"/>
                  <w:tcMar>
                    <w:top w:w="0" w:type="dxa"/>
                    <w:left w:w="0" w:type="dxa"/>
                    <w:bottom w:w="0" w:type="dxa"/>
                    <w:right w:w="0" w:type="dxa"/>
                  </w:tcMar>
                  <w:vAlign w:val="center"/>
                </w:tcPr>
                <w:p w14:paraId="3C3458C7">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西</w:t>
                  </w:r>
                </w:p>
              </w:tc>
              <w:tc>
                <w:tcPr>
                  <w:tcW w:w="191" w:type="pct"/>
                  <w:tcBorders>
                    <w:tl2br w:val="nil"/>
                    <w:tr2bl w:val="nil"/>
                  </w:tcBorders>
                  <w:noWrap w:val="0"/>
                  <w:tcMar>
                    <w:top w:w="0" w:type="dxa"/>
                    <w:left w:w="0" w:type="dxa"/>
                    <w:bottom w:w="0" w:type="dxa"/>
                    <w:right w:w="0" w:type="dxa"/>
                  </w:tcMar>
                  <w:vAlign w:val="center"/>
                </w:tcPr>
                <w:p w14:paraId="44B2BABC">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北</w:t>
                  </w:r>
                </w:p>
              </w:tc>
              <w:tc>
                <w:tcPr>
                  <w:tcW w:w="265" w:type="pct"/>
                  <w:tcBorders>
                    <w:tl2br w:val="nil"/>
                    <w:tr2bl w:val="nil"/>
                  </w:tcBorders>
                  <w:noWrap w:val="0"/>
                  <w:tcMar>
                    <w:top w:w="0" w:type="dxa"/>
                    <w:left w:w="0" w:type="dxa"/>
                    <w:bottom w:w="0" w:type="dxa"/>
                    <w:right w:w="0" w:type="dxa"/>
                  </w:tcMar>
                  <w:vAlign w:val="center"/>
                </w:tcPr>
                <w:p w14:paraId="44925392">
                  <w:pPr>
                    <w:keepNext w:val="0"/>
                    <w:keepLines w:val="0"/>
                    <w:pageBreakBefore w:val="0"/>
                    <w:widowControl w:val="0"/>
                    <w:kinsoku/>
                    <w:wordWrap/>
                    <w:overflowPunct/>
                    <w:topLinePunct w:val="0"/>
                    <w:autoSpaceDE/>
                    <w:autoSpaceDN/>
                    <w:bidi w:val="0"/>
                    <w:adjustRightInd w:val="0"/>
                    <w:snapToGrid w:val="0"/>
                    <w:ind w:left="-42" w:leftChars="-20" w:right="-42" w:rightChars="-20"/>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建筑物</w:t>
                  </w:r>
                </w:p>
                <w:p w14:paraId="02377A37">
                  <w:pPr>
                    <w:keepNext w:val="0"/>
                    <w:keepLines w:val="0"/>
                    <w:pageBreakBefore w:val="0"/>
                    <w:widowControl w:val="0"/>
                    <w:kinsoku/>
                    <w:wordWrap/>
                    <w:overflowPunct/>
                    <w:topLinePunct w:val="0"/>
                    <w:autoSpaceDE/>
                    <w:autoSpaceDN/>
                    <w:bidi w:val="0"/>
                    <w:adjustRightInd w:val="0"/>
                    <w:snapToGrid w:val="0"/>
                    <w:ind w:left="-42" w:leftChars="-20" w:right="-42" w:rightChars="-20"/>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外距离</w:t>
                  </w:r>
                </w:p>
                <w:p w14:paraId="6C9C389E">
                  <w:pPr>
                    <w:keepNext w:val="0"/>
                    <w:keepLines w:val="0"/>
                    <w:pageBreakBefore w:val="0"/>
                    <w:widowControl w:val="0"/>
                    <w:kinsoku/>
                    <w:wordWrap/>
                    <w:overflowPunct/>
                    <w:topLinePunct w:val="0"/>
                    <w:autoSpaceDE/>
                    <w:autoSpaceDN/>
                    <w:bidi w:val="0"/>
                    <w:adjustRightInd w:val="0"/>
                    <w:snapToGrid w:val="0"/>
                    <w:ind w:left="-42" w:leftChars="-20" w:right="-42" w:rightChars="-20"/>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（m</w:t>
                  </w:r>
                  <w:r>
                    <w:rPr>
                      <w:rFonts w:hint="eastAsia" w:ascii="Times New Roman" w:hAnsi="Times New Roman" w:eastAsia="宋体"/>
                      <w:color w:val="000000" w:themeColor="text1"/>
                      <w:sz w:val="18"/>
                      <w:szCs w:val="18"/>
                      <w:u w:val="none"/>
                      <w14:textFill>
                        <w14:solidFill>
                          <w14:schemeClr w14:val="tx1"/>
                        </w14:solidFill>
                      </w14:textFill>
                    </w:rPr>
                    <w:t>）</w:t>
                  </w:r>
                </w:p>
              </w:tc>
            </w:tr>
            <w:tr w14:paraId="4F05E3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1" w:type="pct"/>
                  <w:tcBorders>
                    <w:tl2br w:val="nil"/>
                    <w:tr2bl w:val="nil"/>
                  </w:tcBorders>
                  <w:noWrap w:val="0"/>
                  <w:tcMar>
                    <w:top w:w="0" w:type="dxa"/>
                    <w:left w:w="0" w:type="dxa"/>
                    <w:bottom w:w="0" w:type="dxa"/>
                    <w:right w:w="0" w:type="dxa"/>
                  </w:tcMar>
                  <w:vAlign w:val="center"/>
                </w:tcPr>
                <w:p w14:paraId="16A69601">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w:t>
                  </w:r>
                </w:p>
              </w:tc>
              <w:tc>
                <w:tcPr>
                  <w:tcW w:w="189" w:type="pct"/>
                  <w:vMerge w:val="restart"/>
                  <w:tcBorders>
                    <w:tl2br w:val="nil"/>
                    <w:tr2bl w:val="nil"/>
                  </w:tcBorders>
                  <w:noWrap w:val="0"/>
                  <w:tcMar>
                    <w:top w:w="0" w:type="dxa"/>
                    <w:left w:w="0" w:type="dxa"/>
                    <w:bottom w:w="0" w:type="dxa"/>
                    <w:right w:w="0" w:type="dxa"/>
                  </w:tcMar>
                  <w:vAlign w:val="center"/>
                </w:tcPr>
                <w:p w14:paraId="0C3550BE">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生</w:t>
                  </w:r>
                </w:p>
                <w:p w14:paraId="2B03288E">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产</w:t>
                  </w:r>
                </w:p>
                <w:p w14:paraId="71F8D192">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车</w:t>
                  </w:r>
                </w:p>
                <w:p w14:paraId="064F61EF">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间</w:t>
                  </w:r>
                </w:p>
              </w:tc>
              <w:tc>
                <w:tcPr>
                  <w:tcW w:w="444" w:type="pct"/>
                  <w:tcBorders>
                    <w:tl2br w:val="nil"/>
                    <w:tr2bl w:val="nil"/>
                  </w:tcBorders>
                  <w:shd w:val="clear" w:color="auto" w:fill="auto"/>
                  <w:noWrap w:val="0"/>
                  <w:tcMar>
                    <w:top w:w="0" w:type="dxa"/>
                    <w:left w:w="0" w:type="dxa"/>
                    <w:bottom w:w="0" w:type="dxa"/>
                    <w:right w:w="0" w:type="dxa"/>
                  </w:tcMar>
                  <w:vAlign w:val="center"/>
                </w:tcPr>
                <w:p w14:paraId="2709EE14">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油泵1</w:t>
                  </w:r>
                </w:p>
              </w:tc>
              <w:tc>
                <w:tcPr>
                  <w:tcW w:w="210" w:type="pct"/>
                  <w:tcBorders>
                    <w:tl2br w:val="nil"/>
                    <w:tr2bl w:val="nil"/>
                  </w:tcBorders>
                  <w:shd w:val="clear" w:color="auto" w:fill="auto"/>
                  <w:noWrap w:val="0"/>
                  <w:tcMar>
                    <w:top w:w="0" w:type="dxa"/>
                    <w:left w:w="0" w:type="dxa"/>
                    <w:bottom w:w="0" w:type="dxa"/>
                    <w:right w:w="0" w:type="dxa"/>
                  </w:tcMar>
                  <w:vAlign w:val="center"/>
                </w:tcPr>
                <w:p w14:paraId="5CC4365A">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80</w:t>
                  </w:r>
                </w:p>
              </w:tc>
              <w:tc>
                <w:tcPr>
                  <w:tcW w:w="174" w:type="pct"/>
                  <w:tcBorders>
                    <w:tl2br w:val="nil"/>
                    <w:tr2bl w:val="nil"/>
                  </w:tcBorders>
                  <w:shd w:val="clear" w:color="auto" w:fill="auto"/>
                  <w:noWrap w:val="0"/>
                  <w:tcMar>
                    <w:top w:w="0" w:type="dxa"/>
                    <w:left w:w="0" w:type="dxa"/>
                    <w:bottom w:w="0" w:type="dxa"/>
                    <w:right w:w="0" w:type="dxa"/>
                  </w:tcMar>
                  <w:vAlign w:val="center"/>
                </w:tcPr>
                <w:p w14:paraId="61B895F1">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w:t>
                  </w:r>
                </w:p>
              </w:tc>
              <w:tc>
                <w:tcPr>
                  <w:tcW w:w="199" w:type="pct"/>
                  <w:vMerge w:val="restart"/>
                  <w:tcBorders>
                    <w:tl2br w:val="nil"/>
                    <w:tr2bl w:val="nil"/>
                  </w:tcBorders>
                  <w:noWrap w:val="0"/>
                  <w:tcMar>
                    <w:top w:w="0" w:type="dxa"/>
                    <w:left w:w="0" w:type="dxa"/>
                    <w:bottom w:w="0" w:type="dxa"/>
                    <w:right w:w="0" w:type="dxa"/>
                  </w:tcMar>
                  <w:vAlign w:val="center"/>
                </w:tcPr>
                <w:p w14:paraId="69F9452C">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室内</w:t>
                  </w:r>
                </w:p>
                <w:p w14:paraId="6BA9B07D">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布置、</w:t>
                  </w:r>
                </w:p>
                <w:p w14:paraId="40ECE80E">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基础</w:t>
                  </w:r>
                </w:p>
                <w:p w14:paraId="33595CDD">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减振</w:t>
                  </w:r>
                </w:p>
              </w:tc>
              <w:tc>
                <w:tcPr>
                  <w:tcW w:w="199" w:type="pct"/>
                  <w:tcBorders>
                    <w:tl2br w:val="nil"/>
                    <w:tr2bl w:val="nil"/>
                  </w:tcBorders>
                  <w:shd w:val="clear" w:color="auto" w:fill="auto"/>
                  <w:noWrap w:val="0"/>
                  <w:tcMar>
                    <w:top w:w="0" w:type="dxa"/>
                    <w:left w:w="0" w:type="dxa"/>
                    <w:bottom w:w="0" w:type="dxa"/>
                    <w:right w:w="0" w:type="dxa"/>
                  </w:tcMar>
                  <w:vAlign w:val="center"/>
                </w:tcPr>
                <w:p w14:paraId="1688DA38">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58.85</w:t>
                  </w:r>
                </w:p>
              </w:tc>
              <w:tc>
                <w:tcPr>
                  <w:tcW w:w="260" w:type="pct"/>
                  <w:tcBorders>
                    <w:tl2br w:val="nil"/>
                    <w:tr2bl w:val="nil"/>
                  </w:tcBorders>
                  <w:shd w:val="clear" w:color="auto" w:fill="auto"/>
                  <w:noWrap w:val="0"/>
                  <w:tcMar>
                    <w:top w:w="0" w:type="dxa"/>
                    <w:left w:w="0" w:type="dxa"/>
                    <w:bottom w:w="0" w:type="dxa"/>
                    <w:right w:w="0" w:type="dxa"/>
                  </w:tcMar>
                  <w:vAlign w:val="center"/>
                </w:tcPr>
                <w:p w14:paraId="18F5D842">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6.33</w:t>
                  </w:r>
                </w:p>
              </w:tc>
              <w:tc>
                <w:tcPr>
                  <w:tcW w:w="147" w:type="pct"/>
                  <w:tcBorders>
                    <w:tl2br w:val="nil"/>
                    <w:tr2bl w:val="nil"/>
                  </w:tcBorders>
                  <w:shd w:val="clear" w:color="auto" w:fill="auto"/>
                  <w:noWrap w:val="0"/>
                  <w:tcMar>
                    <w:top w:w="0" w:type="dxa"/>
                    <w:left w:w="0" w:type="dxa"/>
                    <w:bottom w:w="0" w:type="dxa"/>
                    <w:right w:w="0" w:type="dxa"/>
                  </w:tcMar>
                  <w:vAlign w:val="center"/>
                </w:tcPr>
                <w:p w14:paraId="71FB201A">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w:t>
                  </w:r>
                </w:p>
              </w:tc>
              <w:tc>
                <w:tcPr>
                  <w:tcW w:w="205" w:type="pct"/>
                  <w:tcBorders>
                    <w:tl2br w:val="nil"/>
                    <w:tr2bl w:val="nil"/>
                  </w:tcBorders>
                  <w:shd w:val="clear" w:color="auto" w:fill="auto"/>
                  <w:noWrap w:val="0"/>
                  <w:tcMar>
                    <w:top w:w="0" w:type="dxa"/>
                    <w:left w:w="0" w:type="dxa"/>
                    <w:bottom w:w="0" w:type="dxa"/>
                    <w:right w:w="0" w:type="dxa"/>
                  </w:tcMar>
                  <w:vAlign w:val="center"/>
                </w:tcPr>
                <w:p w14:paraId="093A184A">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11.15</w:t>
                  </w:r>
                </w:p>
              </w:tc>
              <w:tc>
                <w:tcPr>
                  <w:tcW w:w="184" w:type="pct"/>
                  <w:tcBorders>
                    <w:tl2br w:val="nil"/>
                    <w:tr2bl w:val="nil"/>
                  </w:tcBorders>
                  <w:shd w:val="clear" w:color="auto" w:fill="auto"/>
                  <w:noWrap w:val="0"/>
                  <w:tcMar>
                    <w:top w:w="0" w:type="dxa"/>
                    <w:left w:w="0" w:type="dxa"/>
                    <w:bottom w:w="0" w:type="dxa"/>
                    <w:right w:w="0" w:type="dxa"/>
                  </w:tcMar>
                  <w:vAlign w:val="center"/>
                </w:tcPr>
                <w:p w14:paraId="1C2CAC5D">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6.33</w:t>
                  </w:r>
                </w:p>
              </w:tc>
              <w:tc>
                <w:tcPr>
                  <w:tcW w:w="184" w:type="pct"/>
                  <w:tcBorders>
                    <w:tl2br w:val="nil"/>
                    <w:tr2bl w:val="nil"/>
                  </w:tcBorders>
                  <w:shd w:val="clear" w:color="auto" w:fill="auto"/>
                  <w:noWrap w:val="0"/>
                  <w:tcMar>
                    <w:top w:w="0" w:type="dxa"/>
                    <w:left w:w="0" w:type="dxa"/>
                    <w:bottom w:w="0" w:type="dxa"/>
                    <w:right w:w="0" w:type="dxa"/>
                  </w:tcMar>
                  <w:vAlign w:val="center"/>
                </w:tcPr>
                <w:p w14:paraId="194AEBAF">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58.85</w:t>
                  </w:r>
                </w:p>
              </w:tc>
              <w:tc>
                <w:tcPr>
                  <w:tcW w:w="213" w:type="pct"/>
                  <w:tcBorders>
                    <w:tl2br w:val="nil"/>
                    <w:tr2bl w:val="nil"/>
                  </w:tcBorders>
                  <w:shd w:val="clear" w:color="auto" w:fill="auto"/>
                  <w:noWrap w:val="0"/>
                  <w:tcMar>
                    <w:top w:w="0" w:type="dxa"/>
                    <w:left w:w="0" w:type="dxa"/>
                    <w:bottom w:w="0" w:type="dxa"/>
                    <w:right w:w="0" w:type="dxa"/>
                  </w:tcMar>
                  <w:vAlign w:val="center"/>
                </w:tcPr>
                <w:p w14:paraId="48949030">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68.67</w:t>
                  </w:r>
                </w:p>
              </w:tc>
              <w:tc>
                <w:tcPr>
                  <w:tcW w:w="194" w:type="pct"/>
                  <w:tcBorders>
                    <w:tl2br w:val="nil"/>
                    <w:tr2bl w:val="nil"/>
                  </w:tcBorders>
                  <w:shd w:val="clear" w:color="auto" w:fill="auto"/>
                  <w:noWrap w:val="0"/>
                  <w:tcMar>
                    <w:top w:w="0" w:type="dxa"/>
                    <w:left w:w="0" w:type="dxa"/>
                    <w:bottom w:w="0" w:type="dxa"/>
                    <w:right w:w="0" w:type="dxa"/>
                  </w:tcMar>
                  <w:vAlign w:val="center"/>
                </w:tcPr>
                <w:p w14:paraId="6BF490F4">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63.28</w:t>
                  </w:r>
                </w:p>
              </w:tc>
              <w:tc>
                <w:tcPr>
                  <w:tcW w:w="194" w:type="pct"/>
                  <w:tcBorders>
                    <w:tl2br w:val="nil"/>
                    <w:tr2bl w:val="nil"/>
                  </w:tcBorders>
                  <w:shd w:val="clear" w:color="auto" w:fill="auto"/>
                  <w:noWrap w:val="0"/>
                  <w:tcMar>
                    <w:top w:w="0" w:type="dxa"/>
                    <w:left w:w="0" w:type="dxa"/>
                    <w:bottom w:w="0" w:type="dxa"/>
                    <w:right w:w="0" w:type="dxa"/>
                  </w:tcMar>
                  <w:vAlign w:val="center"/>
                </w:tcPr>
                <w:p w14:paraId="553A8D82">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63.54</w:t>
                  </w:r>
                </w:p>
              </w:tc>
              <w:tc>
                <w:tcPr>
                  <w:tcW w:w="189" w:type="pct"/>
                  <w:tcBorders>
                    <w:tl2br w:val="nil"/>
                    <w:tr2bl w:val="nil"/>
                  </w:tcBorders>
                  <w:shd w:val="clear" w:color="auto" w:fill="auto"/>
                  <w:noWrap w:val="0"/>
                  <w:tcMar>
                    <w:top w:w="0" w:type="dxa"/>
                    <w:left w:w="0" w:type="dxa"/>
                    <w:bottom w:w="0" w:type="dxa"/>
                    <w:right w:w="0" w:type="dxa"/>
                  </w:tcMar>
                  <w:vAlign w:val="center"/>
                </w:tcPr>
                <w:p w14:paraId="64117848">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63.15</w:t>
                  </w:r>
                </w:p>
              </w:tc>
              <w:tc>
                <w:tcPr>
                  <w:tcW w:w="195" w:type="pct"/>
                  <w:tcBorders>
                    <w:tl2br w:val="nil"/>
                    <w:tr2bl w:val="nil"/>
                  </w:tcBorders>
                  <w:shd w:val="clear" w:color="auto" w:fill="auto"/>
                  <w:noWrap w:val="0"/>
                  <w:tcMar>
                    <w:top w:w="0" w:type="dxa"/>
                    <w:left w:w="0" w:type="dxa"/>
                    <w:bottom w:w="0" w:type="dxa"/>
                    <w:right w:w="0" w:type="dxa"/>
                  </w:tcMar>
                  <w:vAlign w:val="center"/>
                </w:tcPr>
                <w:p w14:paraId="2761AEDE">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63.15</w:t>
                  </w:r>
                </w:p>
              </w:tc>
              <w:tc>
                <w:tcPr>
                  <w:tcW w:w="179" w:type="pct"/>
                  <w:vMerge w:val="restart"/>
                  <w:tcBorders>
                    <w:tl2br w:val="nil"/>
                    <w:tr2bl w:val="nil"/>
                  </w:tcBorders>
                  <w:noWrap w:val="0"/>
                  <w:tcMar>
                    <w:top w:w="0" w:type="dxa"/>
                    <w:left w:w="0" w:type="dxa"/>
                    <w:bottom w:w="0" w:type="dxa"/>
                    <w:right w:w="0" w:type="dxa"/>
                  </w:tcMar>
                  <w:vAlign w:val="center"/>
                </w:tcPr>
                <w:p w14:paraId="382972F1">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昼</w:t>
                  </w:r>
                </w:p>
                <w:p w14:paraId="72014147">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间</w:t>
                  </w:r>
                </w:p>
              </w:tc>
              <w:tc>
                <w:tcPr>
                  <w:tcW w:w="210" w:type="pct"/>
                  <w:tcBorders>
                    <w:tl2br w:val="nil"/>
                    <w:tr2bl w:val="nil"/>
                  </w:tcBorders>
                  <w:shd w:val="clear" w:color="auto" w:fill="auto"/>
                  <w:noWrap w:val="0"/>
                  <w:tcMar>
                    <w:top w:w="0" w:type="dxa"/>
                    <w:left w:w="0" w:type="dxa"/>
                    <w:bottom w:w="0" w:type="dxa"/>
                    <w:right w:w="0" w:type="dxa"/>
                  </w:tcMar>
                  <w:vAlign w:val="center"/>
                </w:tcPr>
                <w:p w14:paraId="58D7E7ED">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20</w:t>
                  </w:r>
                </w:p>
              </w:tc>
              <w:tc>
                <w:tcPr>
                  <w:tcW w:w="210" w:type="pct"/>
                  <w:tcBorders>
                    <w:tl2br w:val="nil"/>
                    <w:tr2bl w:val="nil"/>
                  </w:tcBorders>
                  <w:shd w:val="clear" w:color="auto" w:fill="auto"/>
                  <w:noWrap w:val="0"/>
                  <w:tcMar>
                    <w:top w:w="0" w:type="dxa"/>
                    <w:left w:w="0" w:type="dxa"/>
                    <w:bottom w:w="0" w:type="dxa"/>
                    <w:right w:w="0" w:type="dxa"/>
                  </w:tcMar>
                  <w:vAlign w:val="center"/>
                </w:tcPr>
                <w:p w14:paraId="4DDA8080">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37.28</w:t>
                  </w:r>
                </w:p>
              </w:tc>
              <w:tc>
                <w:tcPr>
                  <w:tcW w:w="189" w:type="pct"/>
                  <w:tcBorders>
                    <w:tl2br w:val="nil"/>
                    <w:tr2bl w:val="nil"/>
                  </w:tcBorders>
                  <w:shd w:val="clear" w:color="auto" w:fill="auto"/>
                  <w:noWrap w:val="0"/>
                  <w:tcMar>
                    <w:top w:w="0" w:type="dxa"/>
                    <w:left w:w="0" w:type="dxa"/>
                    <w:bottom w:w="0" w:type="dxa"/>
                    <w:right w:w="0" w:type="dxa"/>
                  </w:tcMar>
                  <w:vAlign w:val="center"/>
                </w:tcPr>
                <w:p w14:paraId="5FA2055E">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37.54</w:t>
                  </w:r>
                </w:p>
              </w:tc>
              <w:tc>
                <w:tcPr>
                  <w:tcW w:w="221" w:type="pct"/>
                  <w:tcBorders>
                    <w:tl2br w:val="nil"/>
                    <w:tr2bl w:val="nil"/>
                  </w:tcBorders>
                  <w:shd w:val="clear" w:color="auto" w:fill="auto"/>
                  <w:noWrap w:val="0"/>
                  <w:tcMar>
                    <w:top w:w="0" w:type="dxa"/>
                    <w:left w:w="0" w:type="dxa"/>
                    <w:bottom w:w="0" w:type="dxa"/>
                    <w:right w:w="0" w:type="dxa"/>
                  </w:tcMar>
                  <w:vAlign w:val="center"/>
                </w:tcPr>
                <w:p w14:paraId="27E8905D">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37.15</w:t>
                  </w:r>
                </w:p>
              </w:tc>
              <w:tc>
                <w:tcPr>
                  <w:tcW w:w="191" w:type="pct"/>
                  <w:tcBorders>
                    <w:tl2br w:val="nil"/>
                    <w:tr2bl w:val="nil"/>
                  </w:tcBorders>
                  <w:shd w:val="clear" w:color="auto" w:fill="auto"/>
                  <w:noWrap w:val="0"/>
                  <w:tcMar>
                    <w:top w:w="0" w:type="dxa"/>
                    <w:left w:w="0" w:type="dxa"/>
                    <w:bottom w:w="0" w:type="dxa"/>
                    <w:right w:w="0" w:type="dxa"/>
                  </w:tcMar>
                  <w:vAlign w:val="center"/>
                </w:tcPr>
                <w:p w14:paraId="52FED401">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37.15</w:t>
                  </w:r>
                </w:p>
              </w:tc>
              <w:tc>
                <w:tcPr>
                  <w:tcW w:w="265" w:type="pct"/>
                  <w:tcBorders>
                    <w:tl2br w:val="nil"/>
                    <w:tr2bl w:val="nil"/>
                  </w:tcBorders>
                  <w:shd w:val="clear" w:color="auto" w:fill="auto"/>
                  <w:noWrap w:val="0"/>
                  <w:tcMar>
                    <w:top w:w="0" w:type="dxa"/>
                    <w:left w:w="0" w:type="dxa"/>
                    <w:bottom w:w="0" w:type="dxa"/>
                    <w:right w:w="0" w:type="dxa"/>
                  </w:tcMar>
                  <w:vAlign w:val="center"/>
                </w:tcPr>
                <w:p w14:paraId="5A52BEC1">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1</w:t>
                  </w:r>
                </w:p>
              </w:tc>
            </w:tr>
            <w:tr w14:paraId="4006F2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1" w:type="pct"/>
                  <w:tcBorders>
                    <w:tl2br w:val="nil"/>
                    <w:tr2bl w:val="nil"/>
                  </w:tcBorders>
                  <w:shd w:val="clear" w:color="auto" w:fill="auto"/>
                  <w:noWrap w:val="0"/>
                  <w:tcMar>
                    <w:top w:w="0" w:type="dxa"/>
                    <w:left w:w="0" w:type="dxa"/>
                    <w:bottom w:w="0" w:type="dxa"/>
                    <w:right w:w="0" w:type="dxa"/>
                  </w:tcMar>
                  <w:vAlign w:val="center"/>
                </w:tcPr>
                <w:p w14:paraId="6FBCEEAC">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2</w:t>
                  </w:r>
                </w:p>
              </w:tc>
              <w:tc>
                <w:tcPr>
                  <w:tcW w:w="189" w:type="pct"/>
                  <w:vMerge w:val="continue"/>
                  <w:tcBorders>
                    <w:tl2br w:val="nil"/>
                    <w:tr2bl w:val="nil"/>
                  </w:tcBorders>
                  <w:noWrap w:val="0"/>
                  <w:tcMar>
                    <w:top w:w="0" w:type="dxa"/>
                    <w:left w:w="0" w:type="dxa"/>
                    <w:bottom w:w="0" w:type="dxa"/>
                    <w:right w:w="0" w:type="dxa"/>
                  </w:tcMar>
                  <w:vAlign w:val="center"/>
                </w:tcPr>
                <w:p w14:paraId="0AD11D59">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444" w:type="pct"/>
                  <w:tcBorders>
                    <w:tl2br w:val="nil"/>
                    <w:tr2bl w:val="nil"/>
                  </w:tcBorders>
                  <w:shd w:val="clear" w:color="auto" w:fill="auto"/>
                  <w:noWrap w:val="0"/>
                  <w:tcMar>
                    <w:top w:w="0" w:type="dxa"/>
                    <w:left w:w="0" w:type="dxa"/>
                    <w:bottom w:w="0" w:type="dxa"/>
                    <w:right w:w="0" w:type="dxa"/>
                  </w:tcMar>
                  <w:vAlign w:val="center"/>
                </w:tcPr>
                <w:p w14:paraId="7B68BFFD">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油泵2</w:t>
                  </w:r>
                </w:p>
              </w:tc>
              <w:tc>
                <w:tcPr>
                  <w:tcW w:w="210" w:type="pct"/>
                  <w:tcBorders>
                    <w:tl2br w:val="nil"/>
                    <w:tr2bl w:val="nil"/>
                  </w:tcBorders>
                  <w:shd w:val="clear" w:color="auto" w:fill="auto"/>
                  <w:noWrap w:val="0"/>
                  <w:tcMar>
                    <w:top w:w="0" w:type="dxa"/>
                    <w:left w:w="0" w:type="dxa"/>
                    <w:bottom w:w="0" w:type="dxa"/>
                    <w:right w:w="0" w:type="dxa"/>
                  </w:tcMar>
                  <w:vAlign w:val="center"/>
                </w:tcPr>
                <w:p w14:paraId="02382D33">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80</w:t>
                  </w:r>
                </w:p>
              </w:tc>
              <w:tc>
                <w:tcPr>
                  <w:tcW w:w="174" w:type="pct"/>
                  <w:tcBorders>
                    <w:tl2br w:val="nil"/>
                    <w:tr2bl w:val="nil"/>
                  </w:tcBorders>
                  <w:shd w:val="clear" w:color="auto" w:fill="auto"/>
                  <w:noWrap w:val="0"/>
                  <w:tcMar>
                    <w:top w:w="0" w:type="dxa"/>
                    <w:left w:w="0" w:type="dxa"/>
                    <w:bottom w:w="0" w:type="dxa"/>
                    <w:right w:w="0" w:type="dxa"/>
                  </w:tcMar>
                  <w:vAlign w:val="center"/>
                </w:tcPr>
                <w:p w14:paraId="2E8518D8">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w:t>
                  </w:r>
                </w:p>
              </w:tc>
              <w:tc>
                <w:tcPr>
                  <w:tcW w:w="199" w:type="pct"/>
                  <w:vMerge w:val="continue"/>
                  <w:tcBorders>
                    <w:tl2br w:val="nil"/>
                    <w:tr2bl w:val="nil"/>
                  </w:tcBorders>
                  <w:noWrap w:val="0"/>
                  <w:tcMar>
                    <w:top w:w="0" w:type="dxa"/>
                    <w:left w:w="0" w:type="dxa"/>
                    <w:bottom w:w="0" w:type="dxa"/>
                    <w:right w:w="0" w:type="dxa"/>
                  </w:tcMar>
                  <w:vAlign w:val="center"/>
                </w:tcPr>
                <w:p w14:paraId="518EB1FF">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199" w:type="pct"/>
                  <w:tcBorders>
                    <w:tl2br w:val="nil"/>
                    <w:tr2bl w:val="nil"/>
                  </w:tcBorders>
                  <w:shd w:val="clear" w:color="auto" w:fill="auto"/>
                  <w:noWrap w:val="0"/>
                  <w:tcMar>
                    <w:top w:w="0" w:type="dxa"/>
                    <w:left w:w="0" w:type="dxa"/>
                    <w:bottom w:w="0" w:type="dxa"/>
                    <w:right w:w="0" w:type="dxa"/>
                  </w:tcMar>
                  <w:vAlign w:val="center"/>
                </w:tcPr>
                <w:p w14:paraId="2465CC67">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56.89</w:t>
                  </w:r>
                </w:p>
              </w:tc>
              <w:tc>
                <w:tcPr>
                  <w:tcW w:w="260" w:type="pct"/>
                  <w:tcBorders>
                    <w:tl2br w:val="nil"/>
                    <w:tr2bl w:val="nil"/>
                  </w:tcBorders>
                  <w:shd w:val="clear" w:color="auto" w:fill="auto"/>
                  <w:noWrap w:val="0"/>
                  <w:tcMar>
                    <w:top w:w="0" w:type="dxa"/>
                    <w:left w:w="0" w:type="dxa"/>
                    <w:bottom w:w="0" w:type="dxa"/>
                    <w:right w:w="0" w:type="dxa"/>
                  </w:tcMar>
                  <w:vAlign w:val="center"/>
                </w:tcPr>
                <w:p w14:paraId="403555A9">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26.34</w:t>
                  </w:r>
                </w:p>
              </w:tc>
              <w:tc>
                <w:tcPr>
                  <w:tcW w:w="147" w:type="pct"/>
                  <w:tcBorders>
                    <w:tl2br w:val="nil"/>
                    <w:tr2bl w:val="nil"/>
                  </w:tcBorders>
                  <w:shd w:val="clear" w:color="auto" w:fill="auto"/>
                  <w:noWrap w:val="0"/>
                  <w:tcMar>
                    <w:top w:w="0" w:type="dxa"/>
                    <w:left w:w="0" w:type="dxa"/>
                    <w:bottom w:w="0" w:type="dxa"/>
                    <w:right w:w="0" w:type="dxa"/>
                  </w:tcMar>
                  <w:vAlign w:val="center"/>
                </w:tcPr>
                <w:p w14:paraId="061581AD">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w:t>
                  </w:r>
                </w:p>
              </w:tc>
              <w:tc>
                <w:tcPr>
                  <w:tcW w:w="205" w:type="pct"/>
                  <w:tcBorders>
                    <w:tl2br w:val="nil"/>
                    <w:tr2bl w:val="nil"/>
                  </w:tcBorders>
                  <w:shd w:val="clear" w:color="auto" w:fill="auto"/>
                  <w:noWrap w:val="0"/>
                  <w:tcMar>
                    <w:top w:w="0" w:type="dxa"/>
                    <w:left w:w="0" w:type="dxa"/>
                    <w:bottom w:w="0" w:type="dxa"/>
                    <w:right w:w="0" w:type="dxa"/>
                  </w:tcMar>
                  <w:vAlign w:val="center"/>
                </w:tcPr>
                <w:p w14:paraId="7BD69914">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13.11</w:t>
                  </w:r>
                </w:p>
              </w:tc>
              <w:tc>
                <w:tcPr>
                  <w:tcW w:w="184" w:type="pct"/>
                  <w:tcBorders>
                    <w:tl2br w:val="nil"/>
                    <w:tr2bl w:val="nil"/>
                  </w:tcBorders>
                  <w:shd w:val="clear" w:color="auto" w:fill="auto"/>
                  <w:noWrap w:val="0"/>
                  <w:tcMar>
                    <w:top w:w="0" w:type="dxa"/>
                    <w:left w:w="0" w:type="dxa"/>
                    <w:bottom w:w="0" w:type="dxa"/>
                    <w:right w:w="0" w:type="dxa"/>
                  </w:tcMar>
                  <w:vAlign w:val="center"/>
                </w:tcPr>
                <w:p w14:paraId="423B3C4A">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26.34</w:t>
                  </w:r>
                </w:p>
              </w:tc>
              <w:tc>
                <w:tcPr>
                  <w:tcW w:w="184" w:type="pct"/>
                  <w:tcBorders>
                    <w:tl2br w:val="nil"/>
                    <w:tr2bl w:val="nil"/>
                  </w:tcBorders>
                  <w:shd w:val="clear" w:color="auto" w:fill="auto"/>
                  <w:noWrap w:val="0"/>
                  <w:tcMar>
                    <w:top w:w="0" w:type="dxa"/>
                    <w:left w:w="0" w:type="dxa"/>
                    <w:bottom w:w="0" w:type="dxa"/>
                    <w:right w:w="0" w:type="dxa"/>
                  </w:tcMar>
                  <w:vAlign w:val="center"/>
                </w:tcPr>
                <w:p w14:paraId="25560391">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56.89</w:t>
                  </w:r>
                </w:p>
              </w:tc>
              <w:tc>
                <w:tcPr>
                  <w:tcW w:w="213" w:type="pct"/>
                  <w:tcBorders>
                    <w:tl2br w:val="nil"/>
                    <w:tr2bl w:val="nil"/>
                  </w:tcBorders>
                  <w:shd w:val="clear" w:color="auto" w:fill="auto"/>
                  <w:noWrap w:val="0"/>
                  <w:tcMar>
                    <w:top w:w="0" w:type="dxa"/>
                    <w:left w:w="0" w:type="dxa"/>
                    <w:bottom w:w="0" w:type="dxa"/>
                    <w:right w:w="0" w:type="dxa"/>
                  </w:tcMar>
                  <w:vAlign w:val="center"/>
                </w:tcPr>
                <w:p w14:paraId="578AA740">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48.66</w:t>
                  </w:r>
                </w:p>
              </w:tc>
              <w:tc>
                <w:tcPr>
                  <w:tcW w:w="194" w:type="pct"/>
                  <w:tcBorders>
                    <w:tl2br w:val="nil"/>
                    <w:tr2bl w:val="nil"/>
                  </w:tcBorders>
                  <w:shd w:val="clear" w:color="auto" w:fill="auto"/>
                  <w:noWrap w:val="0"/>
                  <w:tcMar>
                    <w:top w:w="0" w:type="dxa"/>
                    <w:left w:w="0" w:type="dxa"/>
                    <w:bottom w:w="0" w:type="dxa"/>
                    <w:right w:w="0" w:type="dxa"/>
                  </w:tcMar>
                  <w:vAlign w:val="center"/>
                </w:tcPr>
                <w:p w14:paraId="404A5D0D">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63.24</w:t>
                  </w:r>
                </w:p>
              </w:tc>
              <w:tc>
                <w:tcPr>
                  <w:tcW w:w="194" w:type="pct"/>
                  <w:tcBorders>
                    <w:tl2br w:val="nil"/>
                    <w:tr2bl w:val="nil"/>
                  </w:tcBorders>
                  <w:shd w:val="clear" w:color="auto" w:fill="auto"/>
                  <w:noWrap w:val="0"/>
                  <w:tcMar>
                    <w:top w:w="0" w:type="dxa"/>
                    <w:left w:w="0" w:type="dxa"/>
                    <w:bottom w:w="0" w:type="dxa"/>
                    <w:right w:w="0" w:type="dxa"/>
                  </w:tcMar>
                  <w:vAlign w:val="center"/>
                </w:tcPr>
                <w:p w14:paraId="08B2DFC6">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63.17</w:t>
                  </w:r>
                </w:p>
              </w:tc>
              <w:tc>
                <w:tcPr>
                  <w:tcW w:w="189" w:type="pct"/>
                  <w:tcBorders>
                    <w:tl2br w:val="nil"/>
                    <w:tr2bl w:val="nil"/>
                  </w:tcBorders>
                  <w:shd w:val="clear" w:color="auto" w:fill="auto"/>
                  <w:noWrap w:val="0"/>
                  <w:tcMar>
                    <w:top w:w="0" w:type="dxa"/>
                    <w:left w:w="0" w:type="dxa"/>
                    <w:bottom w:w="0" w:type="dxa"/>
                    <w:right w:w="0" w:type="dxa"/>
                  </w:tcMar>
                  <w:vAlign w:val="center"/>
                </w:tcPr>
                <w:p w14:paraId="0CA572F4">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63.15</w:t>
                  </w:r>
                </w:p>
              </w:tc>
              <w:tc>
                <w:tcPr>
                  <w:tcW w:w="195" w:type="pct"/>
                  <w:tcBorders>
                    <w:tl2br w:val="nil"/>
                    <w:tr2bl w:val="nil"/>
                  </w:tcBorders>
                  <w:shd w:val="clear" w:color="auto" w:fill="auto"/>
                  <w:noWrap w:val="0"/>
                  <w:tcMar>
                    <w:top w:w="0" w:type="dxa"/>
                    <w:left w:w="0" w:type="dxa"/>
                    <w:bottom w:w="0" w:type="dxa"/>
                    <w:right w:w="0" w:type="dxa"/>
                  </w:tcMar>
                  <w:vAlign w:val="center"/>
                </w:tcPr>
                <w:p w14:paraId="017F2221">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63.15</w:t>
                  </w:r>
                </w:p>
              </w:tc>
              <w:tc>
                <w:tcPr>
                  <w:tcW w:w="179" w:type="pct"/>
                  <w:vMerge w:val="continue"/>
                  <w:tcBorders>
                    <w:tl2br w:val="nil"/>
                    <w:tr2bl w:val="nil"/>
                  </w:tcBorders>
                  <w:noWrap w:val="0"/>
                  <w:tcMar>
                    <w:top w:w="0" w:type="dxa"/>
                    <w:left w:w="0" w:type="dxa"/>
                    <w:bottom w:w="0" w:type="dxa"/>
                    <w:right w:w="0" w:type="dxa"/>
                  </w:tcMar>
                  <w:vAlign w:val="center"/>
                </w:tcPr>
                <w:p w14:paraId="57FDE68D">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210" w:type="pct"/>
                  <w:tcBorders>
                    <w:tl2br w:val="nil"/>
                    <w:tr2bl w:val="nil"/>
                  </w:tcBorders>
                  <w:shd w:val="clear" w:color="auto" w:fill="auto"/>
                  <w:noWrap w:val="0"/>
                  <w:tcMar>
                    <w:top w:w="0" w:type="dxa"/>
                    <w:left w:w="0" w:type="dxa"/>
                    <w:bottom w:w="0" w:type="dxa"/>
                    <w:right w:w="0" w:type="dxa"/>
                  </w:tcMar>
                  <w:vAlign w:val="center"/>
                </w:tcPr>
                <w:p w14:paraId="536C26E0">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20</w:t>
                  </w:r>
                </w:p>
              </w:tc>
              <w:tc>
                <w:tcPr>
                  <w:tcW w:w="210" w:type="pct"/>
                  <w:tcBorders>
                    <w:tl2br w:val="nil"/>
                    <w:tr2bl w:val="nil"/>
                  </w:tcBorders>
                  <w:shd w:val="clear" w:color="auto" w:fill="auto"/>
                  <w:noWrap w:val="0"/>
                  <w:tcMar>
                    <w:top w:w="0" w:type="dxa"/>
                    <w:left w:w="0" w:type="dxa"/>
                    <w:bottom w:w="0" w:type="dxa"/>
                    <w:right w:w="0" w:type="dxa"/>
                  </w:tcMar>
                  <w:vAlign w:val="center"/>
                </w:tcPr>
                <w:p w14:paraId="1D530765">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37.24</w:t>
                  </w:r>
                </w:p>
              </w:tc>
              <w:tc>
                <w:tcPr>
                  <w:tcW w:w="189" w:type="pct"/>
                  <w:tcBorders>
                    <w:tl2br w:val="nil"/>
                    <w:tr2bl w:val="nil"/>
                  </w:tcBorders>
                  <w:shd w:val="clear" w:color="auto" w:fill="auto"/>
                  <w:noWrap w:val="0"/>
                  <w:tcMar>
                    <w:top w:w="0" w:type="dxa"/>
                    <w:left w:w="0" w:type="dxa"/>
                    <w:bottom w:w="0" w:type="dxa"/>
                    <w:right w:w="0" w:type="dxa"/>
                  </w:tcMar>
                  <w:vAlign w:val="center"/>
                </w:tcPr>
                <w:p w14:paraId="1110A930">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37.17</w:t>
                  </w:r>
                </w:p>
              </w:tc>
              <w:tc>
                <w:tcPr>
                  <w:tcW w:w="221" w:type="pct"/>
                  <w:tcBorders>
                    <w:tl2br w:val="nil"/>
                    <w:tr2bl w:val="nil"/>
                  </w:tcBorders>
                  <w:shd w:val="clear" w:color="auto" w:fill="auto"/>
                  <w:noWrap w:val="0"/>
                  <w:tcMar>
                    <w:top w:w="0" w:type="dxa"/>
                    <w:left w:w="0" w:type="dxa"/>
                    <w:bottom w:w="0" w:type="dxa"/>
                    <w:right w:w="0" w:type="dxa"/>
                  </w:tcMar>
                  <w:vAlign w:val="center"/>
                </w:tcPr>
                <w:p w14:paraId="3C194123">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37.15</w:t>
                  </w:r>
                </w:p>
              </w:tc>
              <w:tc>
                <w:tcPr>
                  <w:tcW w:w="191" w:type="pct"/>
                  <w:tcBorders>
                    <w:tl2br w:val="nil"/>
                    <w:tr2bl w:val="nil"/>
                  </w:tcBorders>
                  <w:shd w:val="clear" w:color="auto" w:fill="auto"/>
                  <w:noWrap w:val="0"/>
                  <w:tcMar>
                    <w:top w:w="0" w:type="dxa"/>
                    <w:left w:w="0" w:type="dxa"/>
                    <w:bottom w:w="0" w:type="dxa"/>
                    <w:right w:w="0" w:type="dxa"/>
                  </w:tcMar>
                  <w:vAlign w:val="center"/>
                </w:tcPr>
                <w:p w14:paraId="5EBFC2E4">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37.15</w:t>
                  </w:r>
                </w:p>
              </w:tc>
              <w:tc>
                <w:tcPr>
                  <w:tcW w:w="265" w:type="pct"/>
                  <w:tcBorders>
                    <w:tl2br w:val="nil"/>
                    <w:tr2bl w:val="nil"/>
                  </w:tcBorders>
                  <w:shd w:val="clear" w:color="auto" w:fill="auto"/>
                  <w:noWrap w:val="0"/>
                  <w:tcMar>
                    <w:top w:w="0" w:type="dxa"/>
                    <w:left w:w="0" w:type="dxa"/>
                    <w:bottom w:w="0" w:type="dxa"/>
                    <w:right w:w="0" w:type="dxa"/>
                  </w:tcMar>
                  <w:vAlign w:val="center"/>
                </w:tcPr>
                <w:p w14:paraId="3E1688ED">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1</w:t>
                  </w:r>
                </w:p>
              </w:tc>
            </w:tr>
            <w:tr w14:paraId="7990C4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1" w:type="pct"/>
                  <w:tcBorders>
                    <w:tl2br w:val="nil"/>
                    <w:tr2bl w:val="nil"/>
                  </w:tcBorders>
                  <w:shd w:val="clear" w:color="auto" w:fill="auto"/>
                  <w:noWrap w:val="0"/>
                  <w:tcMar>
                    <w:top w:w="0" w:type="dxa"/>
                    <w:left w:w="0" w:type="dxa"/>
                    <w:bottom w:w="0" w:type="dxa"/>
                    <w:right w:w="0" w:type="dxa"/>
                  </w:tcMar>
                  <w:vAlign w:val="center"/>
                </w:tcPr>
                <w:p w14:paraId="4FB83B79">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3</w:t>
                  </w:r>
                </w:p>
              </w:tc>
              <w:tc>
                <w:tcPr>
                  <w:tcW w:w="189" w:type="pct"/>
                  <w:vMerge w:val="continue"/>
                  <w:tcBorders>
                    <w:tl2br w:val="nil"/>
                    <w:tr2bl w:val="nil"/>
                  </w:tcBorders>
                  <w:noWrap w:val="0"/>
                  <w:tcMar>
                    <w:top w:w="0" w:type="dxa"/>
                    <w:left w:w="0" w:type="dxa"/>
                    <w:bottom w:w="0" w:type="dxa"/>
                    <w:right w:w="0" w:type="dxa"/>
                  </w:tcMar>
                  <w:vAlign w:val="center"/>
                </w:tcPr>
                <w:p w14:paraId="5CD2F404">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444" w:type="pct"/>
                  <w:tcBorders>
                    <w:tl2br w:val="nil"/>
                    <w:tr2bl w:val="nil"/>
                  </w:tcBorders>
                  <w:shd w:val="clear" w:color="auto" w:fill="auto"/>
                  <w:noWrap w:val="0"/>
                  <w:tcMar>
                    <w:top w:w="0" w:type="dxa"/>
                    <w:left w:w="0" w:type="dxa"/>
                    <w:bottom w:w="0" w:type="dxa"/>
                    <w:right w:w="0" w:type="dxa"/>
                  </w:tcMar>
                  <w:vAlign w:val="center"/>
                </w:tcPr>
                <w:p w14:paraId="226587AB">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油泵3</w:t>
                  </w:r>
                </w:p>
              </w:tc>
              <w:tc>
                <w:tcPr>
                  <w:tcW w:w="210" w:type="pct"/>
                  <w:tcBorders>
                    <w:tl2br w:val="nil"/>
                    <w:tr2bl w:val="nil"/>
                  </w:tcBorders>
                  <w:shd w:val="clear" w:color="auto" w:fill="auto"/>
                  <w:noWrap w:val="0"/>
                  <w:tcMar>
                    <w:top w:w="0" w:type="dxa"/>
                    <w:left w:w="0" w:type="dxa"/>
                    <w:bottom w:w="0" w:type="dxa"/>
                    <w:right w:w="0" w:type="dxa"/>
                  </w:tcMar>
                  <w:vAlign w:val="center"/>
                </w:tcPr>
                <w:p w14:paraId="22967F5D">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80</w:t>
                  </w:r>
                </w:p>
              </w:tc>
              <w:tc>
                <w:tcPr>
                  <w:tcW w:w="174" w:type="pct"/>
                  <w:tcBorders>
                    <w:tl2br w:val="nil"/>
                    <w:tr2bl w:val="nil"/>
                  </w:tcBorders>
                  <w:shd w:val="clear" w:color="auto" w:fill="auto"/>
                  <w:noWrap w:val="0"/>
                  <w:tcMar>
                    <w:top w:w="0" w:type="dxa"/>
                    <w:left w:w="0" w:type="dxa"/>
                    <w:bottom w:w="0" w:type="dxa"/>
                    <w:right w:w="0" w:type="dxa"/>
                  </w:tcMar>
                  <w:vAlign w:val="center"/>
                </w:tcPr>
                <w:p w14:paraId="6629C0F5">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w:t>
                  </w:r>
                </w:p>
              </w:tc>
              <w:tc>
                <w:tcPr>
                  <w:tcW w:w="199" w:type="pct"/>
                  <w:vMerge w:val="continue"/>
                  <w:tcBorders>
                    <w:tl2br w:val="nil"/>
                    <w:tr2bl w:val="nil"/>
                  </w:tcBorders>
                  <w:noWrap w:val="0"/>
                  <w:tcMar>
                    <w:top w:w="0" w:type="dxa"/>
                    <w:left w:w="0" w:type="dxa"/>
                    <w:bottom w:w="0" w:type="dxa"/>
                    <w:right w:w="0" w:type="dxa"/>
                  </w:tcMar>
                  <w:vAlign w:val="center"/>
                </w:tcPr>
                <w:p w14:paraId="269289EB">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199" w:type="pct"/>
                  <w:tcBorders>
                    <w:tl2br w:val="nil"/>
                    <w:tr2bl w:val="nil"/>
                  </w:tcBorders>
                  <w:shd w:val="clear" w:color="auto" w:fill="auto"/>
                  <w:noWrap w:val="0"/>
                  <w:tcMar>
                    <w:top w:w="0" w:type="dxa"/>
                    <w:left w:w="0" w:type="dxa"/>
                    <w:bottom w:w="0" w:type="dxa"/>
                    <w:right w:w="0" w:type="dxa"/>
                  </w:tcMar>
                  <w:vAlign w:val="center"/>
                </w:tcPr>
                <w:p w14:paraId="4DA62446">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56.4</w:t>
                  </w:r>
                </w:p>
              </w:tc>
              <w:tc>
                <w:tcPr>
                  <w:tcW w:w="260" w:type="pct"/>
                  <w:tcBorders>
                    <w:tl2br w:val="nil"/>
                    <w:tr2bl w:val="nil"/>
                  </w:tcBorders>
                  <w:shd w:val="clear" w:color="auto" w:fill="auto"/>
                  <w:noWrap w:val="0"/>
                  <w:tcMar>
                    <w:top w:w="0" w:type="dxa"/>
                    <w:left w:w="0" w:type="dxa"/>
                    <w:bottom w:w="0" w:type="dxa"/>
                    <w:right w:w="0" w:type="dxa"/>
                  </w:tcMar>
                  <w:vAlign w:val="center"/>
                </w:tcPr>
                <w:p w14:paraId="0A64F539">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36.11</w:t>
                  </w:r>
                </w:p>
              </w:tc>
              <w:tc>
                <w:tcPr>
                  <w:tcW w:w="147" w:type="pct"/>
                  <w:tcBorders>
                    <w:tl2br w:val="nil"/>
                    <w:tr2bl w:val="nil"/>
                  </w:tcBorders>
                  <w:shd w:val="clear" w:color="auto" w:fill="auto"/>
                  <w:noWrap w:val="0"/>
                  <w:tcMar>
                    <w:top w:w="0" w:type="dxa"/>
                    <w:left w:w="0" w:type="dxa"/>
                    <w:bottom w:w="0" w:type="dxa"/>
                    <w:right w:w="0" w:type="dxa"/>
                  </w:tcMar>
                  <w:vAlign w:val="center"/>
                </w:tcPr>
                <w:p w14:paraId="06A69AF0">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w:t>
                  </w:r>
                </w:p>
              </w:tc>
              <w:tc>
                <w:tcPr>
                  <w:tcW w:w="205" w:type="pct"/>
                  <w:tcBorders>
                    <w:tl2br w:val="nil"/>
                    <w:tr2bl w:val="nil"/>
                  </w:tcBorders>
                  <w:shd w:val="clear" w:color="auto" w:fill="auto"/>
                  <w:noWrap w:val="0"/>
                  <w:tcMar>
                    <w:top w:w="0" w:type="dxa"/>
                    <w:left w:w="0" w:type="dxa"/>
                    <w:bottom w:w="0" w:type="dxa"/>
                    <w:right w:w="0" w:type="dxa"/>
                  </w:tcMar>
                  <w:vAlign w:val="center"/>
                </w:tcPr>
                <w:p w14:paraId="581067D4">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13.60</w:t>
                  </w:r>
                </w:p>
              </w:tc>
              <w:tc>
                <w:tcPr>
                  <w:tcW w:w="184" w:type="pct"/>
                  <w:tcBorders>
                    <w:tl2br w:val="nil"/>
                    <w:tr2bl w:val="nil"/>
                  </w:tcBorders>
                  <w:shd w:val="clear" w:color="auto" w:fill="auto"/>
                  <w:noWrap w:val="0"/>
                  <w:tcMar>
                    <w:top w:w="0" w:type="dxa"/>
                    <w:left w:w="0" w:type="dxa"/>
                    <w:bottom w:w="0" w:type="dxa"/>
                    <w:right w:w="0" w:type="dxa"/>
                  </w:tcMar>
                  <w:vAlign w:val="center"/>
                </w:tcPr>
                <w:p w14:paraId="3C40CCFC">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36.11</w:t>
                  </w:r>
                </w:p>
              </w:tc>
              <w:tc>
                <w:tcPr>
                  <w:tcW w:w="184" w:type="pct"/>
                  <w:tcBorders>
                    <w:tl2br w:val="nil"/>
                    <w:tr2bl w:val="nil"/>
                  </w:tcBorders>
                  <w:shd w:val="clear" w:color="auto" w:fill="auto"/>
                  <w:noWrap w:val="0"/>
                  <w:tcMar>
                    <w:top w:w="0" w:type="dxa"/>
                    <w:left w:w="0" w:type="dxa"/>
                    <w:bottom w:w="0" w:type="dxa"/>
                    <w:right w:w="0" w:type="dxa"/>
                  </w:tcMar>
                  <w:vAlign w:val="center"/>
                </w:tcPr>
                <w:p w14:paraId="2B539F54">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56.40</w:t>
                  </w:r>
                </w:p>
              </w:tc>
              <w:tc>
                <w:tcPr>
                  <w:tcW w:w="213" w:type="pct"/>
                  <w:tcBorders>
                    <w:tl2br w:val="nil"/>
                    <w:tr2bl w:val="nil"/>
                  </w:tcBorders>
                  <w:shd w:val="clear" w:color="auto" w:fill="auto"/>
                  <w:noWrap w:val="0"/>
                  <w:tcMar>
                    <w:top w:w="0" w:type="dxa"/>
                    <w:left w:w="0" w:type="dxa"/>
                    <w:bottom w:w="0" w:type="dxa"/>
                    <w:right w:w="0" w:type="dxa"/>
                  </w:tcMar>
                  <w:vAlign w:val="center"/>
                </w:tcPr>
                <w:p w14:paraId="5011141F">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38.89</w:t>
                  </w:r>
                </w:p>
              </w:tc>
              <w:tc>
                <w:tcPr>
                  <w:tcW w:w="194" w:type="pct"/>
                  <w:tcBorders>
                    <w:tl2br w:val="nil"/>
                    <w:tr2bl w:val="nil"/>
                  </w:tcBorders>
                  <w:shd w:val="clear" w:color="auto" w:fill="auto"/>
                  <w:noWrap w:val="0"/>
                  <w:tcMar>
                    <w:top w:w="0" w:type="dxa"/>
                    <w:left w:w="0" w:type="dxa"/>
                    <w:bottom w:w="0" w:type="dxa"/>
                    <w:right w:w="0" w:type="dxa"/>
                  </w:tcMar>
                  <w:vAlign w:val="center"/>
                </w:tcPr>
                <w:p w14:paraId="47B74C52">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63.23</w:t>
                  </w:r>
                </w:p>
              </w:tc>
              <w:tc>
                <w:tcPr>
                  <w:tcW w:w="194" w:type="pct"/>
                  <w:tcBorders>
                    <w:tl2br w:val="nil"/>
                    <w:tr2bl w:val="nil"/>
                  </w:tcBorders>
                  <w:shd w:val="clear" w:color="auto" w:fill="auto"/>
                  <w:noWrap w:val="0"/>
                  <w:tcMar>
                    <w:top w:w="0" w:type="dxa"/>
                    <w:left w:w="0" w:type="dxa"/>
                    <w:bottom w:w="0" w:type="dxa"/>
                    <w:right w:w="0" w:type="dxa"/>
                  </w:tcMar>
                  <w:vAlign w:val="center"/>
                </w:tcPr>
                <w:p w14:paraId="028631B4">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63.16</w:t>
                  </w:r>
                </w:p>
              </w:tc>
              <w:tc>
                <w:tcPr>
                  <w:tcW w:w="189" w:type="pct"/>
                  <w:tcBorders>
                    <w:tl2br w:val="nil"/>
                    <w:tr2bl w:val="nil"/>
                  </w:tcBorders>
                  <w:shd w:val="clear" w:color="auto" w:fill="auto"/>
                  <w:noWrap w:val="0"/>
                  <w:tcMar>
                    <w:top w:w="0" w:type="dxa"/>
                    <w:left w:w="0" w:type="dxa"/>
                    <w:bottom w:w="0" w:type="dxa"/>
                    <w:right w:w="0" w:type="dxa"/>
                  </w:tcMar>
                  <w:vAlign w:val="center"/>
                </w:tcPr>
                <w:p w14:paraId="2E7C8DDF">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63.15</w:t>
                  </w:r>
                </w:p>
              </w:tc>
              <w:tc>
                <w:tcPr>
                  <w:tcW w:w="195" w:type="pct"/>
                  <w:tcBorders>
                    <w:tl2br w:val="nil"/>
                    <w:tr2bl w:val="nil"/>
                  </w:tcBorders>
                  <w:shd w:val="clear" w:color="auto" w:fill="auto"/>
                  <w:noWrap w:val="0"/>
                  <w:tcMar>
                    <w:top w:w="0" w:type="dxa"/>
                    <w:left w:w="0" w:type="dxa"/>
                    <w:bottom w:w="0" w:type="dxa"/>
                    <w:right w:w="0" w:type="dxa"/>
                  </w:tcMar>
                  <w:vAlign w:val="center"/>
                </w:tcPr>
                <w:p w14:paraId="594368F8">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63.16</w:t>
                  </w:r>
                </w:p>
              </w:tc>
              <w:tc>
                <w:tcPr>
                  <w:tcW w:w="179" w:type="pct"/>
                  <w:vMerge w:val="continue"/>
                  <w:tcBorders>
                    <w:tl2br w:val="nil"/>
                    <w:tr2bl w:val="nil"/>
                  </w:tcBorders>
                  <w:noWrap w:val="0"/>
                  <w:tcMar>
                    <w:top w:w="0" w:type="dxa"/>
                    <w:left w:w="0" w:type="dxa"/>
                    <w:bottom w:w="0" w:type="dxa"/>
                    <w:right w:w="0" w:type="dxa"/>
                  </w:tcMar>
                  <w:vAlign w:val="center"/>
                </w:tcPr>
                <w:p w14:paraId="67ED1F19">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210" w:type="pct"/>
                  <w:tcBorders>
                    <w:tl2br w:val="nil"/>
                    <w:tr2bl w:val="nil"/>
                  </w:tcBorders>
                  <w:shd w:val="clear" w:color="auto" w:fill="auto"/>
                  <w:noWrap w:val="0"/>
                  <w:tcMar>
                    <w:top w:w="0" w:type="dxa"/>
                    <w:left w:w="0" w:type="dxa"/>
                    <w:bottom w:w="0" w:type="dxa"/>
                    <w:right w:w="0" w:type="dxa"/>
                  </w:tcMar>
                  <w:vAlign w:val="center"/>
                </w:tcPr>
                <w:p w14:paraId="5B654F5C">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20</w:t>
                  </w:r>
                </w:p>
              </w:tc>
              <w:tc>
                <w:tcPr>
                  <w:tcW w:w="210" w:type="pct"/>
                  <w:tcBorders>
                    <w:tl2br w:val="nil"/>
                    <w:tr2bl w:val="nil"/>
                  </w:tcBorders>
                  <w:shd w:val="clear" w:color="auto" w:fill="auto"/>
                  <w:noWrap w:val="0"/>
                  <w:tcMar>
                    <w:top w:w="0" w:type="dxa"/>
                    <w:left w:w="0" w:type="dxa"/>
                    <w:bottom w:w="0" w:type="dxa"/>
                    <w:right w:w="0" w:type="dxa"/>
                  </w:tcMar>
                  <w:vAlign w:val="center"/>
                </w:tcPr>
                <w:p w14:paraId="7922322C">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37.23</w:t>
                  </w:r>
                </w:p>
              </w:tc>
              <w:tc>
                <w:tcPr>
                  <w:tcW w:w="189" w:type="pct"/>
                  <w:tcBorders>
                    <w:tl2br w:val="nil"/>
                    <w:tr2bl w:val="nil"/>
                  </w:tcBorders>
                  <w:shd w:val="clear" w:color="auto" w:fill="auto"/>
                  <w:noWrap w:val="0"/>
                  <w:tcMar>
                    <w:top w:w="0" w:type="dxa"/>
                    <w:left w:w="0" w:type="dxa"/>
                    <w:bottom w:w="0" w:type="dxa"/>
                    <w:right w:w="0" w:type="dxa"/>
                  </w:tcMar>
                  <w:vAlign w:val="center"/>
                </w:tcPr>
                <w:p w14:paraId="6C8A7899">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37.16</w:t>
                  </w:r>
                </w:p>
              </w:tc>
              <w:tc>
                <w:tcPr>
                  <w:tcW w:w="221" w:type="pct"/>
                  <w:tcBorders>
                    <w:tl2br w:val="nil"/>
                    <w:tr2bl w:val="nil"/>
                  </w:tcBorders>
                  <w:shd w:val="clear" w:color="auto" w:fill="auto"/>
                  <w:noWrap w:val="0"/>
                  <w:tcMar>
                    <w:top w:w="0" w:type="dxa"/>
                    <w:left w:w="0" w:type="dxa"/>
                    <w:bottom w:w="0" w:type="dxa"/>
                    <w:right w:w="0" w:type="dxa"/>
                  </w:tcMar>
                  <w:vAlign w:val="center"/>
                </w:tcPr>
                <w:p w14:paraId="73BACE79">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37.15</w:t>
                  </w:r>
                </w:p>
              </w:tc>
              <w:tc>
                <w:tcPr>
                  <w:tcW w:w="191" w:type="pct"/>
                  <w:tcBorders>
                    <w:tl2br w:val="nil"/>
                    <w:tr2bl w:val="nil"/>
                  </w:tcBorders>
                  <w:shd w:val="clear" w:color="auto" w:fill="auto"/>
                  <w:noWrap w:val="0"/>
                  <w:tcMar>
                    <w:top w:w="0" w:type="dxa"/>
                    <w:left w:w="0" w:type="dxa"/>
                    <w:bottom w:w="0" w:type="dxa"/>
                    <w:right w:w="0" w:type="dxa"/>
                  </w:tcMar>
                  <w:vAlign w:val="center"/>
                </w:tcPr>
                <w:p w14:paraId="4111073B">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37.16</w:t>
                  </w:r>
                </w:p>
              </w:tc>
              <w:tc>
                <w:tcPr>
                  <w:tcW w:w="265" w:type="pct"/>
                  <w:tcBorders>
                    <w:tl2br w:val="nil"/>
                    <w:tr2bl w:val="nil"/>
                  </w:tcBorders>
                  <w:shd w:val="clear" w:color="auto" w:fill="auto"/>
                  <w:noWrap w:val="0"/>
                  <w:tcMar>
                    <w:top w:w="0" w:type="dxa"/>
                    <w:left w:w="0" w:type="dxa"/>
                    <w:bottom w:w="0" w:type="dxa"/>
                    <w:right w:w="0" w:type="dxa"/>
                  </w:tcMar>
                  <w:vAlign w:val="center"/>
                </w:tcPr>
                <w:p w14:paraId="0B3407B4">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1</w:t>
                  </w:r>
                </w:p>
              </w:tc>
            </w:tr>
            <w:tr w14:paraId="5753DE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1" w:type="pct"/>
                  <w:tcBorders>
                    <w:tl2br w:val="nil"/>
                    <w:tr2bl w:val="nil"/>
                  </w:tcBorders>
                  <w:shd w:val="clear" w:color="auto" w:fill="auto"/>
                  <w:noWrap w:val="0"/>
                  <w:tcMar>
                    <w:top w:w="0" w:type="dxa"/>
                    <w:left w:w="0" w:type="dxa"/>
                    <w:bottom w:w="0" w:type="dxa"/>
                    <w:right w:w="0" w:type="dxa"/>
                  </w:tcMar>
                  <w:vAlign w:val="center"/>
                </w:tcPr>
                <w:p w14:paraId="79927A35">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4</w:t>
                  </w:r>
                </w:p>
              </w:tc>
              <w:tc>
                <w:tcPr>
                  <w:tcW w:w="189" w:type="pct"/>
                  <w:vMerge w:val="continue"/>
                  <w:tcBorders>
                    <w:tl2br w:val="nil"/>
                    <w:tr2bl w:val="nil"/>
                  </w:tcBorders>
                  <w:noWrap w:val="0"/>
                  <w:tcMar>
                    <w:top w:w="0" w:type="dxa"/>
                    <w:left w:w="0" w:type="dxa"/>
                    <w:bottom w:w="0" w:type="dxa"/>
                    <w:right w:w="0" w:type="dxa"/>
                  </w:tcMar>
                  <w:vAlign w:val="center"/>
                </w:tcPr>
                <w:p w14:paraId="5D859C6A">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444" w:type="pct"/>
                  <w:tcBorders>
                    <w:tl2br w:val="nil"/>
                    <w:tr2bl w:val="nil"/>
                  </w:tcBorders>
                  <w:shd w:val="clear" w:color="auto" w:fill="auto"/>
                  <w:noWrap w:val="0"/>
                  <w:tcMar>
                    <w:top w:w="0" w:type="dxa"/>
                    <w:left w:w="0" w:type="dxa"/>
                    <w:bottom w:w="0" w:type="dxa"/>
                    <w:right w:w="0" w:type="dxa"/>
                  </w:tcMar>
                  <w:vAlign w:val="center"/>
                </w:tcPr>
                <w:p w14:paraId="1A2D0BC5">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油泵4</w:t>
                  </w:r>
                </w:p>
              </w:tc>
              <w:tc>
                <w:tcPr>
                  <w:tcW w:w="210" w:type="pct"/>
                  <w:tcBorders>
                    <w:tl2br w:val="nil"/>
                    <w:tr2bl w:val="nil"/>
                  </w:tcBorders>
                  <w:shd w:val="clear" w:color="auto" w:fill="auto"/>
                  <w:noWrap w:val="0"/>
                  <w:tcMar>
                    <w:top w:w="0" w:type="dxa"/>
                    <w:left w:w="0" w:type="dxa"/>
                    <w:bottom w:w="0" w:type="dxa"/>
                    <w:right w:w="0" w:type="dxa"/>
                  </w:tcMar>
                  <w:vAlign w:val="center"/>
                </w:tcPr>
                <w:p w14:paraId="0F5E3D44">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80</w:t>
                  </w:r>
                </w:p>
              </w:tc>
              <w:tc>
                <w:tcPr>
                  <w:tcW w:w="174" w:type="pct"/>
                  <w:tcBorders>
                    <w:tl2br w:val="nil"/>
                    <w:tr2bl w:val="nil"/>
                  </w:tcBorders>
                  <w:shd w:val="clear" w:color="auto" w:fill="auto"/>
                  <w:noWrap w:val="0"/>
                  <w:tcMar>
                    <w:top w:w="0" w:type="dxa"/>
                    <w:left w:w="0" w:type="dxa"/>
                    <w:bottom w:w="0" w:type="dxa"/>
                    <w:right w:w="0" w:type="dxa"/>
                  </w:tcMar>
                  <w:vAlign w:val="center"/>
                </w:tcPr>
                <w:p w14:paraId="1E70A0C1">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w:t>
                  </w:r>
                </w:p>
              </w:tc>
              <w:tc>
                <w:tcPr>
                  <w:tcW w:w="199" w:type="pct"/>
                  <w:vMerge w:val="continue"/>
                  <w:tcBorders>
                    <w:tl2br w:val="nil"/>
                    <w:tr2bl w:val="nil"/>
                  </w:tcBorders>
                  <w:noWrap w:val="0"/>
                  <w:tcMar>
                    <w:top w:w="0" w:type="dxa"/>
                    <w:left w:w="0" w:type="dxa"/>
                    <w:bottom w:w="0" w:type="dxa"/>
                    <w:right w:w="0" w:type="dxa"/>
                  </w:tcMar>
                  <w:vAlign w:val="center"/>
                </w:tcPr>
                <w:p w14:paraId="251F8DF2">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199" w:type="pct"/>
                  <w:tcBorders>
                    <w:tl2br w:val="nil"/>
                    <w:tr2bl w:val="nil"/>
                  </w:tcBorders>
                  <w:shd w:val="clear" w:color="auto" w:fill="auto"/>
                  <w:noWrap w:val="0"/>
                  <w:tcMar>
                    <w:top w:w="0" w:type="dxa"/>
                    <w:left w:w="0" w:type="dxa"/>
                    <w:bottom w:w="0" w:type="dxa"/>
                    <w:right w:w="0" w:type="dxa"/>
                  </w:tcMar>
                  <w:vAlign w:val="center"/>
                </w:tcPr>
                <w:p w14:paraId="4B9B268E">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55.59</w:t>
                  </w:r>
                </w:p>
              </w:tc>
              <w:tc>
                <w:tcPr>
                  <w:tcW w:w="260" w:type="pct"/>
                  <w:tcBorders>
                    <w:tl2br w:val="nil"/>
                    <w:tr2bl w:val="nil"/>
                  </w:tcBorders>
                  <w:shd w:val="clear" w:color="auto" w:fill="auto"/>
                  <w:noWrap w:val="0"/>
                  <w:tcMar>
                    <w:top w:w="0" w:type="dxa"/>
                    <w:left w:w="0" w:type="dxa"/>
                    <w:bottom w:w="0" w:type="dxa"/>
                    <w:right w:w="0" w:type="dxa"/>
                  </w:tcMar>
                  <w:vAlign w:val="center"/>
                </w:tcPr>
                <w:p w14:paraId="55D6BD9E">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55.14</w:t>
                  </w:r>
                </w:p>
              </w:tc>
              <w:tc>
                <w:tcPr>
                  <w:tcW w:w="147" w:type="pct"/>
                  <w:tcBorders>
                    <w:tl2br w:val="nil"/>
                    <w:tr2bl w:val="nil"/>
                  </w:tcBorders>
                  <w:shd w:val="clear" w:color="auto" w:fill="auto"/>
                  <w:noWrap w:val="0"/>
                  <w:tcMar>
                    <w:top w:w="0" w:type="dxa"/>
                    <w:left w:w="0" w:type="dxa"/>
                    <w:bottom w:w="0" w:type="dxa"/>
                    <w:right w:w="0" w:type="dxa"/>
                  </w:tcMar>
                  <w:vAlign w:val="center"/>
                </w:tcPr>
                <w:p w14:paraId="28772953">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w:t>
                  </w:r>
                </w:p>
              </w:tc>
              <w:tc>
                <w:tcPr>
                  <w:tcW w:w="205" w:type="pct"/>
                  <w:tcBorders>
                    <w:tl2br w:val="nil"/>
                    <w:tr2bl w:val="nil"/>
                  </w:tcBorders>
                  <w:shd w:val="clear" w:color="auto" w:fill="auto"/>
                  <w:noWrap w:val="0"/>
                  <w:tcMar>
                    <w:top w:w="0" w:type="dxa"/>
                    <w:left w:w="0" w:type="dxa"/>
                    <w:bottom w:w="0" w:type="dxa"/>
                    <w:right w:w="0" w:type="dxa"/>
                  </w:tcMar>
                  <w:vAlign w:val="center"/>
                </w:tcPr>
                <w:p w14:paraId="64244041">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14.41</w:t>
                  </w:r>
                </w:p>
              </w:tc>
              <w:tc>
                <w:tcPr>
                  <w:tcW w:w="184" w:type="pct"/>
                  <w:tcBorders>
                    <w:tl2br w:val="nil"/>
                    <w:tr2bl w:val="nil"/>
                  </w:tcBorders>
                  <w:shd w:val="clear" w:color="auto" w:fill="auto"/>
                  <w:noWrap w:val="0"/>
                  <w:tcMar>
                    <w:top w:w="0" w:type="dxa"/>
                    <w:left w:w="0" w:type="dxa"/>
                    <w:bottom w:w="0" w:type="dxa"/>
                    <w:right w:w="0" w:type="dxa"/>
                  </w:tcMar>
                  <w:vAlign w:val="center"/>
                </w:tcPr>
                <w:p w14:paraId="163589B0">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55.14</w:t>
                  </w:r>
                </w:p>
              </w:tc>
              <w:tc>
                <w:tcPr>
                  <w:tcW w:w="184" w:type="pct"/>
                  <w:tcBorders>
                    <w:tl2br w:val="nil"/>
                    <w:tr2bl w:val="nil"/>
                  </w:tcBorders>
                  <w:shd w:val="clear" w:color="auto" w:fill="auto"/>
                  <w:noWrap w:val="0"/>
                  <w:tcMar>
                    <w:top w:w="0" w:type="dxa"/>
                    <w:left w:w="0" w:type="dxa"/>
                    <w:bottom w:w="0" w:type="dxa"/>
                    <w:right w:w="0" w:type="dxa"/>
                  </w:tcMar>
                  <w:vAlign w:val="center"/>
                </w:tcPr>
                <w:p w14:paraId="19D27F07">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55.59</w:t>
                  </w:r>
                </w:p>
              </w:tc>
              <w:tc>
                <w:tcPr>
                  <w:tcW w:w="213" w:type="pct"/>
                  <w:tcBorders>
                    <w:tl2br w:val="nil"/>
                    <w:tr2bl w:val="nil"/>
                  </w:tcBorders>
                  <w:shd w:val="clear" w:color="auto" w:fill="auto"/>
                  <w:noWrap w:val="0"/>
                  <w:tcMar>
                    <w:top w:w="0" w:type="dxa"/>
                    <w:left w:w="0" w:type="dxa"/>
                    <w:bottom w:w="0" w:type="dxa"/>
                    <w:right w:w="0" w:type="dxa"/>
                  </w:tcMar>
                  <w:vAlign w:val="center"/>
                </w:tcPr>
                <w:p w14:paraId="0C978620">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19.86</w:t>
                  </w:r>
                </w:p>
              </w:tc>
              <w:tc>
                <w:tcPr>
                  <w:tcW w:w="194" w:type="pct"/>
                  <w:tcBorders>
                    <w:tl2br w:val="nil"/>
                    <w:tr2bl w:val="nil"/>
                  </w:tcBorders>
                  <w:shd w:val="clear" w:color="auto" w:fill="auto"/>
                  <w:noWrap w:val="0"/>
                  <w:tcMar>
                    <w:top w:w="0" w:type="dxa"/>
                    <w:left w:w="0" w:type="dxa"/>
                    <w:bottom w:w="0" w:type="dxa"/>
                    <w:right w:w="0" w:type="dxa"/>
                  </w:tcMar>
                  <w:vAlign w:val="center"/>
                </w:tcPr>
                <w:p w14:paraId="51D12D70">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63.22</w:t>
                  </w:r>
                </w:p>
              </w:tc>
              <w:tc>
                <w:tcPr>
                  <w:tcW w:w="194" w:type="pct"/>
                  <w:tcBorders>
                    <w:tl2br w:val="nil"/>
                    <w:tr2bl w:val="nil"/>
                  </w:tcBorders>
                  <w:shd w:val="clear" w:color="auto" w:fill="auto"/>
                  <w:noWrap w:val="0"/>
                  <w:tcMar>
                    <w:top w:w="0" w:type="dxa"/>
                    <w:left w:w="0" w:type="dxa"/>
                    <w:bottom w:w="0" w:type="dxa"/>
                    <w:right w:w="0" w:type="dxa"/>
                  </w:tcMar>
                  <w:vAlign w:val="center"/>
                </w:tcPr>
                <w:p w14:paraId="12060AA8">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63.15</w:t>
                  </w:r>
                </w:p>
              </w:tc>
              <w:tc>
                <w:tcPr>
                  <w:tcW w:w="189" w:type="pct"/>
                  <w:tcBorders>
                    <w:tl2br w:val="nil"/>
                    <w:tr2bl w:val="nil"/>
                  </w:tcBorders>
                  <w:shd w:val="clear" w:color="auto" w:fill="auto"/>
                  <w:noWrap w:val="0"/>
                  <w:tcMar>
                    <w:top w:w="0" w:type="dxa"/>
                    <w:left w:w="0" w:type="dxa"/>
                    <w:bottom w:w="0" w:type="dxa"/>
                    <w:right w:w="0" w:type="dxa"/>
                  </w:tcMar>
                  <w:vAlign w:val="center"/>
                </w:tcPr>
                <w:p w14:paraId="64979861">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63.15</w:t>
                  </w:r>
                </w:p>
              </w:tc>
              <w:tc>
                <w:tcPr>
                  <w:tcW w:w="195" w:type="pct"/>
                  <w:tcBorders>
                    <w:tl2br w:val="nil"/>
                    <w:tr2bl w:val="nil"/>
                  </w:tcBorders>
                  <w:shd w:val="clear" w:color="auto" w:fill="auto"/>
                  <w:noWrap w:val="0"/>
                  <w:tcMar>
                    <w:top w:w="0" w:type="dxa"/>
                    <w:left w:w="0" w:type="dxa"/>
                    <w:bottom w:w="0" w:type="dxa"/>
                    <w:right w:w="0" w:type="dxa"/>
                  </w:tcMar>
                  <w:vAlign w:val="center"/>
                </w:tcPr>
                <w:p w14:paraId="187E5B09">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63.19</w:t>
                  </w:r>
                </w:p>
              </w:tc>
              <w:tc>
                <w:tcPr>
                  <w:tcW w:w="179" w:type="pct"/>
                  <w:vMerge w:val="continue"/>
                  <w:tcBorders>
                    <w:tl2br w:val="nil"/>
                    <w:tr2bl w:val="nil"/>
                  </w:tcBorders>
                  <w:noWrap w:val="0"/>
                  <w:tcMar>
                    <w:top w:w="0" w:type="dxa"/>
                    <w:left w:w="0" w:type="dxa"/>
                    <w:bottom w:w="0" w:type="dxa"/>
                    <w:right w:w="0" w:type="dxa"/>
                  </w:tcMar>
                  <w:vAlign w:val="center"/>
                </w:tcPr>
                <w:p w14:paraId="20332890">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210" w:type="pct"/>
                  <w:tcBorders>
                    <w:tl2br w:val="nil"/>
                    <w:tr2bl w:val="nil"/>
                  </w:tcBorders>
                  <w:shd w:val="clear" w:color="auto" w:fill="auto"/>
                  <w:noWrap w:val="0"/>
                  <w:tcMar>
                    <w:top w:w="0" w:type="dxa"/>
                    <w:left w:w="0" w:type="dxa"/>
                    <w:bottom w:w="0" w:type="dxa"/>
                    <w:right w:w="0" w:type="dxa"/>
                  </w:tcMar>
                  <w:vAlign w:val="center"/>
                </w:tcPr>
                <w:p w14:paraId="0FDD7C8E">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20</w:t>
                  </w:r>
                </w:p>
              </w:tc>
              <w:tc>
                <w:tcPr>
                  <w:tcW w:w="210" w:type="pct"/>
                  <w:tcBorders>
                    <w:tl2br w:val="nil"/>
                    <w:tr2bl w:val="nil"/>
                  </w:tcBorders>
                  <w:shd w:val="clear" w:color="auto" w:fill="auto"/>
                  <w:noWrap w:val="0"/>
                  <w:tcMar>
                    <w:top w:w="0" w:type="dxa"/>
                    <w:left w:w="0" w:type="dxa"/>
                    <w:bottom w:w="0" w:type="dxa"/>
                    <w:right w:w="0" w:type="dxa"/>
                  </w:tcMar>
                  <w:vAlign w:val="center"/>
                </w:tcPr>
                <w:p w14:paraId="348D287A">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37.22</w:t>
                  </w:r>
                </w:p>
              </w:tc>
              <w:tc>
                <w:tcPr>
                  <w:tcW w:w="189" w:type="pct"/>
                  <w:tcBorders>
                    <w:tl2br w:val="nil"/>
                    <w:tr2bl w:val="nil"/>
                  </w:tcBorders>
                  <w:shd w:val="clear" w:color="auto" w:fill="auto"/>
                  <w:noWrap w:val="0"/>
                  <w:tcMar>
                    <w:top w:w="0" w:type="dxa"/>
                    <w:left w:w="0" w:type="dxa"/>
                    <w:bottom w:w="0" w:type="dxa"/>
                    <w:right w:w="0" w:type="dxa"/>
                  </w:tcMar>
                  <w:vAlign w:val="center"/>
                </w:tcPr>
                <w:p w14:paraId="5EC9EAAD">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37.15</w:t>
                  </w:r>
                </w:p>
              </w:tc>
              <w:tc>
                <w:tcPr>
                  <w:tcW w:w="221" w:type="pct"/>
                  <w:tcBorders>
                    <w:tl2br w:val="nil"/>
                    <w:tr2bl w:val="nil"/>
                  </w:tcBorders>
                  <w:shd w:val="clear" w:color="auto" w:fill="auto"/>
                  <w:noWrap w:val="0"/>
                  <w:tcMar>
                    <w:top w:w="0" w:type="dxa"/>
                    <w:left w:w="0" w:type="dxa"/>
                    <w:bottom w:w="0" w:type="dxa"/>
                    <w:right w:w="0" w:type="dxa"/>
                  </w:tcMar>
                  <w:vAlign w:val="center"/>
                </w:tcPr>
                <w:p w14:paraId="4EB0ED84">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37.15</w:t>
                  </w:r>
                </w:p>
              </w:tc>
              <w:tc>
                <w:tcPr>
                  <w:tcW w:w="191" w:type="pct"/>
                  <w:tcBorders>
                    <w:tl2br w:val="nil"/>
                    <w:tr2bl w:val="nil"/>
                  </w:tcBorders>
                  <w:shd w:val="clear" w:color="auto" w:fill="auto"/>
                  <w:noWrap w:val="0"/>
                  <w:tcMar>
                    <w:top w:w="0" w:type="dxa"/>
                    <w:left w:w="0" w:type="dxa"/>
                    <w:bottom w:w="0" w:type="dxa"/>
                    <w:right w:w="0" w:type="dxa"/>
                  </w:tcMar>
                  <w:vAlign w:val="center"/>
                </w:tcPr>
                <w:p w14:paraId="2BF3E29D">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37.19</w:t>
                  </w:r>
                </w:p>
              </w:tc>
              <w:tc>
                <w:tcPr>
                  <w:tcW w:w="265" w:type="pct"/>
                  <w:tcBorders>
                    <w:tl2br w:val="nil"/>
                    <w:tr2bl w:val="nil"/>
                  </w:tcBorders>
                  <w:shd w:val="clear" w:color="auto" w:fill="auto"/>
                  <w:noWrap w:val="0"/>
                  <w:tcMar>
                    <w:top w:w="0" w:type="dxa"/>
                    <w:left w:w="0" w:type="dxa"/>
                    <w:bottom w:w="0" w:type="dxa"/>
                    <w:right w:w="0" w:type="dxa"/>
                  </w:tcMar>
                  <w:vAlign w:val="center"/>
                </w:tcPr>
                <w:p w14:paraId="09587C20">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1</w:t>
                  </w:r>
                </w:p>
              </w:tc>
            </w:tr>
            <w:tr w14:paraId="09AAA4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1" w:type="pct"/>
                  <w:tcBorders>
                    <w:tl2br w:val="nil"/>
                    <w:tr2bl w:val="nil"/>
                  </w:tcBorders>
                  <w:shd w:val="clear" w:color="auto" w:fill="auto"/>
                  <w:noWrap w:val="0"/>
                  <w:tcMar>
                    <w:top w:w="0" w:type="dxa"/>
                    <w:left w:w="0" w:type="dxa"/>
                    <w:bottom w:w="0" w:type="dxa"/>
                    <w:right w:w="0" w:type="dxa"/>
                  </w:tcMar>
                  <w:vAlign w:val="center"/>
                </w:tcPr>
                <w:p w14:paraId="6C867492">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5</w:t>
                  </w:r>
                </w:p>
              </w:tc>
              <w:tc>
                <w:tcPr>
                  <w:tcW w:w="189" w:type="pct"/>
                  <w:vMerge w:val="continue"/>
                  <w:tcBorders>
                    <w:tl2br w:val="nil"/>
                    <w:tr2bl w:val="nil"/>
                  </w:tcBorders>
                  <w:noWrap w:val="0"/>
                  <w:tcMar>
                    <w:top w:w="0" w:type="dxa"/>
                    <w:left w:w="0" w:type="dxa"/>
                    <w:bottom w:w="0" w:type="dxa"/>
                    <w:right w:w="0" w:type="dxa"/>
                  </w:tcMar>
                  <w:vAlign w:val="center"/>
                </w:tcPr>
                <w:p w14:paraId="7BB429B0">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444" w:type="pct"/>
                  <w:tcBorders>
                    <w:tl2br w:val="nil"/>
                    <w:tr2bl w:val="nil"/>
                  </w:tcBorders>
                  <w:shd w:val="clear" w:color="auto" w:fill="auto"/>
                  <w:noWrap w:val="0"/>
                  <w:tcMar>
                    <w:top w:w="0" w:type="dxa"/>
                    <w:left w:w="0" w:type="dxa"/>
                    <w:bottom w:w="0" w:type="dxa"/>
                    <w:right w:w="0" w:type="dxa"/>
                  </w:tcMar>
                  <w:vAlign w:val="center"/>
                </w:tcPr>
                <w:p w14:paraId="6C38C772">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提升机1</w:t>
                  </w:r>
                </w:p>
              </w:tc>
              <w:tc>
                <w:tcPr>
                  <w:tcW w:w="210" w:type="pct"/>
                  <w:tcBorders>
                    <w:tl2br w:val="nil"/>
                    <w:tr2bl w:val="nil"/>
                  </w:tcBorders>
                  <w:shd w:val="clear" w:color="auto" w:fill="auto"/>
                  <w:noWrap w:val="0"/>
                  <w:tcMar>
                    <w:top w:w="0" w:type="dxa"/>
                    <w:left w:w="0" w:type="dxa"/>
                    <w:bottom w:w="0" w:type="dxa"/>
                    <w:right w:w="0" w:type="dxa"/>
                  </w:tcMar>
                  <w:vAlign w:val="center"/>
                </w:tcPr>
                <w:p w14:paraId="029BDEF4">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70</w:t>
                  </w:r>
                </w:p>
              </w:tc>
              <w:tc>
                <w:tcPr>
                  <w:tcW w:w="174" w:type="pct"/>
                  <w:tcBorders>
                    <w:tl2br w:val="nil"/>
                    <w:tr2bl w:val="nil"/>
                  </w:tcBorders>
                  <w:shd w:val="clear" w:color="auto" w:fill="auto"/>
                  <w:noWrap w:val="0"/>
                  <w:tcMar>
                    <w:top w:w="0" w:type="dxa"/>
                    <w:left w:w="0" w:type="dxa"/>
                    <w:bottom w:w="0" w:type="dxa"/>
                    <w:right w:w="0" w:type="dxa"/>
                  </w:tcMar>
                  <w:vAlign w:val="center"/>
                </w:tcPr>
                <w:p w14:paraId="679DC2F1">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w:t>
                  </w:r>
                </w:p>
              </w:tc>
              <w:tc>
                <w:tcPr>
                  <w:tcW w:w="199" w:type="pct"/>
                  <w:vMerge w:val="continue"/>
                  <w:tcBorders>
                    <w:tl2br w:val="nil"/>
                    <w:tr2bl w:val="nil"/>
                  </w:tcBorders>
                  <w:noWrap w:val="0"/>
                  <w:tcMar>
                    <w:top w:w="0" w:type="dxa"/>
                    <w:left w:w="0" w:type="dxa"/>
                    <w:bottom w:w="0" w:type="dxa"/>
                    <w:right w:w="0" w:type="dxa"/>
                  </w:tcMar>
                  <w:vAlign w:val="center"/>
                </w:tcPr>
                <w:p w14:paraId="47DF51B5">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199" w:type="pct"/>
                  <w:tcBorders>
                    <w:tl2br w:val="nil"/>
                    <w:tr2bl w:val="nil"/>
                  </w:tcBorders>
                  <w:shd w:val="clear" w:color="auto" w:fill="auto"/>
                  <w:noWrap w:val="0"/>
                  <w:tcMar>
                    <w:top w:w="0" w:type="dxa"/>
                    <w:left w:w="0" w:type="dxa"/>
                    <w:bottom w:w="0" w:type="dxa"/>
                    <w:right w:w="0" w:type="dxa"/>
                  </w:tcMar>
                  <w:vAlign w:val="center"/>
                </w:tcPr>
                <w:p w14:paraId="703E1462">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42.9</w:t>
                  </w:r>
                </w:p>
              </w:tc>
              <w:tc>
                <w:tcPr>
                  <w:tcW w:w="260" w:type="pct"/>
                  <w:tcBorders>
                    <w:tl2br w:val="nil"/>
                    <w:tr2bl w:val="nil"/>
                  </w:tcBorders>
                  <w:shd w:val="clear" w:color="auto" w:fill="auto"/>
                  <w:noWrap w:val="0"/>
                  <w:tcMar>
                    <w:top w:w="0" w:type="dxa"/>
                    <w:left w:w="0" w:type="dxa"/>
                    <w:bottom w:w="0" w:type="dxa"/>
                    <w:right w:w="0" w:type="dxa"/>
                  </w:tcMar>
                  <w:vAlign w:val="center"/>
                </w:tcPr>
                <w:p w14:paraId="0E066E3E">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7.15</w:t>
                  </w:r>
                </w:p>
              </w:tc>
              <w:tc>
                <w:tcPr>
                  <w:tcW w:w="147" w:type="pct"/>
                  <w:tcBorders>
                    <w:tl2br w:val="nil"/>
                    <w:tr2bl w:val="nil"/>
                  </w:tcBorders>
                  <w:shd w:val="clear" w:color="auto" w:fill="auto"/>
                  <w:noWrap w:val="0"/>
                  <w:tcMar>
                    <w:top w:w="0" w:type="dxa"/>
                    <w:left w:w="0" w:type="dxa"/>
                    <w:bottom w:w="0" w:type="dxa"/>
                    <w:right w:w="0" w:type="dxa"/>
                  </w:tcMar>
                  <w:vAlign w:val="center"/>
                </w:tcPr>
                <w:p w14:paraId="604605FC">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w:t>
                  </w:r>
                </w:p>
              </w:tc>
              <w:tc>
                <w:tcPr>
                  <w:tcW w:w="205" w:type="pct"/>
                  <w:tcBorders>
                    <w:tl2br w:val="nil"/>
                    <w:tr2bl w:val="nil"/>
                  </w:tcBorders>
                  <w:shd w:val="clear" w:color="auto" w:fill="auto"/>
                  <w:noWrap w:val="0"/>
                  <w:tcMar>
                    <w:top w:w="0" w:type="dxa"/>
                    <w:left w:w="0" w:type="dxa"/>
                    <w:bottom w:w="0" w:type="dxa"/>
                    <w:right w:w="0" w:type="dxa"/>
                  </w:tcMar>
                  <w:vAlign w:val="center"/>
                </w:tcPr>
                <w:p w14:paraId="1E8A3AD6">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27.10</w:t>
                  </w:r>
                </w:p>
              </w:tc>
              <w:tc>
                <w:tcPr>
                  <w:tcW w:w="184" w:type="pct"/>
                  <w:tcBorders>
                    <w:tl2br w:val="nil"/>
                    <w:tr2bl w:val="nil"/>
                  </w:tcBorders>
                  <w:shd w:val="clear" w:color="auto" w:fill="auto"/>
                  <w:noWrap w:val="0"/>
                  <w:tcMar>
                    <w:top w:w="0" w:type="dxa"/>
                    <w:left w:w="0" w:type="dxa"/>
                    <w:bottom w:w="0" w:type="dxa"/>
                    <w:right w:w="0" w:type="dxa"/>
                  </w:tcMar>
                  <w:vAlign w:val="center"/>
                </w:tcPr>
                <w:p w14:paraId="3E386DC0">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7.15</w:t>
                  </w:r>
                </w:p>
              </w:tc>
              <w:tc>
                <w:tcPr>
                  <w:tcW w:w="184" w:type="pct"/>
                  <w:tcBorders>
                    <w:tl2br w:val="nil"/>
                    <w:tr2bl w:val="nil"/>
                  </w:tcBorders>
                  <w:shd w:val="clear" w:color="auto" w:fill="auto"/>
                  <w:noWrap w:val="0"/>
                  <w:tcMar>
                    <w:top w:w="0" w:type="dxa"/>
                    <w:left w:w="0" w:type="dxa"/>
                    <w:bottom w:w="0" w:type="dxa"/>
                    <w:right w:w="0" w:type="dxa"/>
                  </w:tcMar>
                  <w:vAlign w:val="center"/>
                </w:tcPr>
                <w:p w14:paraId="2BC14E38">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42.90</w:t>
                  </w:r>
                </w:p>
              </w:tc>
              <w:tc>
                <w:tcPr>
                  <w:tcW w:w="213" w:type="pct"/>
                  <w:tcBorders>
                    <w:tl2br w:val="nil"/>
                    <w:tr2bl w:val="nil"/>
                  </w:tcBorders>
                  <w:shd w:val="clear" w:color="auto" w:fill="auto"/>
                  <w:noWrap w:val="0"/>
                  <w:tcMar>
                    <w:top w:w="0" w:type="dxa"/>
                    <w:left w:w="0" w:type="dxa"/>
                    <w:bottom w:w="0" w:type="dxa"/>
                    <w:right w:w="0" w:type="dxa"/>
                  </w:tcMar>
                  <w:vAlign w:val="center"/>
                </w:tcPr>
                <w:p w14:paraId="4E3949D0">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67.85</w:t>
                  </w:r>
                </w:p>
              </w:tc>
              <w:tc>
                <w:tcPr>
                  <w:tcW w:w="194" w:type="pct"/>
                  <w:tcBorders>
                    <w:tl2br w:val="nil"/>
                    <w:tr2bl w:val="nil"/>
                  </w:tcBorders>
                  <w:shd w:val="clear" w:color="auto" w:fill="auto"/>
                  <w:noWrap w:val="0"/>
                  <w:tcMar>
                    <w:top w:w="0" w:type="dxa"/>
                    <w:left w:w="0" w:type="dxa"/>
                    <w:bottom w:w="0" w:type="dxa"/>
                    <w:right w:w="0" w:type="dxa"/>
                  </w:tcMar>
                  <w:vAlign w:val="center"/>
                </w:tcPr>
                <w:p w14:paraId="46147BC3">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53.17</w:t>
                  </w:r>
                </w:p>
              </w:tc>
              <w:tc>
                <w:tcPr>
                  <w:tcW w:w="194" w:type="pct"/>
                  <w:tcBorders>
                    <w:tl2br w:val="nil"/>
                    <w:tr2bl w:val="nil"/>
                  </w:tcBorders>
                  <w:shd w:val="clear" w:color="auto" w:fill="auto"/>
                  <w:noWrap w:val="0"/>
                  <w:tcMar>
                    <w:top w:w="0" w:type="dxa"/>
                    <w:left w:w="0" w:type="dxa"/>
                    <w:bottom w:w="0" w:type="dxa"/>
                    <w:right w:w="0" w:type="dxa"/>
                  </w:tcMar>
                  <w:vAlign w:val="center"/>
                </w:tcPr>
                <w:p w14:paraId="6CD7B764">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53.46</w:t>
                  </w:r>
                </w:p>
              </w:tc>
              <w:tc>
                <w:tcPr>
                  <w:tcW w:w="189" w:type="pct"/>
                  <w:tcBorders>
                    <w:tl2br w:val="nil"/>
                    <w:tr2bl w:val="nil"/>
                  </w:tcBorders>
                  <w:shd w:val="clear" w:color="auto" w:fill="auto"/>
                  <w:noWrap w:val="0"/>
                  <w:tcMar>
                    <w:top w:w="0" w:type="dxa"/>
                    <w:left w:w="0" w:type="dxa"/>
                    <w:bottom w:w="0" w:type="dxa"/>
                    <w:right w:w="0" w:type="dxa"/>
                  </w:tcMar>
                  <w:vAlign w:val="center"/>
                </w:tcPr>
                <w:p w14:paraId="60B95ACA">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95" w:type="pct"/>
                  <w:tcBorders>
                    <w:tl2br w:val="nil"/>
                    <w:tr2bl w:val="nil"/>
                  </w:tcBorders>
                  <w:shd w:val="clear" w:color="auto" w:fill="auto"/>
                  <w:noWrap w:val="0"/>
                  <w:tcMar>
                    <w:top w:w="0" w:type="dxa"/>
                    <w:left w:w="0" w:type="dxa"/>
                    <w:bottom w:w="0" w:type="dxa"/>
                    <w:right w:w="0" w:type="dxa"/>
                  </w:tcMar>
                  <w:vAlign w:val="center"/>
                </w:tcPr>
                <w:p w14:paraId="45FE305C">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79" w:type="pct"/>
                  <w:vMerge w:val="continue"/>
                  <w:tcBorders>
                    <w:tl2br w:val="nil"/>
                    <w:tr2bl w:val="nil"/>
                  </w:tcBorders>
                  <w:noWrap w:val="0"/>
                  <w:tcMar>
                    <w:top w:w="0" w:type="dxa"/>
                    <w:left w:w="0" w:type="dxa"/>
                    <w:bottom w:w="0" w:type="dxa"/>
                    <w:right w:w="0" w:type="dxa"/>
                  </w:tcMar>
                  <w:vAlign w:val="center"/>
                </w:tcPr>
                <w:p w14:paraId="21DD5B69">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210" w:type="pct"/>
                  <w:tcBorders>
                    <w:tl2br w:val="nil"/>
                    <w:tr2bl w:val="nil"/>
                  </w:tcBorders>
                  <w:shd w:val="clear" w:color="auto" w:fill="auto"/>
                  <w:noWrap w:val="0"/>
                  <w:tcMar>
                    <w:top w:w="0" w:type="dxa"/>
                    <w:left w:w="0" w:type="dxa"/>
                    <w:bottom w:w="0" w:type="dxa"/>
                    <w:right w:w="0" w:type="dxa"/>
                  </w:tcMar>
                  <w:vAlign w:val="center"/>
                </w:tcPr>
                <w:p w14:paraId="7E710334">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20</w:t>
                  </w:r>
                </w:p>
              </w:tc>
              <w:tc>
                <w:tcPr>
                  <w:tcW w:w="210" w:type="pct"/>
                  <w:tcBorders>
                    <w:tl2br w:val="nil"/>
                    <w:tr2bl w:val="nil"/>
                  </w:tcBorders>
                  <w:shd w:val="clear" w:color="auto" w:fill="auto"/>
                  <w:noWrap w:val="0"/>
                  <w:tcMar>
                    <w:top w:w="0" w:type="dxa"/>
                    <w:left w:w="0" w:type="dxa"/>
                    <w:bottom w:w="0" w:type="dxa"/>
                    <w:right w:w="0" w:type="dxa"/>
                  </w:tcMar>
                  <w:vAlign w:val="center"/>
                </w:tcPr>
                <w:p w14:paraId="717836C8">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27.17</w:t>
                  </w:r>
                </w:p>
              </w:tc>
              <w:tc>
                <w:tcPr>
                  <w:tcW w:w="189" w:type="pct"/>
                  <w:tcBorders>
                    <w:tl2br w:val="nil"/>
                    <w:tr2bl w:val="nil"/>
                  </w:tcBorders>
                  <w:shd w:val="clear" w:color="auto" w:fill="auto"/>
                  <w:noWrap w:val="0"/>
                  <w:tcMar>
                    <w:top w:w="0" w:type="dxa"/>
                    <w:left w:w="0" w:type="dxa"/>
                    <w:bottom w:w="0" w:type="dxa"/>
                    <w:right w:w="0" w:type="dxa"/>
                  </w:tcMar>
                  <w:vAlign w:val="center"/>
                </w:tcPr>
                <w:p w14:paraId="2F92C8A4">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27.46</w:t>
                  </w:r>
                </w:p>
              </w:tc>
              <w:tc>
                <w:tcPr>
                  <w:tcW w:w="221" w:type="pct"/>
                  <w:tcBorders>
                    <w:tl2br w:val="nil"/>
                    <w:tr2bl w:val="nil"/>
                  </w:tcBorders>
                  <w:shd w:val="clear" w:color="auto" w:fill="auto"/>
                  <w:noWrap w:val="0"/>
                  <w:tcMar>
                    <w:top w:w="0" w:type="dxa"/>
                    <w:left w:w="0" w:type="dxa"/>
                    <w:bottom w:w="0" w:type="dxa"/>
                    <w:right w:w="0" w:type="dxa"/>
                  </w:tcMar>
                  <w:vAlign w:val="center"/>
                </w:tcPr>
                <w:p w14:paraId="4D7D5585">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191" w:type="pct"/>
                  <w:tcBorders>
                    <w:tl2br w:val="nil"/>
                    <w:tr2bl w:val="nil"/>
                  </w:tcBorders>
                  <w:shd w:val="clear" w:color="auto" w:fill="auto"/>
                  <w:noWrap w:val="0"/>
                  <w:tcMar>
                    <w:top w:w="0" w:type="dxa"/>
                    <w:left w:w="0" w:type="dxa"/>
                    <w:bottom w:w="0" w:type="dxa"/>
                    <w:right w:w="0" w:type="dxa"/>
                  </w:tcMar>
                  <w:vAlign w:val="center"/>
                </w:tcPr>
                <w:p w14:paraId="34E8DF07">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265" w:type="pct"/>
                  <w:tcBorders>
                    <w:tl2br w:val="nil"/>
                    <w:tr2bl w:val="nil"/>
                  </w:tcBorders>
                  <w:shd w:val="clear" w:color="auto" w:fill="auto"/>
                  <w:noWrap w:val="0"/>
                  <w:tcMar>
                    <w:top w:w="0" w:type="dxa"/>
                    <w:left w:w="0" w:type="dxa"/>
                    <w:bottom w:w="0" w:type="dxa"/>
                    <w:right w:w="0" w:type="dxa"/>
                  </w:tcMar>
                  <w:vAlign w:val="center"/>
                </w:tcPr>
                <w:p w14:paraId="6E5EEF35">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1</w:t>
                  </w:r>
                </w:p>
              </w:tc>
            </w:tr>
            <w:tr w14:paraId="1A6B6D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1" w:type="pct"/>
                  <w:tcBorders>
                    <w:tl2br w:val="nil"/>
                    <w:tr2bl w:val="nil"/>
                  </w:tcBorders>
                  <w:shd w:val="clear" w:color="auto" w:fill="auto"/>
                  <w:noWrap w:val="0"/>
                  <w:tcMar>
                    <w:top w:w="0" w:type="dxa"/>
                    <w:left w:w="0" w:type="dxa"/>
                    <w:bottom w:w="0" w:type="dxa"/>
                    <w:right w:w="0" w:type="dxa"/>
                  </w:tcMar>
                  <w:vAlign w:val="center"/>
                </w:tcPr>
                <w:p w14:paraId="6840BF2F">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6</w:t>
                  </w:r>
                </w:p>
              </w:tc>
              <w:tc>
                <w:tcPr>
                  <w:tcW w:w="189" w:type="pct"/>
                  <w:vMerge w:val="continue"/>
                  <w:tcBorders>
                    <w:tl2br w:val="nil"/>
                    <w:tr2bl w:val="nil"/>
                  </w:tcBorders>
                  <w:noWrap w:val="0"/>
                  <w:tcMar>
                    <w:top w:w="0" w:type="dxa"/>
                    <w:left w:w="0" w:type="dxa"/>
                    <w:bottom w:w="0" w:type="dxa"/>
                    <w:right w:w="0" w:type="dxa"/>
                  </w:tcMar>
                  <w:vAlign w:val="center"/>
                </w:tcPr>
                <w:p w14:paraId="29BEBB8B">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444" w:type="pct"/>
                  <w:tcBorders>
                    <w:tl2br w:val="nil"/>
                    <w:tr2bl w:val="nil"/>
                  </w:tcBorders>
                  <w:shd w:val="clear" w:color="auto" w:fill="auto"/>
                  <w:noWrap w:val="0"/>
                  <w:tcMar>
                    <w:top w:w="0" w:type="dxa"/>
                    <w:left w:w="0" w:type="dxa"/>
                    <w:bottom w:w="0" w:type="dxa"/>
                    <w:right w:w="0" w:type="dxa"/>
                  </w:tcMar>
                  <w:vAlign w:val="center"/>
                </w:tcPr>
                <w:p w14:paraId="5729BDAB">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提升机2</w:t>
                  </w:r>
                </w:p>
              </w:tc>
              <w:tc>
                <w:tcPr>
                  <w:tcW w:w="210" w:type="pct"/>
                  <w:tcBorders>
                    <w:tl2br w:val="nil"/>
                    <w:tr2bl w:val="nil"/>
                  </w:tcBorders>
                  <w:shd w:val="clear" w:color="auto" w:fill="auto"/>
                  <w:noWrap w:val="0"/>
                  <w:tcMar>
                    <w:top w:w="0" w:type="dxa"/>
                    <w:left w:w="0" w:type="dxa"/>
                    <w:bottom w:w="0" w:type="dxa"/>
                    <w:right w:w="0" w:type="dxa"/>
                  </w:tcMar>
                  <w:vAlign w:val="center"/>
                </w:tcPr>
                <w:p w14:paraId="6B85F706">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70</w:t>
                  </w:r>
                </w:p>
              </w:tc>
              <w:tc>
                <w:tcPr>
                  <w:tcW w:w="174" w:type="pct"/>
                  <w:tcBorders>
                    <w:tl2br w:val="nil"/>
                    <w:tr2bl w:val="nil"/>
                  </w:tcBorders>
                  <w:shd w:val="clear" w:color="auto" w:fill="auto"/>
                  <w:noWrap w:val="0"/>
                  <w:tcMar>
                    <w:top w:w="0" w:type="dxa"/>
                    <w:left w:w="0" w:type="dxa"/>
                    <w:bottom w:w="0" w:type="dxa"/>
                    <w:right w:w="0" w:type="dxa"/>
                  </w:tcMar>
                  <w:vAlign w:val="center"/>
                </w:tcPr>
                <w:p w14:paraId="6A2A5CCA">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w:t>
                  </w:r>
                </w:p>
              </w:tc>
              <w:tc>
                <w:tcPr>
                  <w:tcW w:w="199" w:type="pct"/>
                  <w:vMerge w:val="continue"/>
                  <w:tcBorders>
                    <w:tl2br w:val="nil"/>
                    <w:tr2bl w:val="nil"/>
                  </w:tcBorders>
                  <w:noWrap w:val="0"/>
                  <w:tcMar>
                    <w:top w:w="0" w:type="dxa"/>
                    <w:left w:w="0" w:type="dxa"/>
                    <w:bottom w:w="0" w:type="dxa"/>
                    <w:right w:w="0" w:type="dxa"/>
                  </w:tcMar>
                  <w:vAlign w:val="center"/>
                </w:tcPr>
                <w:p w14:paraId="0D423B8A">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199" w:type="pct"/>
                  <w:tcBorders>
                    <w:tl2br w:val="nil"/>
                    <w:tr2bl w:val="nil"/>
                  </w:tcBorders>
                  <w:shd w:val="clear" w:color="auto" w:fill="auto"/>
                  <w:noWrap w:val="0"/>
                  <w:tcMar>
                    <w:top w:w="0" w:type="dxa"/>
                    <w:left w:w="0" w:type="dxa"/>
                    <w:bottom w:w="0" w:type="dxa"/>
                    <w:right w:w="0" w:type="dxa"/>
                  </w:tcMar>
                  <w:vAlign w:val="center"/>
                </w:tcPr>
                <w:p w14:paraId="0C4452F7">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42.41</w:t>
                  </w:r>
                </w:p>
              </w:tc>
              <w:tc>
                <w:tcPr>
                  <w:tcW w:w="260" w:type="pct"/>
                  <w:tcBorders>
                    <w:tl2br w:val="nil"/>
                    <w:tr2bl w:val="nil"/>
                  </w:tcBorders>
                  <w:shd w:val="clear" w:color="auto" w:fill="auto"/>
                  <w:noWrap w:val="0"/>
                  <w:tcMar>
                    <w:top w:w="0" w:type="dxa"/>
                    <w:left w:w="0" w:type="dxa"/>
                    <w:bottom w:w="0" w:type="dxa"/>
                    <w:right w:w="0" w:type="dxa"/>
                  </w:tcMar>
                  <w:vAlign w:val="center"/>
                </w:tcPr>
                <w:p w14:paraId="62AFE2C5">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12.68</w:t>
                  </w:r>
                </w:p>
              </w:tc>
              <w:tc>
                <w:tcPr>
                  <w:tcW w:w="147" w:type="pct"/>
                  <w:tcBorders>
                    <w:tl2br w:val="nil"/>
                    <w:tr2bl w:val="nil"/>
                  </w:tcBorders>
                  <w:shd w:val="clear" w:color="auto" w:fill="auto"/>
                  <w:noWrap w:val="0"/>
                  <w:tcMar>
                    <w:top w:w="0" w:type="dxa"/>
                    <w:left w:w="0" w:type="dxa"/>
                    <w:bottom w:w="0" w:type="dxa"/>
                    <w:right w:w="0" w:type="dxa"/>
                  </w:tcMar>
                  <w:vAlign w:val="center"/>
                </w:tcPr>
                <w:p w14:paraId="6358CF85">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w:t>
                  </w:r>
                </w:p>
              </w:tc>
              <w:tc>
                <w:tcPr>
                  <w:tcW w:w="205" w:type="pct"/>
                  <w:tcBorders>
                    <w:tl2br w:val="nil"/>
                    <w:tr2bl w:val="nil"/>
                  </w:tcBorders>
                  <w:shd w:val="clear" w:color="auto" w:fill="auto"/>
                  <w:noWrap w:val="0"/>
                  <w:tcMar>
                    <w:top w:w="0" w:type="dxa"/>
                    <w:left w:w="0" w:type="dxa"/>
                    <w:bottom w:w="0" w:type="dxa"/>
                    <w:right w:w="0" w:type="dxa"/>
                  </w:tcMar>
                  <w:vAlign w:val="center"/>
                </w:tcPr>
                <w:p w14:paraId="1F9AEC3F">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27.59</w:t>
                  </w:r>
                </w:p>
              </w:tc>
              <w:tc>
                <w:tcPr>
                  <w:tcW w:w="184" w:type="pct"/>
                  <w:tcBorders>
                    <w:tl2br w:val="nil"/>
                    <w:tr2bl w:val="nil"/>
                  </w:tcBorders>
                  <w:shd w:val="clear" w:color="auto" w:fill="auto"/>
                  <w:noWrap w:val="0"/>
                  <w:tcMar>
                    <w:top w:w="0" w:type="dxa"/>
                    <w:left w:w="0" w:type="dxa"/>
                    <w:bottom w:w="0" w:type="dxa"/>
                    <w:right w:w="0" w:type="dxa"/>
                  </w:tcMar>
                  <w:vAlign w:val="center"/>
                </w:tcPr>
                <w:p w14:paraId="11C21E05">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12.68</w:t>
                  </w:r>
                </w:p>
              </w:tc>
              <w:tc>
                <w:tcPr>
                  <w:tcW w:w="184" w:type="pct"/>
                  <w:tcBorders>
                    <w:tl2br w:val="nil"/>
                    <w:tr2bl w:val="nil"/>
                  </w:tcBorders>
                  <w:shd w:val="clear" w:color="auto" w:fill="auto"/>
                  <w:noWrap w:val="0"/>
                  <w:tcMar>
                    <w:top w:w="0" w:type="dxa"/>
                    <w:left w:w="0" w:type="dxa"/>
                    <w:bottom w:w="0" w:type="dxa"/>
                    <w:right w:w="0" w:type="dxa"/>
                  </w:tcMar>
                  <w:vAlign w:val="center"/>
                </w:tcPr>
                <w:p w14:paraId="797593F2">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42.41</w:t>
                  </w:r>
                </w:p>
              </w:tc>
              <w:tc>
                <w:tcPr>
                  <w:tcW w:w="213" w:type="pct"/>
                  <w:tcBorders>
                    <w:tl2br w:val="nil"/>
                    <w:tr2bl w:val="nil"/>
                  </w:tcBorders>
                  <w:shd w:val="clear" w:color="auto" w:fill="auto"/>
                  <w:noWrap w:val="0"/>
                  <w:tcMar>
                    <w:top w:w="0" w:type="dxa"/>
                    <w:left w:w="0" w:type="dxa"/>
                    <w:bottom w:w="0" w:type="dxa"/>
                    <w:right w:w="0" w:type="dxa"/>
                  </w:tcMar>
                  <w:vAlign w:val="center"/>
                </w:tcPr>
                <w:p w14:paraId="7B92455A">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62.32</w:t>
                  </w:r>
                </w:p>
              </w:tc>
              <w:tc>
                <w:tcPr>
                  <w:tcW w:w="194" w:type="pct"/>
                  <w:tcBorders>
                    <w:tl2br w:val="nil"/>
                    <w:tr2bl w:val="nil"/>
                  </w:tcBorders>
                  <w:shd w:val="clear" w:color="auto" w:fill="auto"/>
                  <w:noWrap w:val="0"/>
                  <w:tcMar>
                    <w:top w:w="0" w:type="dxa"/>
                    <w:left w:w="0" w:type="dxa"/>
                    <w:bottom w:w="0" w:type="dxa"/>
                    <w:right w:w="0" w:type="dxa"/>
                  </w:tcMar>
                  <w:vAlign w:val="center"/>
                </w:tcPr>
                <w:p w14:paraId="5149C776">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53.17</w:t>
                  </w:r>
                </w:p>
              </w:tc>
              <w:tc>
                <w:tcPr>
                  <w:tcW w:w="194" w:type="pct"/>
                  <w:tcBorders>
                    <w:tl2br w:val="nil"/>
                    <w:tr2bl w:val="nil"/>
                  </w:tcBorders>
                  <w:shd w:val="clear" w:color="auto" w:fill="auto"/>
                  <w:noWrap w:val="0"/>
                  <w:tcMar>
                    <w:top w:w="0" w:type="dxa"/>
                    <w:left w:w="0" w:type="dxa"/>
                    <w:bottom w:w="0" w:type="dxa"/>
                    <w:right w:w="0" w:type="dxa"/>
                  </w:tcMar>
                  <w:vAlign w:val="center"/>
                </w:tcPr>
                <w:p w14:paraId="4450BC37">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53.25</w:t>
                  </w:r>
                </w:p>
              </w:tc>
              <w:tc>
                <w:tcPr>
                  <w:tcW w:w="189" w:type="pct"/>
                  <w:tcBorders>
                    <w:tl2br w:val="nil"/>
                    <w:tr2bl w:val="nil"/>
                  </w:tcBorders>
                  <w:shd w:val="clear" w:color="auto" w:fill="auto"/>
                  <w:noWrap w:val="0"/>
                  <w:tcMar>
                    <w:top w:w="0" w:type="dxa"/>
                    <w:left w:w="0" w:type="dxa"/>
                    <w:bottom w:w="0" w:type="dxa"/>
                    <w:right w:w="0" w:type="dxa"/>
                  </w:tcMar>
                  <w:vAlign w:val="center"/>
                </w:tcPr>
                <w:p w14:paraId="54B6CD79">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95" w:type="pct"/>
                  <w:tcBorders>
                    <w:tl2br w:val="nil"/>
                    <w:tr2bl w:val="nil"/>
                  </w:tcBorders>
                  <w:shd w:val="clear" w:color="auto" w:fill="auto"/>
                  <w:noWrap w:val="0"/>
                  <w:tcMar>
                    <w:top w:w="0" w:type="dxa"/>
                    <w:left w:w="0" w:type="dxa"/>
                    <w:bottom w:w="0" w:type="dxa"/>
                    <w:right w:w="0" w:type="dxa"/>
                  </w:tcMar>
                  <w:vAlign w:val="center"/>
                </w:tcPr>
                <w:p w14:paraId="5B6E87B1">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79" w:type="pct"/>
                  <w:vMerge w:val="continue"/>
                  <w:tcBorders>
                    <w:tl2br w:val="nil"/>
                    <w:tr2bl w:val="nil"/>
                  </w:tcBorders>
                  <w:noWrap w:val="0"/>
                  <w:tcMar>
                    <w:top w:w="0" w:type="dxa"/>
                    <w:left w:w="0" w:type="dxa"/>
                    <w:bottom w:w="0" w:type="dxa"/>
                    <w:right w:w="0" w:type="dxa"/>
                  </w:tcMar>
                  <w:vAlign w:val="center"/>
                </w:tcPr>
                <w:p w14:paraId="1C815726">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210" w:type="pct"/>
                  <w:tcBorders>
                    <w:tl2br w:val="nil"/>
                    <w:tr2bl w:val="nil"/>
                  </w:tcBorders>
                  <w:shd w:val="clear" w:color="auto" w:fill="auto"/>
                  <w:noWrap w:val="0"/>
                  <w:tcMar>
                    <w:top w:w="0" w:type="dxa"/>
                    <w:left w:w="0" w:type="dxa"/>
                    <w:bottom w:w="0" w:type="dxa"/>
                    <w:right w:w="0" w:type="dxa"/>
                  </w:tcMar>
                  <w:vAlign w:val="center"/>
                </w:tcPr>
                <w:p w14:paraId="6CC9534D">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20</w:t>
                  </w:r>
                </w:p>
              </w:tc>
              <w:tc>
                <w:tcPr>
                  <w:tcW w:w="210" w:type="pct"/>
                  <w:tcBorders>
                    <w:tl2br w:val="nil"/>
                    <w:tr2bl w:val="nil"/>
                  </w:tcBorders>
                  <w:shd w:val="clear" w:color="auto" w:fill="auto"/>
                  <w:noWrap w:val="0"/>
                  <w:tcMar>
                    <w:top w:w="0" w:type="dxa"/>
                    <w:left w:w="0" w:type="dxa"/>
                    <w:bottom w:w="0" w:type="dxa"/>
                    <w:right w:w="0" w:type="dxa"/>
                  </w:tcMar>
                  <w:vAlign w:val="center"/>
                </w:tcPr>
                <w:p w14:paraId="0D8C89AB">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27.17</w:t>
                  </w:r>
                </w:p>
              </w:tc>
              <w:tc>
                <w:tcPr>
                  <w:tcW w:w="189" w:type="pct"/>
                  <w:tcBorders>
                    <w:tl2br w:val="nil"/>
                    <w:tr2bl w:val="nil"/>
                  </w:tcBorders>
                  <w:shd w:val="clear" w:color="auto" w:fill="auto"/>
                  <w:noWrap w:val="0"/>
                  <w:tcMar>
                    <w:top w:w="0" w:type="dxa"/>
                    <w:left w:w="0" w:type="dxa"/>
                    <w:bottom w:w="0" w:type="dxa"/>
                    <w:right w:w="0" w:type="dxa"/>
                  </w:tcMar>
                  <w:vAlign w:val="center"/>
                </w:tcPr>
                <w:p w14:paraId="4C9470E3">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27.25</w:t>
                  </w:r>
                </w:p>
              </w:tc>
              <w:tc>
                <w:tcPr>
                  <w:tcW w:w="221" w:type="pct"/>
                  <w:tcBorders>
                    <w:tl2br w:val="nil"/>
                    <w:tr2bl w:val="nil"/>
                  </w:tcBorders>
                  <w:shd w:val="clear" w:color="auto" w:fill="auto"/>
                  <w:noWrap w:val="0"/>
                  <w:tcMar>
                    <w:top w:w="0" w:type="dxa"/>
                    <w:left w:w="0" w:type="dxa"/>
                    <w:bottom w:w="0" w:type="dxa"/>
                    <w:right w:w="0" w:type="dxa"/>
                  </w:tcMar>
                  <w:vAlign w:val="center"/>
                </w:tcPr>
                <w:p w14:paraId="3D566C37">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191" w:type="pct"/>
                  <w:tcBorders>
                    <w:tl2br w:val="nil"/>
                    <w:tr2bl w:val="nil"/>
                  </w:tcBorders>
                  <w:shd w:val="clear" w:color="auto" w:fill="auto"/>
                  <w:noWrap w:val="0"/>
                  <w:tcMar>
                    <w:top w:w="0" w:type="dxa"/>
                    <w:left w:w="0" w:type="dxa"/>
                    <w:bottom w:w="0" w:type="dxa"/>
                    <w:right w:w="0" w:type="dxa"/>
                  </w:tcMar>
                  <w:vAlign w:val="center"/>
                </w:tcPr>
                <w:p w14:paraId="14E06167">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265" w:type="pct"/>
                  <w:tcBorders>
                    <w:tl2br w:val="nil"/>
                    <w:tr2bl w:val="nil"/>
                  </w:tcBorders>
                  <w:shd w:val="clear" w:color="auto" w:fill="auto"/>
                  <w:noWrap w:val="0"/>
                  <w:tcMar>
                    <w:top w:w="0" w:type="dxa"/>
                    <w:left w:w="0" w:type="dxa"/>
                    <w:bottom w:w="0" w:type="dxa"/>
                    <w:right w:w="0" w:type="dxa"/>
                  </w:tcMar>
                  <w:vAlign w:val="center"/>
                </w:tcPr>
                <w:p w14:paraId="19BF2752">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1</w:t>
                  </w:r>
                </w:p>
              </w:tc>
            </w:tr>
            <w:tr w14:paraId="0EE6B4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1" w:type="pct"/>
                  <w:tcBorders>
                    <w:tl2br w:val="nil"/>
                    <w:tr2bl w:val="nil"/>
                  </w:tcBorders>
                  <w:shd w:val="clear" w:color="auto" w:fill="auto"/>
                  <w:noWrap w:val="0"/>
                  <w:tcMar>
                    <w:top w:w="0" w:type="dxa"/>
                    <w:left w:w="0" w:type="dxa"/>
                    <w:bottom w:w="0" w:type="dxa"/>
                    <w:right w:w="0" w:type="dxa"/>
                  </w:tcMar>
                  <w:vAlign w:val="center"/>
                </w:tcPr>
                <w:p w14:paraId="28DBA600">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7</w:t>
                  </w:r>
                </w:p>
              </w:tc>
              <w:tc>
                <w:tcPr>
                  <w:tcW w:w="189" w:type="pct"/>
                  <w:vMerge w:val="continue"/>
                  <w:tcBorders>
                    <w:tl2br w:val="nil"/>
                    <w:tr2bl w:val="nil"/>
                  </w:tcBorders>
                  <w:noWrap w:val="0"/>
                  <w:tcMar>
                    <w:top w:w="0" w:type="dxa"/>
                    <w:left w:w="0" w:type="dxa"/>
                    <w:bottom w:w="0" w:type="dxa"/>
                    <w:right w:w="0" w:type="dxa"/>
                  </w:tcMar>
                  <w:vAlign w:val="center"/>
                </w:tcPr>
                <w:p w14:paraId="6E9E5561">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444" w:type="pct"/>
                  <w:tcBorders>
                    <w:tl2br w:val="nil"/>
                    <w:tr2bl w:val="nil"/>
                  </w:tcBorders>
                  <w:shd w:val="clear" w:color="auto" w:fill="auto"/>
                  <w:noWrap w:val="0"/>
                  <w:tcMar>
                    <w:top w:w="0" w:type="dxa"/>
                    <w:left w:w="0" w:type="dxa"/>
                    <w:bottom w:w="0" w:type="dxa"/>
                    <w:right w:w="0" w:type="dxa"/>
                  </w:tcMar>
                  <w:vAlign w:val="center"/>
                </w:tcPr>
                <w:p w14:paraId="4A5E72E2">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提升机3</w:t>
                  </w:r>
                </w:p>
              </w:tc>
              <w:tc>
                <w:tcPr>
                  <w:tcW w:w="210" w:type="pct"/>
                  <w:tcBorders>
                    <w:tl2br w:val="nil"/>
                    <w:tr2bl w:val="nil"/>
                  </w:tcBorders>
                  <w:shd w:val="clear" w:color="auto" w:fill="auto"/>
                  <w:noWrap w:val="0"/>
                  <w:tcMar>
                    <w:top w:w="0" w:type="dxa"/>
                    <w:left w:w="0" w:type="dxa"/>
                    <w:bottom w:w="0" w:type="dxa"/>
                    <w:right w:w="0" w:type="dxa"/>
                  </w:tcMar>
                  <w:vAlign w:val="center"/>
                </w:tcPr>
                <w:p w14:paraId="15E3DB56">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70</w:t>
                  </w:r>
                </w:p>
              </w:tc>
              <w:tc>
                <w:tcPr>
                  <w:tcW w:w="174" w:type="pct"/>
                  <w:tcBorders>
                    <w:tl2br w:val="nil"/>
                    <w:tr2bl w:val="nil"/>
                  </w:tcBorders>
                  <w:shd w:val="clear" w:color="auto" w:fill="auto"/>
                  <w:noWrap w:val="0"/>
                  <w:tcMar>
                    <w:top w:w="0" w:type="dxa"/>
                    <w:left w:w="0" w:type="dxa"/>
                    <w:bottom w:w="0" w:type="dxa"/>
                    <w:right w:w="0" w:type="dxa"/>
                  </w:tcMar>
                  <w:vAlign w:val="center"/>
                </w:tcPr>
                <w:p w14:paraId="0A8442B1">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w:t>
                  </w:r>
                </w:p>
              </w:tc>
              <w:tc>
                <w:tcPr>
                  <w:tcW w:w="199" w:type="pct"/>
                  <w:vMerge w:val="continue"/>
                  <w:tcBorders>
                    <w:tl2br w:val="nil"/>
                    <w:tr2bl w:val="nil"/>
                  </w:tcBorders>
                  <w:noWrap w:val="0"/>
                  <w:tcMar>
                    <w:top w:w="0" w:type="dxa"/>
                    <w:left w:w="0" w:type="dxa"/>
                    <w:bottom w:w="0" w:type="dxa"/>
                    <w:right w:w="0" w:type="dxa"/>
                  </w:tcMar>
                  <w:vAlign w:val="center"/>
                </w:tcPr>
                <w:p w14:paraId="3F7240EF">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199" w:type="pct"/>
                  <w:tcBorders>
                    <w:tl2br w:val="nil"/>
                    <w:tr2bl w:val="nil"/>
                  </w:tcBorders>
                  <w:shd w:val="clear" w:color="auto" w:fill="auto"/>
                  <w:noWrap w:val="0"/>
                  <w:tcMar>
                    <w:top w:w="0" w:type="dxa"/>
                    <w:left w:w="0" w:type="dxa"/>
                    <w:bottom w:w="0" w:type="dxa"/>
                    <w:right w:w="0" w:type="dxa"/>
                  </w:tcMar>
                  <w:vAlign w:val="center"/>
                </w:tcPr>
                <w:p w14:paraId="10E27DEE">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43.71</w:t>
                  </w:r>
                </w:p>
              </w:tc>
              <w:tc>
                <w:tcPr>
                  <w:tcW w:w="260" w:type="pct"/>
                  <w:tcBorders>
                    <w:tl2br w:val="nil"/>
                    <w:tr2bl w:val="nil"/>
                  </w:tcBorders>
                  <w:shd w:val="clear" w:color="auto" w:fill="auto"/>
                  <w:noWrap w:val="0"/>
                  <w:tcMar>
                    <w:top w:w="0" w:type="dxa"/>
                    <w:left w:w="0" w:type="dxa"/>
                    <w:bottom w:w="0" w:type="dxa"/>
                    <w:right w:w="0" w:type="dxa"/>
                  </w:tcMar>
                  <w:vAlign w:val="center"/>
                </w:tcPr>
                <w:p w14:paraId="360EDF56">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28.78</w:t>
                  </w:r>
                </w:p>
              </w:tc>
              <w:tc>
                <w:tcPr>
                  <w:tcW w:w="147" w:type="pct"/>
                  <w:tcBorders>
                    <w:tl2br w:val="nil"/>
                    <w:tr2bl w:val="nil"/>
                  </w:tcBorders>
                  <w:shd w:val="clear" w:color="auto" w:fill="auto"/>
                  <w:noWrap w:val="0"/>
                  <w:tcMar>
                    <w:top w:w="0" w:type="dxa"/>
                    <w:left w:w="0" w:type="dxa"/>
                    <w:bottom w:w="0" w:type="dxa"/>
                    <w:right w:w="0" w:type="dxa"/>
                  </w:tcMar>
                  <w:vAlign w:val="center"/>
                </w:tcPr>
                <w:p w14:paraId="1EB70160">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w:t>
                  </w:r>
                </w:p>
              </w:tc>
              <w:tc>
                <w:tcPr>
                  <w:tcW w:w="205" w:type="pct"/>
                  <w:tcBorders>
                    <w:tl2br w:val="nil"/>
                    <w:tr2bl w:val="nil"/>
                  </w:tcBorders>
                  <w:shd w:val="clear" w:color="auto" w:fill="auto"/>
                  <w:noWrap w:val="0"/>
                  <w:tcMar>
                    <w:top w:w="0" w:type="dxa"/>
                    <w:left w:w="0" w:type="dxa"/>
                    <w:bottom w:w="0" w:type="dxa"/>
                    <w:right w:w="0" w:type="dxa"/>
                  </w:tcMar>
                  <w:vAlign w:val="center"/>
                </w:tcPr>
                <w:p w14:paraId="70525CE6">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26.29</w:t>
                  </w:r>
                </w:p>
              </w:tc>
              <w:tc>
                <w:tcPr>
                  <w:tcW w:w="184" w:type="pct"/>
                  <w:tcBorders>
                    <w:tl2br w:val="nil"/>
                    <w:tr2bl w:val="nil"/>
                  </w:tcBorders>
                  <w:shd w:val="clear" w:color="auto" w:fill="auto"/>
                  <w:noWrap w:val="0"/>
                  <w:tcMar>
                    <w:top w:w="0" w:type="dxa"/>
                    <w:left w:w="0" w:type="dxa"/>
                    <w:bottom w:w="0" w:type="dxa"/>
                    <w:right w:w="0" w:type="dxa"/>
                  </w:tcMar>
                  <w:vAlign w:val="center"/>
                </w:tcPr>
                <w:p w14:paraId="4E155157">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28.78</w:t>
                  </w:r>
                </w:p>
              </w:tc>
              <w:tc>
                <w:tcPr>
                  <w:tcW w:w="184" w:type="pct"/>
                  <w:tcBorders>
                    <w:tl2br w:val="nil"/>
                    <w:tr2bl w:val="nil"/>
                  </w:tcBorders>
                  <w:shd w:val="clear" w:color="auto" w:fill="auto"/>
                  <w:noWrap w:val="0"/>
                  <w:tcMar>
                    <w:top w:w="0" w:type="dxa"/>
                    <w:left w:w="0" w:type="dxa"/>
                    <w:bottom w:w="0" w:type="dxa"/>
                    <w:right w:w="0" w:type="dxa"/>
                  </w:tcMar>
                  <w:vAlign w:val="center"/>
                </w:tcPr>
                <w:p w14:paraId="79099A39">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43.71</w:t>
                  </w:r>
                </w:p>
              </w:tc>
              <w:tc>
                <w:tcPr>
                  <w:tcW w:w="213" w:type="pct"/>
                  <w:tcBorders>
                    <w:tl2br w:val="nil"/>
                    <w:tr2bl w:val="nil"/>
                  </w:tcBorders>
                  <w:shd w:val="clear" w:color="auto" w:fill="auto"/>
                  <w:noWrap w:val="0"/>
                  <w:tcMar>
                    <w:top w:w="0" w:type="dxa"/>
                    <w:left w:w="0" w:type="dxa"/>
                    <w:bottom w:w="0" w:type="dxa"/>
                    <w:right w:w="0" w:type="dxa"/>
                  </w:tcMar>
                  <w:vAlign w:val="center"/>
                </w:tcPr>
                <w:p w14:paraId="4A56ACE4">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46.22</w:t>
                  </w:r>
                </w:p>
              </w:tc>
              <w:tc>
                <w:tcPr>
                  <w:tcW w:w="194" w:type="pct"/>
                  <w:tcBorders>
                    <w:tl2br w:val="nil"/>
                    <w:tr2bl w:val="nil"/>
                  </w:tcBorders>
                  <w:shd w:val="clear" w:color="auto" w:fill="auto"/>
                  <w:noWrap w:val="0"/>
                  <w:tcMar>
                    <w:top w:w="0" w:type="dxa"/>
                    <w:left w:w="0" w:type="dxa"/>
                    <w:bottom w:w="0" w:type="dxa"/>
                    <w:right w:w="0" w:type="dxa"/>
                  </w:tcMar>
                  <w:vAlign w:val="center"/>
                </w:tcPr>
                <w:p w14:paraId="17639345">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53.17</w:t>
                  </w:r>
                </w:p>
              </w:tc>
              <w:tc>
                <w:tcPr>
                  <w:tcW w:w="194" w:type="pct"/>
                  <w:tcBorders>
                    <w:tl2br w:val="nil"/>
                    <w:tr2bl w:val="nil"/>
                  </w:tcBorders>
                  <w:shd w:val="clear" w:color="auto" w:fill="auto"/>
                  <w:noWrap w:val="0"/>
                  <w:tcMar>
                    <w:top w:w="0" w:type="dxa"/>
                    <w:left w:w="0" w:type="dxa"/>
                    <w:bottom w:w="0" w:type="dxa"/>
                    <w:right w:w="0" w:type="dxa"/>
                  </w:tcMar>
                  <w:vAlign w:val="center"/>
                </w:tcPr>
                <w:p w14:paraId="00EF2E6F">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53.16</w:t>
                  </w:r>
                </w:p>
              </w:tc>
              <w:tc>
                <w:tcPr>
                  <w:tcW w:w="189" w:type="pct"/>
                  <w:tcBorders>
                    <w:tl2br w:val="nil"/>
                    <w:tr2bl w:val="nil"/>
                  </w:tcBorders>
                  <w:shd w:val="clear" w:color="auto" w:fill="auto"/>
                  <w:noWrap w:val="0"/>
                  <w:tcMar>
                    <w:top w:w="0" w:type="dxa"/>
                    <w:left w:w="0" w:type="dxa"/>
                    <w:bottom w:w="0" w:type="dxa"/>
                    <w:right w:w="0" w:type="dxa"/>
                  </w:tcMar>
                  <w:vAlign w:val="center"/>
                </w:tcPr>
                <w:p w14:paraId="7DEA273A">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95" w:type="pct"/>
                  <w:tcBorders>
                    <w:tl2br w:val="nil"/>
                    <w:tr2bl w:val="nil"/>
                  </w:tcBorders>
                  <w:shd w:val="clear" w:color="auto" w:fill="auto"/>
                  <w:noWrap w:val="0"/>
                  <w:tcMar>
                    <w:top w:w="0" w:type="dxa"/>
                    <w:left w:w="0" w:type="dxa"/>
                    <w:bottom w:w="0" w:type="dxa"/>
                    <w:right w:w="0" w:type="dxa"/>
                  </w:tcMar>
                  <w:vAlign w:val="center"/>
                </w:tcPr>
                <w:p w14:paraId="2A924523">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79" w:type="pct"/>
                  <w:vMerge w:val="continue"/>
                  <w:tcBorders>
                    <w:tl2br w:val="nil"/>
                    <w:tr2bl w:val="nil"/>
                  </w:tcBorders>
                  <w:noWrap w:val="0"/>
                  <w:tcMar>
                    <w:top w:w="0" w:type="dxa"/>
                    <w:left w:w="0" w:type="dxa"/>
                    <w:bottom w:w="0" w:type="dxa"/>
                    <w:right w:w="0" w:type="dxa"/>
                  </w:tcMar>
                  <w:vAlign w:val="center"/>
                </w:tcPr>
                <w:p w14:paraId="593108DF">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210" w:type="pct"/>
                  <w:tcBorders>
                    <w:tl2br w:val="nil"/>
                    <w:tr2bl w:val="nil"/>
                  </w:tcBorders>
                  <w:shd w:val="clear" w:color="auto" w:fill="auto"/>
                  <w:noWrap w:val="0"/>
                  <w:tcMar>
                    <w:top w:w="0" w:type="dxa"/>
                    <w:left w:w="0" w:type="dxa"/>
                    <w:bottom w:w="0" w:type="dxa"/>
                    <w:right w:w="0" w:type="dxa"/>
                  </w:tcMar>
                  <w:vAlign w:val="center"/>
                </w:tcPr>
                <w:p w14:paraId="44F66ECA">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20</w:t>
                  </w:r>
                </w:p>
              </w:tc>
              <w:tc>
                <w:tcPr>
                  <w:tcW w:w="210" w:type="pct"/>
                  <w:tcBorders>
                    <w:tl2br w:val="nil"/>
                    <w:tr2bl w:val="nil"/>
                  </w:tcBorders>
                  <w:shd w:val="clear" w:color="auto" w:fill="auto"/>
                  <w:noWrap w:val="0"/>
                  <w:tcMar>
                    <w:top w:w="0" w:type="dxa"/>
                    <w:left w:w="0" w:type="dxa"/>
                    <w:bottom w:w="0" w:type="dxa"/>
                    <w:right w:w="0" w:type="dxa"/>
                  </w:tcMar>
                  <w:vAlign w:val="center"/>
                </w:tcPr>
                <w:p w14:paraId="222E6C92">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27.17</w:t>
                  </w:r>
                </w:p>
              </w:tc>
              <w:tc>
                <w:tcPr>
                  <w:tcW w:w="189" w:type="pct"/>
                  <w:tcBorders>
                    <w:tl2br w:val="nil"/>
                    <w:tr2bl w:val="nil"/>
                  </w:tcBorders>
                  <w:shd w:val="clear" w:color="auto" w:fill="auto"/>
                  <w:noWrap w:val="0"/>
                  <w:tcMar>
                    <w:top w:w="0" w:type="dxa"/>
                    <w:left w:w="0" w:type="dxa"/>
                    <w:bottom w:w="0" w:type="dxa"/>
                    <w:right w:w="0" w:type="dxa"/>
                  </w:tcMar>
                  <w:vAlign w:val="center"/>
                </w:tcPr>
                <w:p w14:paraId="4C91AB4F">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27.16</w:t>
                  </w:r>
                </w:p>
              </w:tc>
              <w:tc>
                <w:tcPr>
                  <w:tcW w:w="221" w:type="pct"/>
                  <w:tcBorders>
                    <w:tl2br w:val="nil"/>
                    <w:tr2bl w:val="nil"/>
                  </w:tcBorders>
                  <w:shd w:val="clear" w:color="auto" w:fill="auto"/>
                  <w:noWrap w:val="0"/>
                  <w:tcMar>
                    <w:top w:w="0" w:type="dxa"/>
                    <w:left w:w="0" w:type="dxa"/>
                    <w:bottom w:w="0" w:type="dxa"/>
                    <w:right w:w="0" w:type="dxa"/>
                  </w:tcMar>
                  <w:vAlign w:val="center"/>
                </w:tcPr>
                <w:p w14:paraId="6DD012BB">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191" w:type="pct"/>
                  <w:tcBorders>
                    <w:tl2br w:val="nil"/>
                    <w:tr2bl w:val="nil"/>
                  </w:tcBorders>
                  <w:shd w:val="clear" w:color="auto" w:fill="auto"/>
                  <w:noWrap w:val="0"/>
                  <w:tcMar>
                    <w:top w:w="0" w:type="dxa"/>
                    <w:left w:w="0" w:type="dxa"/>
                    <w:bottom w:w="0" w:type="dxa"/>
                    <w:right w:w="0" w:type="dxa"/>
                  </w:tcMar>
                  <w:vAlign w:val="center"/>
                </w:tcPr>
                <w:p w14:paraId="611E35AA">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265" w:type="pct"/>
                  <w:tcBorders>
                    <w:tl2br w:val="nil"/>
                    <w:tr2bl w:val="nil"/>
                  </w:tcBorders>
                  <w:shd w:val="clear" w:color="auto" w:fill="auto"/>
                  <w:noWrap w:val="0"/>
                  <w:tcMar>
                    <w:top w:w="0" w:type="dxa"/>
                    <w:left w:w="0" w:type="dxa"/>
                    <w:bottom w:w="0" w:type="dxa"/>
                    <w:right w:w="0" w:type="dxa"/>
                  </w:tcMar>
                  <w:vAlign w:val="center"/>
                </w:tcPr>
                <w:p w14:paraId="37EF00F7">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1</w:t>
                  </w:r>
                </w:p>
              </w:tc>
            </w:tr>
            <w:tr w14:paraId="53A294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1" w:type="pct"/>
                  <w:tcBorders>
                    <w:tl2br w:val="nil"/>
                    <w:tr2bl w:val="nil"/>
                  </w:tcBorders>
                  <w:shd w:val="clear" w:color="auto" w:fill="auto"/>
                  <w:noWrap w:val="0"/>
                  <w:tcMar>
                    <w:top w:w="0" w:type="dxa"/>
                    <w:left w:w="0" w:type="dxa"/>
                    <w:bottom w:w="0" w:type="dxa"/>
                    <w:right w:w="0" w:type="dxa"/>
                  </w:tcMar>
                  <w:vAlign w:val="center"/>
                </w:tcPr>
                <w:p w14:paraId="5CD3A8E5">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8</w:t>
                  </w:r>
                </w:p>
              </w:tc>
              <w:tc>
                <w:tcPr>
                  <w:tcW w:w="189" w:type="pct"/>
                  <w:vMerge w:val="continue"/>
                  <w:tcBorders>
                    <w:tl2br w:val="nil"/>
                    <w:tr2bl w:val="nil"/>
                  </w:tcBorders>
                  <w:noWrap w:val="0"/>
                  <w:tcMar>
                    <w:top w:w="0" w:type="dxa"/>
                    <w:left w:w="0" w:type="dxa"/>
                    <w:bottom w:w="0" w:type="dxa"/>
                    <w:right w:w="0" w:type="dxa"/>
                  </w:tcMar>
                  <w:vAlign w:val="center"/>
                </w:tcPr>
                <w:p w14:paraId="3AEE70CE">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444" w:type="pct"/>
                  <w:tcBorders>
                    <w:tl2br w:val="nil"/>
                    <w:tr2bl w:val="nil"/>
                  </w:tcBorders>
                  <w:shd w:val="clear" w:color="auto" w:fill="auto"/>
                  <w:noWrap w:val="0"/>
                  <w:tcMar>
                    <w:top w:w="0" w:type="dxa"/>
                    <w:left w:w="0" w:type="dxa"/>
                    <w:bottom w:w="0" w:type="dxa"/>
                    <w:right w:w="0" w:type="dxa"/>
                  </w:tcMar>
                  <w:vAlign w:val="center"/>
                </w:tcPr>
                <w:p w14:paraId="5310C388">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提升机4</w:t>
                  </w:r>
                </w:p>
              </w:tc>
              <w:tc>
                <w:tcPr>
                  <w:tcW w:w="210" w:type="pct"/>
                  <w:tcBorders>
                    <w:tl2br w:val="nil"/>
                    <w:tr2bl w:val="nil"/>
                  </w:tcBorders>
                  <w:shd w:val="clear" w:color="auto" w:fill="auto"/>
                  <w:noWrap w:val="0"/>
                  <w:tcMar>
                    <w:top w:w="0" w:type="dxa"/>
                    <w:left w:w="0" w:type="dxa"/>
                    <w:bottom w:w="0" w:type="dxa"/>
                    <w:right w:w="0" w:type="dxa"/>
                  </w:tcMar>
                  <w:vAlign w:val="center"/>
                </w:tcPr>
                <w:p w14:paraId="24C2572F">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t>70</w:t>
                  </w:r>
                </w:p>
              </w:tc>
              <w:tc>
                <w:tcPr>
                  <w:tcW w:w="174" w:type="pct"/>
                  <w:tcBorders>
                    <w:tl2br w:val="nil"/>
                    <w:tr2bl w:val="nil"/>
                  </w:tcBorders>
                  <w:shd w:val="clear" w:color="auto" w:fill="auto"/>
                  <w:noWrap w:val="0"/>
                  <w:tcMar>
                    <w:top w:w="0" w:type="dxa"/>
                    <w:left w:w="0" w:type="dxa"/>
                    <w:bottom w:w="0" w:type="dxa"/>
                    <w:right w:w="0" w:type="dxa"/>
                  </w:tcMar>
                  <w:vAlign w:val="center"/>
                </w:tcPr>
                <w:p w14:paraId="72BFBB3A">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w:t>
                  </w:r>
                </w:p>
              </w:tc>
              <w:tc>
                <w:tcPr>
                  <w:tcW w:w="199" w:type="pct"/>
                  <w:vMerge w:val="continue"/>
                  <w:tcBorders>
                    <w:tl2br w:val="nil"/>
                    <w:tr2bl w:val="nil"/>
                  </w:tcBorders>
                  <w:noWrap w:val="0"/>
                  <w:tcMar>
                    <w:top w:w="0" w:type="dxa"/>
                    <w:left w:w="0" w:type="dxa"/>
                    <w:bottom w:w="0" w:type="dxa"/>
                    <w:right w:w="0" w:type="dxa"/>
                  </w:tcMar>
                  <w:vAlign w:val="center"/>
                </w:tcPr>
                <w:p w14:paraId="0DE0DD3D">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199" w:type="pct"/>
                  <w:tcBorders>
                    <w:tl2br w:val="nil"/>
                    <w:tr2bl w:val="nil"/>
                  </w:tcBorders>
                  <w:shd w:val="clear" w:color="auto" w:fill="auto"/>
                  <w:noWrap w:val="0"/>
                  <w:tcMar>
                    <w:top w:w="0" w:type="dxa"/>
                    <w:left w:w="0" w:type="dxa"/>
                    <w:bottom w:w="0" w:type="dxa"/>
                    <w:right w:w="0" w:type="dxa"/>
                  </w:tcMar>
                  <w:vAlign w:val="center"/>
                </w:tcPr>
                <w:p w14:paraId="0F54F69A">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42.09</w:t>
                  </w:r>
                </w:p>
              </w:tc>
              <w:tc>
                <w:tcPr>
                  <w:tcW w:w="260" w:type="pct"/>
                  <w:tcBorders>
                    <w:tl2br w:val="nil"/>
                    <w:tr2bl w:val="nil"/>
                  </w:tcBorders>
                  <w:shd w:val="clear" w:color="auto" w:fill="auto"/>
                  <w:noWrap w:val="0"/>
                  <w:tcMar>
                    <w:top w:w="0" w:type="dxa"/>
                    <w:left w:w="0" w:type="dxa"/>
                    <w:bottom w:w="0" w:type="dxa"/>
                    <w:right w:w="0" w:type="dxa"/>
                  </w:tcMar>
                  <w:vAlign w:val="center"/>
                </w:tcPr>
                <w:p w14:paraId="1010731F">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36.92</w:t>
                  </w:r>
                </w:p>
              </w:tc>
              <w:tc>
                <w:tcPr>
                  <w:tcW w:w="147" w:type="pct"/>
                  <w:tcBorders>
                    <w:tl2br w:val="nil"/>
                    <w:tr2bl w:val="nil"/>
                  </w:tcBorders>
                  <w:shd w:val="clear" w:color="auto" w:fill="auto"/>
                  <w:noWrap w:val="0"/>
                  <w:tcMar>
                    <w:top w:w="0" w:type="dxa"/>
                    <w:left w:w="0" w:type="dxa"/>
                    <w:bottom w:w="0" w:type="dxa"/>
                    <w:right w:w="0" w:type="dxa"/>
                  </w:tcMar>
                  <w:vAlign w:val="center"/>
                </w:tcPr>
                <w:p w14:paraId="2A74C2B9">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w:t>
                  </w:r>
                </w:p>
              </w:tc>
              <w:tc>
                <w:tcPr>
                  <w:tcW w:w="205" w:type="pct"/>
                  <w:tcBorders>
                    <w:tl2br w:val="nil"/>
                    <w:tr2bl w:val="nil"/>
                  </w:tcBorders>
                  <w:shd w:val="clear" w:color="auto" w:fill="auto"/>
                  <w:noWrap w:val="0"/>
                  <w:tcMar>
                    <w:top w:w="0" w:type="dxa"/>
                    <w:left w:w="0" w:type="dxa"/>
                    <w:bottom w:w="0" w:type="dxa"/>
                    <w:right w:w="0" w:type="dxa"/>
                  </w:tcMar>
                  <w:vAlign w:val="center"/>
                </w:tcPr>
                <w:p w14:paraId="3C33FDF0">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27.91</w:t>
                  </w:r>
                </w:p>
              </w:tc>
              <w:tc>
                <w:tcPr>
                  <w:tcW w:w="184" w:type="pct"/>
                  <w:tcBorders>
                    <w:tl2br w:val="nil"/>
                    <w:tr2bl w:val="nil"/>
                  </w:tcBorders>
                  <w:shd w:val="clear" w:color="auto" w:fill="auto"/>
                  <w:noWrap w:val="0"/>
                  <w:tcMar>
                    <w:top w:w="0" w:type="dxa"/>
                    <w:left w:w="0" w:type="dxa"/>
                    <w:bottom w:w="0" w:type="dxa"/>
                    <w:right w:w="0" w:type="dxa"/>
                  </w:tcMar>
                  <w:vAlign w:val="center"/>
                </w:tcPr>
                <w:p w14:paraId="330A6292">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36.92</w:t>
                  </w:r>
                </w:p>
              </w:tc>
              <w:tc>
                <w:tcPr>
                  <w:tcW w:w="184" w:type="pct"/>
                  <w:tcBorders>
                    <w:tl2br w:val="nil"/>
                    <w:tr2bl w:val="nil"/>
                  </w:tcBorders>
                  <w:shd w:val="clear" w:color="auto" w:fill="auto"/>
                  <w:noWrap w:val="0"/>
                  <w:tcMar>
                    <w:top w:w="0" w:type="dxa"/>
                    <w:left w:w="0" w:type="dxa"/>
                    <w:bottom w:w="0" w:type="dxa"/>
                    <w:right w:w="0" w:type="dxa"/>
                  </w:tcMar>
                  <w:vAlign w:val="center"/>
                </w:tcPr>
                <w:p w14:paraId="6BD5BC4E">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42.09</w:t>
                  </w:r>
                </w:p>
              </w:tc>
              <w:tc>
                <w:tcPr>
                  <w:tcW w:w="213" w:type="pct"/>
                  <w:tcBorders>
                    <w:tl2br w:val="nil"/>
                    <w:tr2bl w:val="nil"/>
                  </w:tcBorders>
                  <w:shd w:val="clear" w:color="auto" w:fill="auto"/>
                  <w:noWrap w:val="0"/>
                  <w:tcMar>
                    <w:top w:w="0" w:type="dxa"/>
                    <w:left w:w="0" w:type="dxa"/>
                    <w:bottom w:w="0" w:type="dxa"/>
                    <w:right w:w="0" w:type="dxa"/>
                  </w:tcMar>
                  <w:vAlign w:val="center"/>
                </w:tcPr>
                <w:p w14:paraId="70B7EF69">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38.08</w:t>
                  </w:r>
                </w:p>
              </w:tc>
              <w:tc>
                <w:tcPr>
                  <w:tcW w:w="194" w:type="pct"/>
                  <w:tcBorders>
                    <w:tl2br w:val="nil"/>
                    <w:tr2bl w:val="nil"/>
                  </w:tcBorders>
                  <w:shd w:val="clear" w:color="auto" w:fill="auto"/>
                  <w:noWrap w:val="0"/>
                  <w:tcMar>
                    <w:top w:w="0" w:type="dxa"/>
                    <w:left w:w="0" w:type="dxa"/>
                    <w:bottom w:w="0" w:type="dxa"/>
                    <w:right w:w="0" w:type="dxa"/>
                  </w:tcMar>
                  <w:vAlign w:val="center"/>
                </w:tcPr>
                <w:p w14:paraId="5A049B13">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53.17</w:t>
                  </w:r>
                </w:p>
              </w:tc>
              <w:tc>
                <w:tcPr>
                  <w:tcW w:w="194" w:type="pct"/>
                  <w:tcBorders>
                    <w:tl2br w:val="nil"/>
                    <w:tr2bl w:val="nil"/>
                  </w:tcBorders>
                  <w:shd w:val="clear" w:color="auto" w:fill="auto"/>
                  <w:noWrap w:val="0"/>
                  <w:tcMar>
                    <w:top w:w="0" w:type="dxa"/>
                    <w:left w:w="0" w:type="dxa"/>
                    <w:bottom w:w="0" w:type="dxa"/>
                    <w:right w:w="0" w:type="dxa"/>
                  </w:tcMar>
                  <w:vAlign w:val="center"/>
                </w:tcPr>
                <w:p w14:paraId="33E4EC0E">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53.16</w:t>
                  </w:r>
                </w:p>
              </w:tc>
              <w:tc>
                <w:tcPr>
                  <w:tcW w:w="189" w:type="pct"/>
                  <w:tcBorders>
                    <w:tl2br w:val="nil"/>
                    <w:tr2bl w:val="nil"/>
                  </w:tcBorders>
                  <w:shd w:val="clear" w:color="auto" w:fill="auto"/>
                  <w:noWrap w:val="0"/>
                  <w:tcMar>
                    <w:top w:w="0" w:type="dxa"/>
                    <w:left w:w="0" w:type="dxa"/>
                    <w:bottom w:w="0" w:type="dxa"/>
                    <w:right w:w="0" w:type="dxa"/>
                  </w:tcMar>
                  <w:vAlign w:val="center"/>
                </w:tcPr>
                <w:p w14:paraId="380B078D">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95" w:type="pct"/>
                  <w:tcBorders>
                    <w:tl2br w:val="nil"/>
                    <w:tr2bl w:val="nil"/>
                  </w:tcBorders>
                  <w:shd w:val="clear" w:color="auto" w:fill="auto"/>
                  <w:noWrap w:val="0"/>
                  <w:tcMar>
                    <w:top w:w="0" w:type="dxa"/>
                    <w:left w:w="0" w:type="dxa"/>
                    <w:bottom w:w="0" w:type="dxa"/>
                    <w:right w:w="0" w:type="dxa"/>
                  </w:tcMar>
                  <w:vAlign w:val="center"/>
                </w:tcPr>
                <w:p w14:paraId="5FF352E4">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53.16</w:t>
                  </w:r>
                </w:p>
              </w:tc>
              <w:tc>
                <w:tcPr>
                  <w:tcW w:w="179" w:type="pct"/>
                  <w:vMerge w:val="continue"/>
                  <w:tcBorders>
                    <w:tl2br w:val="nil"/>
                    <w:tr2bl w:val="nil"/>
                  </w:tcBorders>
                  <w:noWrap w:val="0"/>
                  <w:tcMar>
                    <w:top w:w="0" w:type="dxa"/>
                    <w:left w:w="0" w:type="dxa"/>
                    <w:bottom w:w="0" w:type="dxa"/>
                    <w:right w:w="0" w:type="dxa"/>
                  </w:tcMar>
                  <w:vAlign w:val="center"/>
                </w:tcPr>
                <w:p w14:paraId="1AC600C2">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210" w:type="pct"/>
                  <w:tcBorders>
                    <w:tl2br w:val="nil"/>
                    <w:tr2bl w:val="nil"/>
                  </w:tcBorders>
                  <w:shd w:val="clear" w:color="auto" w:fill="auto"/>
                  <w:noWrap w:val="0"/>
                  <w:tcMar>
                    <w:top w:w="0" w:type="dxa"/>
                    <w:left w:w="0" w:type="dxa"/>
                    <w:bottom w:w="0" w:type="dxa"/>
                    <w:right w:w="0" w:type="dxa"/>
                  </w:tcMar>
                  <w:vAlign w:val="center"/>
                </w:tcPr>
                <w:p w14:paraId="3AB170AD">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20</w:t>
                  </w:r>
                </w:p>
              </w:tc>
              <w:tc>
                <w:tcPr>
                  <w:tcW w:w="210" w:type="pct"/>
                  <w:tcBorders>
                    <w:tl2br w:val="nil"/>
                    <w:tr2bl w:val="nil"/>
                  </w:tcBorders>
                  <w:shd w:val="clear" w:color="auto" w:fill="auto"/>
                  <w:noWrap w:val="0"/>
                  <w:tcMar>
                    <w:top w:w="0" w:type="dxa"/>
                    <w:left w:w="0" w:type="dxa"/>
                    <w:bottom w:w="0" w:type="dxa"/>
                    <w:right w:w="0" w:type="dxa"/>
                  </w:tcMar>
                  <w:vAlign w:val="center"/>
                </w:tcPr>
                <w:p w14:paraId="075E15C6">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27.17</w:t>
                  </w:r>
                </w:p>
              </w:tc>
              <w:tc>
                <w:tcPr>
                  <w:tcW w:w="189" w:type="pct"/>
                  <w:tcBorders>
                    <w:tl2br w:val="nil"/>
                    <w:tr2bl w:val="nil"/>
                  </w:tcBorders>
                  <w:shd w:val="clear" w:color="auto" w:fill="auto"/>
                  <w:noWrap w:val="0"/>
                  <w:tcMar>
                    <w:top w:w="0" w:type="dxa"/>
                    <w:left w:w="0" w:type="dxa"/>
                    <w:bottom w:w="0" w:type="dxa"/>
                    <w:right w:w="0" w:type="dxa"/>
                  </w:tcMar>
                  <w:vAlign w:val="center"/>
                </w:tcPr>
                <w:p w14:paraId="06B9E2D9">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27.16</w:t>
                  </w:r>
                </w:p>
              </w:tc>
              <w:tc>
                <w:tcPr>
                  <w:tcW w:w="221" w:type="pct"/>
                  <w:tcBorders>
                    <w:tl2br w:val="nil"/>
                    <w:tr2bl w:val="nil"/>
                  </w:tcBorders>
                  <w:shd w:val="clear" w:color="auto" w:fill="auto"/>
                  <w:noWrap w:val="0"/>
                  <w:tcMar>
                    <w:top w:w="0" w:type="dxa"/>
                    <w:left w:w="0" w:type="dxa"/>
                    <w:bottom w:w="0" w:type="dxa"/>
                    <w:right w:w="0" w:type="dxa"/>
                  </w:tcMar>
                  <w:vAlign w:val="center"/>
                </w:tcPr>
                <w:p w14:paraId="4E41A0AD">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191" w:type="pct"/>
                  <w:tcBorders>
                    <w:tl2br w:val="nil"/>
                    <w:tr2bl w:val="nil"/>
                  </w:tcBorders>
                  <w:shd w:val="clear" w:color="auto" w:fill="auto"/>
                  <w:noWrap w:val="0"/>
                  <w:tcMar>
                    <w:top w:w="0" w:type="dxa"/>
                    <w:left w:w="0" w:type="dxa"/>
                    <w:bottom w:w="0" w:type="dxa"/>
                    <w:right w:w="0" w:type="dxa"/>
                  </w:tcMar>
                  <w:vAlign w:val="center"/>
                </w:tcPr>
                <w:p w14:paraId="74E0C579">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27.16</w:t>
                  </w:r>
                </w:p>
              </w:tc>
              <w:tc>
                <w:tcPr>
                  <w:tcW w:w="265" w:type="pct"/>
                  <w:tcBorders>
                    <w:tl2br w:val="nil"/>
                    <w:tr2bl w:val="nil"/>
                  </w:tcBorders>
                  <w:shd w:val="clear" w:color="auto" w:fill="auto"/>
                  <w:noWrap w:val="0"/>
                  <w:tcMar>
                    <w:top w:w="0" w:type="dxa"/>
                    <w:left w:w="0" w:type="dxa"/>
                    <w:bottom w:w="0" w:type="dxa"/>
                    <w:right w:w="0" w:type="dxa"/>
                  </w:tcMar>
                  <w:vAlign w:val="center"/>
                </w:tcPr>
                <w:p w14:paraId="42531DA5">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1</w:t>
                  </w:r>
                </w:p>
              </w:tc>
            </w:tr>
            <w:tr w14:paraId="5B409E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1" w:type="pct"/>
                  <w:tcBorders>
                    <w:tl2br w:val="nil"/>
                    <w:tr2bl w:val="nil"/>
                  </w:tcBorders>
                  <w:shd w:val="clear" w:color="auto" w:fill="auto"/>
                  <w:noWrap w:val="0"/>
                  <w:tcMar>
                    <w:top w:w="0" w:type="dxa"/>
                    <w:left w:w="0" w:type="dxa"/>
                    <w:bottom w:w="0" w:type="dxa"/>
                    <w:right w:w="0" w:type="dxa"/>
                  </w:tcMar>
                  <w:vAlign w:val="center"/>
                </w:tcPr>
                <w:p w14:paraId="49894B09">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9</w:t>
                  </w:r>
                </w:p>
              </w:tc>
              <w:tc>
                <w:tcPr>
                  <w:tcW w:w="189" w:type="pct"/>
                  <w:vMerge w:val="continue"/>
                  <w:tcBorders>
                    <w:tl2br w:val="nil"/>
                    <w:tr2bl w:val="nil"/>
                  </w:tcBorders>
                  <w:noWrap w:val="0"/>
                  <w:tcMar>
                    <w:top w:w="0" w:type="dxa"/>
                    <w:left w:w="0" w:type="dxa"/>
                    <w:bottom w:w="0" w:type="dxa"/>
                    <w:right w:w="0" w:type="dxa"/>
                  </w:tcMar>
                  <w:vAlign w:val="center"/>
                </w:tcPr>
                <w:p w14:paraId="1247DA20">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444" w:type="pct"/>
                  <w:tcBorders>
                    <w:tl2br w:val="nil"/>
                    <w:tr2bl w:val="nil"/>
                  </w:tcBorders>
                  <w:shd w:val="clear" w:color="auto" w:fill="auto"/>
                  <w:noWrap w:val="0"/>
                  <w:tcMar>
                    <w:top w:w="0" w:type="dxa"/>
                    <w:left w:w="0" w:type="dxa"/>
                    <w:bottom w:w="0" w:type="dxa"/>
                    <w:right w:w="0" w:type="dxa"/>
                  </w:tcMar>
                  <w:vAlign w:val="center"/>
                </w:tcPr>
                <w:p w14:paraId="1FF6830A">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提升机5</w:t>
                  </w:r>
                </w:p>
              </w:tc>
              <w:tc>
                <w:tcPr>
                  <w:tcW w:w="210" w:type="pct"/>
                  <w:tcBorders>
                    <w:tl2br w:val="nil"/>
                    <w:tr2bl w:val="nil"/>
                  </w:tcBorders>
                  <w:shd w:val="clear" w:color="auto" w:fill="auto"/>
                  <w:noWrap w:val="0"/>
                  <w:tcMar>
                    <w:top w:w="0" w:type="dxa"/>
                    <w:left w:w="0" w:type="dxa"/>
                    <w:bottom w:w="0" w:type="dxa"/>
                    <w:right w:w="0" w:type="dxa"/>
                  </w:tcMar>
                  <w:vAlign w:val="center"/>
                </w:tcPr>
                <w:p w14:paraId="436EE999">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70</w:t>
                  </w:r>
                </w:p>
              </w:tc>
              <w:tc>
                <w:tcPr>
                  <w:tcW w:w="174" w:type="pct"/>
                  <w:tcBorders>
                    <w:tl2br w:val="nil"/>
                    <w:tr2bl w:val="nil"/>
                  </w:tcBorders>
                  <w:shd w:val="clear" w:color="auto" w:fill="auto"/>
                  <w:noWrap w:val="0"/>
                  <w:tcMar>
                    <w:top w:w="0" w:type="dxa"/>
                    <w:left w:w="0" w:type="dxa"/>
                    <w:bottom w:w="0" w:type="dxa"/>
                    <w:right w:w="0" w:type="dxa"/>
                  </w:tcMar>
                  <w:vAlign w:val="center"/>
                </w:tcPr>
                <w:p w14:paraId="20144049">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w:t>
                  </w:r>
                </w:p>
              </w:tc>
              <w:tc>
                <w:tcPr>
                  <w:tcW w:w="199" w:type="pct"/>
                  <w:vMerge w:val="continue"/>
                  <w:tcBorders>
                    <w:tl2br w:val="nil"/>
                    <w:tr2bl w:val="nil"/>
                  </w:tcBorders>
                  <w:noWrap w:val="0"/>
                  <w:tcMar>
                    <w:top w:w="0" w:type="dxa"/>
                    <w:left w:w="0" w:type="dxa"/>
                    <w:bottom w:w="0" w:type="dxa"/>
                    <w:right w:w="0" w:type="dxa"/>
                  </w:tcMar>
                  <w:vAlign w:val="center"/>
                </w:tcPr>
                <w:p w14:paraId="56085AB4">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199" w:type="pct"/>
                  <w:tcBorders>
                    <w:tl2br w:val="nil"/>
                    <w:tr2bl w:val="nil"/>
                  </w:tcBorders>
                  <w:shd w:val="clear" w:color="auto" w:fill="auto"/>
                  <w:noWrap w:val="0"/>
                  <w:tcMar>
                    <w:top w:w="0" w:type="dxa"/>
                    <w:left w:w="0" w:type="dxa"/>
                    <w:bottom w:w="0" w:type="dxa"/>
                    <w:right w:w="0" w:type="dxa"/>
                  </w:tcMar>
                  <w:vAlign w:val="center"/>
                </w:tcPr>
                <w:p w14:paraId="1229311D">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41.92</w:t>
                  </w:r>
                </w:p>
              </w:tc>
              <w:tc>
                <w:tcPr>
                  <w:tcW w:w="260" w:type="pct"/>
                  <w:tcBorders>
                    <w:tl2br w:val="nil"/>
                    <w:tr2bl w:val="nil"/>
                  </w:tcBorders>
                  <w:shd w:val="clear" w:color="auto" w:fill="auto"/>
                  <w:noWrap w:val="0"/>
                  <w:tcMar>
                    <w:top w:w="0" w:type="dxa"/>
                    <w:left w:w="0" w:type="dxa"/>
                    <w:bottom w:w="0" w:type="dxa"/>
                    <w:right w:w="0" w:type="dxa"/>
                  </w:tcMar>
                  <w:vAlign w:val="center"/>
                </w:tcPr>
                <w:p w14:paraId="28F2BD93">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61.81</w:t>
                  </w:r>
                </w:p>
              </w:tc>
              <w:tc>
                <w:tcPr>
                  <w:tcW w:w="147" w:type="pct"/>
                  <w:tcBorders>
                    <w:tl2br w:val="nil"/>
                    <w:tr2bl w:val="nil"/>
                  </w:tcBorders>
                  <w:shd w:val="clear" w:color="auto" w:fill="auto"/>
                  <w:noWrap w:val="0"/>
                  <w:tcMar>
                    <w:top w:w="0" w:type="dxa"/>
                    <w:left w:w="0" w:type="dxa"/>
                    <w:bottom w:w="0" w:type="dxa"/>
                    <w:right w:w="0" w:type="dxa"/>
                  </w:tcMar>
                  <w:vAlign w:val="center"/>
                </w:tcPr>
                <w:p w14:paraId="114CB37A">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w:t>
                  </w:r>
                </w:p>
              </w:tc>
              <w:tc>
                <w:tcPr>
                  <w:tcW w:w="205" w:type="pct"/>
                  <w:tcBorders>
                    <w:tl2br w:val="nil"/>
                    <w:tr2bl w:val="nil"/>
                  </w:tcBorders>
                  <w:shd w:val="clear" w:color="auto" w:fill="auto"/>
                  <w:noWrap w:val="0"/>
                  <w:tcMar>
                    <w:top w:w="0" w:type="dxa"/>
                    <w:left w:w="0" w:type="dxa"/>
                    <w:bottom w:w="0" w:type="dxa"/>
                    <w:right w:w="0" w:type="dxa"/>
                  </w:tcMar>
                  <w:vAlign w:val="center"/>
                </w:tcPr>
                <w:p w14:paraId="022D5FD3">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28.08</w:t>
                  </w:r>
                </w:p>
              </w:tc>
              <w:tc>
                <w:tcPr>
                  <w:tcW w:w="184" w:type="pct"/>
                  <w:tcBorders>
                    <w:tl2br w:val="nil"/>
                    <w:tr2bl w:val="nil"/>
                  </w:tcBorders>
                  <w:shd w:val="clear" w:color="auto" w:fill="auto"/>
                  <w:noWrap w:val="0"/>
                  <w:tcMar>
                    <w:top w:w="0" w:type="dxa"/>
                    <w:left w:w="0" w:type="dxa"/>
                    <w:bottom w:w="0" w:type="dxa"/>
                    <w:right w:w="0" w:type="dxa"/>
                  </w:tcMar>
                  <w:vAlign w:val="center"/>
                </w:tcPr>
                <w:p w14:paraId="381CF74E">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61.81</w:t>
                  </w:r>
                </w:p>
              </w:tc>
              <w:tc>
                <w:tcPr>
                  <w:tcW w:w="184" w:type="pct"/>
                  <w:tcBorders>
                    <w:tl2br w:val="nil"/>
                    <w:tr2bl w:val="nil"/>
                  </w:tcBorders>
                  <w:shd w:val="clear" w:color="auto" w:fill="auto"/>
                  <w:noWrap w:val="0"/>
                  <w:tcMar>
                    <w:top w:w="0" w:type="dxa"/>
                    <w:left w:w="0" w:type="dxa"/>
                    <w:bottom w:w="0" w:type="dxa"/>
                    <w:right w:w="0" w:type="dxa"/>
                  </w:tcMar>
                  <w:vAlign w:val="center"/>
                </w:tcPr>
                <w:p w14:paraId="0C3CF04A">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41.92</w:t>
                  </w:r>
                </w:p>
              </w:tc>
              <w:tc>
                <w:tcPr>
                  <w:tcW w:w="213" w:type="pct"/>
                  <w:tcBorders>
                    <w:tl2br w:val="nil"/>
                    <w:tr2bl w:val="nil"/>
                  </w:tcBorders>
                  <w:shd w:val="clear" w:color="auto" w:fill="auto"/>
                  <w:noWrap w:val="0"/>
                  <w:tcMar>
                    <w:top w:w="0" w:type="dxa"/>
                    <w:left w:w="0" w:type="dxa"/>
                    <w:bottom w:w="0" w:type="dxa"/>
                    <w:right w:w="0" w:type="dxa"/>
                  </w:tcMar>
                  <w:vAlign w:val="center"/>
                </w:tcPr>
                <w:p w14:paraId="5C0D2C4D">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13.19</w:t>
                  </w:r>
                </w:p>
              </w:tc>
              <w:tc>
                <w:tcPr>
                  <w:tcW w:w="194" w:type="pct"/>
                  <w:tcBorders>
                    <w:tl2br w:val="nil"/>
                    <w:tr2bl w:val="nil"/>
                  </w:tcBorders>
                  <w:shd w:val="clear" w:color="auto" w:fill="auto"/>
                  <w:noWrap w:val="0"/>
                  <w:tcMar>
                    <w:top w:w="0" w:type="dxa"/>
                    <w:left w:w="0" w:type="dxa"/>
                    <w:bottom w:w="0" w:type="dxa"/>
                    <w:right w:w="0" w:type="dxa"/>
                  </w:tcMar>
                  <w:vAlign w:val="center"/>
                </w:tcPr>
                <w:p w14:paraId="196EA38C">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53.17</w:t>
                  </w:r>
                </w:p>
              </w:tc>
              <w:tc>
                <w:tcPr>
                  <w:tcW w:w="194" w:type="pct"/>
                  <w:tcBorders>
                    <w:tl2br w:val="nil"/>
                    <w:tr2bl w:val="nil"/>
                  </w:tcBorders>
                  <w:shd w:val="clear" w:color="auto" w:fill="auto"/>
                  <w:noWrap w:val="0"/>
                  <w:tcMar>
                    <w:top w:w="0" w:type="dxa"/>
                    <w:left w:w="0" w:type="dxa"/>
                    <w:bottom w:w="0" w:type="dxa"/>
                    <w:right w:w="0" w:type="dxa"/>
                  </w:tcMar>
                  <w:vAlign w:val="center"/>
                </w:tcPr>
                <w:p w14:paraId="7700A467">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89" w:type="pct"/>
                  <w:tcBorders>
                    <w:tl2br w:val="nil"/>
                    <w:tr2bl w:val="nil"/>
                  </w:tcBorders>
                  <w:shd w:val="clear" w:color="auto" w:fill="auto"/>
                  <w:noWrap w:val="0"/>
                  <w:tcMar>
                    <w:top w:w="0" w:type="dxa"/>
                    <w:left w:w="0" w:type="dxa"/>
                    <w:bottom w:w="0" w:type="dxa"/>
                    <w:right w:w="0" w:type="dxa"/>
                  </w:tcMar>
                  <w:vAlign w:val="center"/>
                </w:tcPr>
                <w:p w14:paraId="33C0541F">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95" w:type="pct"/>
                  <w:tcBorders>
                    <w:tl2br w:val="nil"/>
                    <w:tr2bl w:val="nil"/>
                  </w:tcBorders>
                  <w:shd w:val="clear" w:color="auto" w:fill="auto"/>
                  <w:noWrap w:val="0"/>
                  <w:tcMar>
                    <w:top w:w="0" w:type="dxa"/>
                    <w:left w:w="0" w:type="dxa"/>
                    <w:bottom w:w="0" w:type="dxa"/>
                    <w:right w:w="0" w:type="dxa"/>
                  </w:tcMar>
                  <w:vAlign w:val="center"/>
                </w:tcPr>
                <w:p w14:paraId="2ECA5413">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53.24</w:t>
                  </w:r>
                </w:p>
              </w:tc>
              <w:tc>
                <w:tcPr>
                  <w:tcW w:w="179" w:type="pct"/>
                  <w:vMerge w:val="continue"/>
                  <w:tcBorders>
                    <w:tl2br w:val="nil"/>
                    <w:tr2bl w:val="nil"/>
                  </w:tcBorders>
                  <w:noWrap w:val="0"/>
                  <w:tcMar>
                    <w:top w:w="0" w:type="dxa"/>
                    <w:left w:w="0" w:type="dxa"/>
                    <w:bottom w:w="0" w:type="dxa"/>
                    <w:right w:w="0" w:type="dxa"/>
                  </w:tcMar>
                  <w:vAlign w:val="center"/>
                </w:tcPr>
                <w:p w14:paraId="0D5CC209">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210" w:type="pct"/>
                  <w:tcBorders>
                    <w:tl2br w:val="nil"/>
                    <w:tr2bl w:val="nil"/>
                  </w:tcBorders>
                  <w:shd w:val="clear" w:color="auto" w:fill="auto"/>
                  <w:noWrap w:val="0"/>
                  <w:tcMar>
                    <w:top w:w="0" w:type="dxa"/>
                    <w:left w:w="0" w:type="dxa"/>
                    <w:bottom w:w="0" w:type="dxa"/>
                    <w:right w:w="0" w:type="dxa"/>
                  </w:tcMar>
                  <w:vAlign w:val="center"/>
                </w:tcPr>
                <w:p w14:paraId="3BD94B79">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20</w:t>
                  </w:r>
                </w:p>
              </w:tc>
              <w:tc>
                <w:tcPr>
                  <w:tcW w:w="210" w:type="pct"/>
                  <w:tcBorders>
                    <w:tl2br w:val="nil"/>
                    <w:tr2bl w:val="nil"/>
                  </w:tcBorders>
                  <w:shd w:val="clear" w:color="auto" w:fill="auto"/>
                  <w:noWrap w:val="0"/>
                  <w:tcMar>
                    <w:top w:w="0" w:type="dxa"/>
                    <w:left w:w="0" w:type="dxa"/>
                    <w:bottom w:w="0" w:type="dxa"/>
                    <w:right w:w="0" w:type="dxa"/>
                  </w:tcMar>
                  <w:vAlign w:val="center"/>
                </w:tcPr>
                <w:p w14:paraId="4077C6BA">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27.17</w:t>
                  </w:r>
                </w:p>
              </w:tc>
              <w:tc>
                <w:tcPr>
                  <w:tcW w:w="189" w:type="pct"/>
                  <w:tcBorders>
                    <w:tl2br w:val="nil"/>
                    <w:tr2bl w:val="nil"/>
                  </w:tcBorders>
                  <w:shd w:val="clear" w:color="auto" w:fill="auto"/>
                  <w:noWrap w:val="0"/>
                  <w:tcMar>
                    <w:top w:w="0" w:type="dxa"/>
                    <w:left w:w="0" w:type="dxa"/>
                    <w:bottom w:w="0" w:type="dxa"/>
                    <w:right w:w="0" w:type="dxa"/>
                  </w:tcMar>
                  <w:vAlign w:val="center"/>
                </w:tcPr>
                <w:p w14:paraId="0C8AB36B">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221" w:type="pct"/>
                  <w:tcBorders>
                    <w:tl2br w:val="nil"/>
                    <w:tr2bl w:val="nil"/>
                  </w:tcBorders>
                  <w:shd w:val="clear" w:color="auto" w:fill="auto"/>
                  <w:noWrap w:val="0"/>
                  <w:tcMar>
                    <w:top w:w="0" w:type="dxa"/>
                    <w:left w:w="0" w:type="dxa"/>
                    <w:bottom w:w="0" w:type="dxa"/>
                    <w:right w:w="0" w:type="dxa"/>
                  </w:tcMar>
                  <w:vAlign w:val="center"/>
                </w:tcPr>
                <w:p w14:paraId="245767BB">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191" w:type="pct"/>
                  <w:tcBorders>
                    <w:tl2br w:val="nil"/>
                    <w:tr2bl w:val="nil"/>
                  </w:tcBorders>
                  <w:shd w:val="clear" w:color="auto" w:fill="auto"/>
                  <w:noWrap w:val="0"/>
                  <w:tcMar>
                    <w:top w:w="0" w:type="dxa"/>
                    <w:left w:w="0" w:type="dxa"/>
                    <w:bottom w:w="0" w:type="dxa"/>
                    <w:right w:w="0" w:type="dxa"/>
                  </w:tcMar>
                  <w:vAlign w:val="center"/>
                </w:tcPr>
                <w:p w14:paraId="70E8EC55">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27.24</w:t>
                  </w:r>
                </w:p>
              </w:tc>
              <w:tc>
                <w:tcPr>
                  <w:tcW w:w="265" w:type="pct"/>
                  <w:tcBorders>
                    <w:tl2br w:val="nil"/>
                    <w:tr2bl w:val="nil"/>
                  </w:tcBorders>
                  <w:shd w:val="clear" w:color="auto" w:fill="auto"/>
                  <w:noWrap w:val="0"/>
                  <w:tcMar>
                    <w:top w:w="0" w:type="dxa"/>
                    <w:left w:w="0" w:type="dxa"/>
                    <w:bottom w:w="0" w:type="dxa"/>
                    <w:right w:w="0" w:type="dxa"/>
                  </w:tcMar>
                  <w:vAlign w:val="center"/>
                </w:tcPr>
                <w:p w14:paraId="5892E0B0">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1</w:t>
                  </w:r>
                </w:p>
              </w:tc>
            </w:tr>
            <w:tr w14:paraId="18033A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1" w:type="pct"/>
                  <w:tcBorders>
                    <w:tl2br w:val="nil"/>
                    <w:tr2bl w:val="nil"/>
                  </w:tcBorders>
                  <w:noWrap w:val="0"/>
                  <w:tcMar>
                    <w:top w:w="0" w:type="dxa"/>
                    <w:left w:w="0" w:type="dxa"/>
                    <w:bottom w:w="0" w:type="dxa"/>
                    <w:right w:w="0" w:type="dxa"/>
                  </w:tcMar>
                  <w:vAlign w:val="center"/>
                </w:tcPr>
                <w:p w14:paraId="3EA6DDC4">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10</w:t>
                  </w:r>
                </w:p>
              </w:tc>
              <w:tc>
                <w:tcPr>
                  <w:tcW w:w="189" w:type="pct"/>
                  <w:vMerge w:val="continue"/>
                  <w:tcBorders>
                    <w:tl2br w:val="nil"/>
                    <w:tr2bl w:val="nil"/>
                  </w:tcBorders>
                  <w:noWrap w:val="0"/>
                  <w:tcMar>
                    <w:top w:w="0" w:type="dxa"/>
                    <w:left w:w="0" w:type="dxa"/>
                    <w:bottom w:w="0" w:type="dxa"/>
                    <w:right w:w="0" w:type="dxa"/>
                  </w:tcMar>
                  <w:vAlign w:val="center"/>
                </w:tcPr>
                <w:p w14:paraId="13A543CE">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444" w:type="pct"/>
                  <w:tcBorders>
                    <w:tl2br w:val="nil"/>
                    <w:tr2bl w:val="nil"/>
                  </w:tcBorders>
                  <w:shd w:val="clear" w:color="auto" w:fill="auto"/>
                  <w:noWrap w:val="0"/>
                  <w:tcMar>
                    <w:top w:w="0" w:type="dxa"/>
                    <w:left w:w="0" w:type="dxa"/>
                    <w:bottom w:w="0" w:type="dxa"/>
                    <w:right w:w="0" w:type="dxa"/>
                  </w:tcMar>
                  <w:vAlign w:val="center"/>
                </w:tcPr>
                <w:p w14:paraId="11454162">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灌装机</w:t>
                  </w:r>
                </w:p>
              </w:tc>
              <w:tc>
                <w:tcPr>
                  <w:tcW w:w="210" w:type="pct"/>
                  <w:tcBorders>
                    <w:tl2br w:val="nil"/>
                    <w:tr2bl w:val="nil"/>
                  </w:tcBorders>
                  <w:shd w:val="clear" w:color="auto" w:fill="auto"/>
                  <w:noWrap w:val="0"/>
                  <w:tcMar>
                    <w:top w:w="0" w:type="dxa"/>
                    <w:left w:w="0" w:type="dxa"/>
                    <w:bottom w:w="0" w:type="dxa"/>
                    <w:right w:w="0" w:type="dxa"/>
                  </w:tcMar>
                  <w:vAlign w:val="center"/>
                </w:tcPr>
                <w:p w14:paraId="24BB45C8">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80</w:t>
                  </w:r>
                </w:p>
              </w:tc>
              <w:tc>
                <w:tcPr>
                  <w:tcW w:w="174" w:type="pct"/>
                  <w:tcBorders>
                    <w:tl2br w:val="nil"/>
                    <w:tr2bl w:val="nil"/>
                  </w:tcBorders>
                  <w:shd w:val="clear" w:color="auto" w:fill="auto"/>
                  <w:noWrap w:val="0"/>
                  <w:tcMar>
                    <w:top w:w="0" w:type="dxa"/>
                    <w:left w:w="0" w:type="dxa"/>
                    <w:bottom w:w="0" w:type="dxa"/>
                    <w:right w:w="0" w:type="dxa"/>
                  </w:tcMar>
                  <w:vAlign w:val="center"/>
                </w:tcPr>
                <w:p w14:paraId="3E5E4598">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w:t>
                  </w:r>
                </w:p>
              </w:tc>
              <w:tc>
                <w:tcPr>
                  <w:tcW w:w="199" w:type="pct"/>
                  <w:vMerge w:val="continue"/>
                  <w:tcBorders>
                    <w:tl2br w:val="nil"/>
                    <w:tr2bl w:val="nil"/>
                  </w:tcBorders>
                  <w:noWrap w:val="0"/>
                  <w:tcMar>
                    <w:top w:w="0" w:type="dxa"/>
                    <w:left w:w="0" w:type="dxa"/>
                    <w:bottom w:w="0" w:type="dxa"/>
                    <w:right w:w="0" w:type="dxa"/>
                  </w:tcMar>
                  <w:vAlign w:val="center"/>
                </w:tcPr>
                <w:p w14:paraId="1A0FFE18">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199" w:type="pct"/>
                  <w:tcBorders>
                    <w:tl2br w:val="nil"/>
                    <w:tr2bl w:val="nil"/>
                  </w:tcBorders>
                  <w:shd w:val="clear" w:color="auto" w:fill="auto"/>
                  <w:noWrap w:val="0"/>
                  <w:tcMar>
                    <w:top w:w="0" w:type="dxa"/>
                    <w:left w:w="0" w:type="dxa"/>
                    <w:bottom w:w="0" w:type="dxa"/>
                    <w:right w:w="0" w:type="dxa"/>
                  </w:tcMar>
                  <w:vAlign w:val="center"/>
                </w:tcPr>
                <w:p w14:paraId="19377F2A">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31.51</w:t>
                  </w:r>
                </w:p>
              </w:tc>
              <w:tc>
                <w:tcPr>
                  <w:tcW w:w="260" w:type="pct"/>
                  <w:tcBorders>
                    <w:tl2br w:val="nil"/>
                    <w:tr2bl w:val="nil"/>
                  </w:tcBorders>
                  <w:shd w:val="clear" w:color="auto" w:fill="auto"/>
                  <w:noWrap w:val="0"/>
                  <w:tcMar>
                    <w:top w:w="0" w:type="dxa"/>
                    <w:left w:w="0" w:type="dxa"/>
                    <w:bottom w:w="0" w:type="dxa"/>
                    <w:right w:w="0" w:type="dxa"/>
                  </w:tcMar>
                  <w:vAlign w:val="center"/>
                </w:tcPr>
                <w:p w14:paraId="0D23FCC5">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13.49</w:t>
                  </w:r>
                </w:p>
              </w:tc>
              <w:tc>
                <w:tcPr>
                  <w:tcW w:w="147" w:type="pct"/>
                  <w:tcBorders>
                    <w:tl2br w:val="nil"/>
                    <w:tr2bl w:val="nil"/>
                  </w:tcBorders>
                  <w:shd w:val="clear" w:color="auto" w:fill="auto"/>
                  <w:noWrap w:val="0"/>
                  <w:tcMar>
                    <w:top w:w="0" w:type="dxa"/>
                    <w:left w:w="0" w:type="dxa"/>
                    <w:bottom w:w="0" w:type="dxa"/>
                    <w:right w:w="0" w:type="dxa"/>
                  </w:tcMar>
                  <w:vAlign w:val="center"/>
                </w:tcPr>
                <w:p w14:paraId="0FCB055A">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w:t>
                  </w:r>
                </w:p>
              </w:tc>
              <w:tc>
                <w:tcPr>
                  <w:tcW w:w="205" w:type="pct"/>
                  <w:tcBorders>
                    <w:tl2br w:val="nil"/>
                    <w:tr2bl w:val="nil"/>
                  </w:tcBorders>
                  <w:shd w:val="clear" w:color="auto" w:fill="auto"/>
                  <w:noWrap w:val="0"/>
                  <w:tcMar>
                    <w:top w:w="0" w:type="dxa"/>
                    <w:left w:w="0" w:type="dxa"/>
                    <w:bottom w:w="0" w:type="dxa"/>
                    <w:right w:w="0" w:type="dxa"/>
                  </w:tcMar>
                  <w:vAlign w:val="center"/>
                </w:tcPr>
                <w:p w14:paraId="0E77BF9E">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38.49</w:t>
                  </w:r>
                </w:p>
              </w:tc>
              <w:tc>
                <w:tcPr>
                  <w:tcW w:w="184" w:type="pct"/>
                  <w:tcBorders>
                    <w:tl2br w:val="nil"/>
                    <w:tr2bl w:val="nil"/>
                  </w:tcBorders>
                  <w:shd w:val="clear" w:color="auto" w:fill="auto"/>
                  <w:noWrap w:val="0"/>
                  <w:tcMar>
                    <w:top w:w="0" w:type="dxa"/>
                    <w:left w:w="0" w:type="dxa"/>
                    <w:bottom w:w="0" w:type="dxa"/>
                    <w:right w:w="0" w:type="dxa"/>
                  </w:tcMar>
                  <w:vAlign w:val="center"/>
                </w:tcPr>
                <w:p w14:paraId="1F1109F4">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13.49</w:t>
                  </w:r>
                </w:p>
              </w:tc>
              <w:tc>
                <w:tcPr>
                  <w:tcW w:w="184" w:type="pct"/>
                  <w:tcBorders>
                    <w:tl2br w:val="nil"/>
                    <w:tr2bl w:val="nil"/>
                  </w:tcBorders>
                  <w:shd w:val="clear" w:color="auto" w:fill="auto"/>
                  <w:noWrap w:val="0"/>
                  <w:tcMar>
                    <w:top w:w="0" w:type="dxa"/>
                    <w:left w:w="0" w:type="dxa"/>
                    <w:bottom w:w="0" w:type="dxa"/>
                    <w:right w:w="0" w:type="dxa"/>
                  </w:tcMar>
                  <w:vAlign w:val="center"/>
                </w:tcPr>
                <w:p w14:paraId="0204EF2D">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31.51</w:t>
                  </w:r>
                </w:p>
              </w:tc>
              <w:tc>
                <w:tcPr>
                  <w:tcW w:w="213" w:type="pct"/>
                  <w:tcBorders>
                    <w:tl2br w:val="nil"/>
                    <w:tr2bl w:val="nil"/>
                  </w:tcBorders>
                  <w:shd w:val="clear" w:color="auto" w:fill="auto"/>
                  <w:noWrap w:val="0"/>
                  <w:tcMar>
                    <w:top w:w="0" w:type="dxa"/>
                    <w:left w:w="0" w:type="dxa"/>
                    <w:bottom w:w="0" w:type="dxa"/>
                    <w:right w:w="0" w:type="dxa"/>
                  </w:tcMar>
                  <w:vAlign w:val="center"/>
                </w:tcPr>
                <w:p w14:paraId="4D5F37AD">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61.51</w:t>
                  </w:r>
                </w:p>
              </w:tc>
              <w:tc>
                <w:tcPr>
                  <w:tcW w:w="194" w:type="pct"/>
                  <w:tcBorders>
                    <w:tl2br w:val="nil"/>
                    <w:tr2bl w:val="nil"/>
                  </w:tcBorders>
                  <w:shd w:val="clear" w:color="auto" w:fill="auto"/>
                  <w:noWrap w:val="0"/>
                  <w:tcMar>
                    <w:top w:w="0" w:type="dxa"/>
                    <w:left w:w="0" w:type="dxa"/>
                    <w:bottom w:w="0" w:type="dxa"/>
                    <w:right w:w="0" w:type="dxa"/>
                  </w:tcMar>
                  <w:vAlign w:val="center"/>
                </w:tcPr>
                <w:p w14:paraId="637C0348">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53.16</w:t>
                  </w:r>
                </w:p>
              </w:tc>
              <w:tc>
                <w:tcPr>
                  <w:tcW w:w="194" w:type="pct"/>
                  <w:tcBorders>
                    <w:tl2br w:val="nil"/>
                    <w:tr2bl w:val="nil"/>
                  </w:tcBorders>
                  <w:shd w:val="clear" w:color="auto" w:fill="auto"/>
                  <w:noWrap w:val="0"/>
                  <w:tcMar>
                    <w:top w:w="0" w:type="dxa"/>
                    <w:left w:w="0" w:type="dxa"/>
                    <w:bottom w:w="0" w:type="dxa"/>
                    <w:right w:w="0" w:type="dxa"/>
                  </w:tcMar>
                  <w:vAlign w:val="center"/>
                </w:tcPr>
                <w:p w14:paraId="78C7C9DE">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53.24</w:t>
                  </w:r>
                </w:p>
              </w:tc>
              <w:tc>
                <w:tcPr>
                  <w:tcW w:w="189" w:type="pct"/>
                  <w:tcBorders>
                    <w:tl2br w:val="nil"/>
                    <w:tr2bl w:val="nil"/>
                  </w:tcBorders>
                  <w:shd w:val="clear" w:color="auto" w:fill="auto"/>
                  <w:noWrap w:val="0"/>
                  <w:tcMar>
                    <w:top w:w="0" w:type="dxa"/>
                    <w:left w:w="0" w:type="dxa"/>
                    <w:bottom w:w="0" w:type="dxa"/>
                    <w:right w:w="0" w:type="dxa"/>
                  </w:tcMar>
                  <w:vAlign w:val="center"/>
                </w:tcPr>
                <w:p w14:paraId="600BBFA4">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53.16</w:t>
                  </w:r>
                </w:p>
              </w:tc>
              <w:tc>
                <w:tcPr>
                  <w:tcW w:w="195" w:type="pct"/>
                  <w:tcBorders>
                    <w:tl2br w:val="nil"/>
                    <w:tr2bl w:val="nil"/>
                  </w:tcBorders>
                  <w:shd w:val="clear" w:color="auto" w:fill="auto"/>
                  <w:noWrap w:val="0"/>
                  <w:tcMar>
                    <w:top w:w="0" w:type="dxa"/>
                    <w:left w:w="0" w:type="dxa"/>
                    <w:bottom w:w="0" w:type="dxa"/>
                    <w:right w:w="0" w:type="dxa"/>
                  </w:tcMar>
                  <w:vAlign w:val="center"/>
                </w:tcPr>
                <w:p w14:paraId="3D26B06C">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79" w:type="pct"/>
                  <w:vMerge w:val="continue"/>
                  <w:tcBorders>
                    <w:tl2br w:val="nil"/>
                    <w:tr2bl w:val="nil"/>
                  </w:tcBorders>
                  <w:noWrap w:val="0"/>
                  <w:tcMar>
                    <w:top w:w="0" w:type="dxa"/>
                    <w:left w:w="0" w:type="dxa"/>
                    <w:bottom w:w="0" w:type="dxa"/>
                    <w:right w:w="0" w:type="dxa"/>
                  </w:tcMar>
                  <w:vAlign w:val="center"/>
                </w:tcPr>
                <w:p w14:paraId="003BC868">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210" w:type="pct"/>
                  <w:tcBorders>
                    <w:tl2br w:val="nil"/>
                    <w:tr2bl w:val="nil"/>
                  </w:tcBorders>
                  <w:shd w:val="clear" w:color="auto" w:fill="auto"/>
                  <w:noWrap w:val="0"/>
                  <w:tcMar>
                    <w:top w:w="0" w:type="dxa"/>
                    <w:left w:w="0" w:type="dxa"/>
                    <w:bottom w:w="0" w:type="dxa"/>
                    <w:right w:w="0" w:type="dxa"/>
                  </w:tcMar>
                  <w:vAlign w:val="center"/>
                </w:tcPr>
                <w:p w14:paraId="59B4C24F">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20</w:t>
                  </w:r>
                </w:p>
              </w:tc>
              <w:tc>
                <w:tcPr>
                  <w:tcW w:w="210" w:type="pct"/>
                  <w:tcBorders>
                    <w:tl2br w:val="nil"/>
                    <w:tr2bl w:val="nil"/>
                  </w:tcBorders>
                  <w:shd w:val="clear" w:color="auto" w:fill="auto"/>
                  <w:noWrap w:val="0"/>
                  <w:tcMar>
                    <w:top w:w="0" w:type="dxa"/>
                    <w:left w:w="0" w:type="dxa"/>
                    <w:bottom w:w="0" w:type="dxa"/>
                    <w:right w:w="0" w:type="dxa"/>
                  </w:tcMar>
                  <w:vAlign w:val="center"/>
                </w:tcPr>
                <w:p w14:paraId="720E5D88">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27.16</w:t>
                  </w:r>
                </w:p>
              </w:tc>
              <w:tc>
                <w:tcPr>
                  <w:tcW w:w="189" w:type="pct"/>
                  <w:tcBorders>
                    <w:tl2br w:val="nil"/>
                    <w:tr2bl w:val="nil"/>
                  </w:tcBorders>
                  <w:shd w:val="clear" w:color="auto" w:fill="auto"/>
                  <w:noWrap w:val="0"/>
                  <w:tcMar>
                    <w:top w:w="0" w:type="dxa"/>
                    <w:left w:w="0" w:type="dxa"/>
                    <w:bottom w:w="0" w:type="dxa"/>
                    <w:right w:w="0" w:type="dxa"/>
                  </w:tcMar>
                  <w:vAlign w:val="center"/>
                </w:tcPr>
                <w:p w14:paraId="3F668F99">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27.24</w:t>
                  </w:r>
                </w:p>
              </w:tc>
              <w:tc>
                <w:tcPr>
                  <w:tcW w:w="221" w:type="pct"/>
                  <w:tcBorders>
                    <w:tl2br w:val="nil"/>
                    <w:tr2bl w:val="nil"/>
                  </w:tcBorders>
                  <w:shd w:val="clear" w:color="auto" w:fill="auto"/>
                  <w:noWrap w:val="0"/>
                  <w:tcMar>
                    <w:top w:w="0" w:type="dxa"/>
                    <w:left w:w="0" w:type="dxa"/>
                    <w:bottom w:w="0" w:type="dxa"/>
                    <w:right w:w="0" w:type="dxa"/>
                  </w:tcMar>
                  <w:vAlign w:val="center"/>
                </w:tcPr>
                <w:p w14:paraId="7EE4DDD1">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27.16</w:t>
                  </w:r>
                </w:p>
              </w:tc>
              <w:tc>
                <w:tcPr>
                  <w:tcW w:w="191" w:type="pct"/>
                  <w:tcBorders>
                    <w:tl2br w:val="nil"/>
                    <w:tr2bl w:val="nil"/>
                  </w:tcBorders>
                  <w:shd w:val="clear" w:color="auto" w:fill="auto"/>
                  <w:noWrap w:val="0"/>
                  <w:tcMar>
                    <w:top w:w="0" w:type="dxa"/>
                    <w:left w:w="0" w:type="dxa"/>
                    <w:bottom w:w="0" w:type="dxa"/>
                    <w:right w:w="0" w:type="dxa"/>
                  </w:tcMar>
                  <w:vAlign w:val="center"/>
                </w:tcPr>
                <w:p w14:paraId="220197B8">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265" w:type="pct"/>
                  <w:tcBorders>
                    <w:tl2br w:val="nil"/>
                    <w:tr2bl w:val="nil"/>
                  </w:tcBorders>
                  <w:shd w:val="clear" w:color="auto" w:fill="auto"/>
                  <w:noWrap w:val="0"/>
                  <w:tcMar>
                    <w:top w:w="0" w:type="dxa"/>
                    <w:left w:w="0" w:type="dxa"/>
                    <w:bottom w:w="0" w:type="dxa"/>
                    <w:right w:w="0" w:type="dxa"/>
                  </w:tcMar>
                  <w:vAlign w:val="center"/>
                </w:tcPr>
                <w:p w14:paraId="5BCD11A9">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1</w:t>
                  </w:r>
                </w:p>
              </w:tc>
            </w:tr>
            <w:tr w14:paraId="764BE3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1" w:type="pct"/>
                  <w:tcBorders>
                    <w:tl2br w:val="nil"/>
                    <w:tr2bl w:val="nil"/>
                  </w:tcBorders>
                  <w:noWrap w:val="0"/>
                  <w:tcMar>
                    <w:top w:w="0" w:type="dxa"/>
                    <w:left w:w="0" w:type="dxa"/>
                    <w:bottom w:w="0" w:type="dxa"/>
                    <w:right w:w="0" w:type="dxa"/>
                  </w:tcMar>
                  <w:vAlign w:val="center"/>
                </w:tcPr>
                <w:p w14:paraId="4330A6DE">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11</w:t>
                  </w:r>
                </w:p>
              </w:tc>
              <w:tc>
                <w:tcPr>
                  <w:tcW w:w="189" w:type="pct"/>
                  <w:vMerge w:val="continue"/>
                  <w:tcBorders>
                    <w:tl2br w:val="nil"/>
                    <w:tr2bl w:val="nil"/>
                  </w:tcBorders>
                  <w:noWrap w:val="0"/>
                  <w:tcMar>
                    <w:top w:w="0" w:type="dxa"/>
                    <w:left w:w="0" w:type="dxa"/>
                    <w:bottom w:w="0" w:type="dxa"/>
                    <w:right w:w="0" w:type="dxa"/>
                  </w:tcMar>
                  <w:vAlign w:val="center"/>
                </w:tcPr>
                <w:p w14:paraId="183AA9A5">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444" w:type="pct"/>
                  <w:tcBorders>
                    <w:tl2br w:val="nil"/>
                    <w:tr2bl w:val="nil"/>
                  </w:tcBorders>
                  <w:shd w:val="clear" w:color="auto" w:fill="auto"/>
                  <w:noWrap w:val="0"/>
                  <w:tcMar>
                    <w:top w:w="0" w:type="dxa"/>
                    <w:left w:w="0" w:type="dxa"/>
                    <w:bottom w:w="0" w:type="dxa"/>
                    <w:right w:w="0" w:type="dxa"/>
                  </w:tcMar>
                  <w:vAlign w:val="center"/>
                </w:tcPr>
                <w:p w14:paraId="0A330D8C">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捞渣机1</w:t>
                  </w:r>
                </w:p>
              </w:tc>
              <w:tc>
                <w:tcPr>
                  <w:tcW w:w="210" w:type="pct"/>
                  <w:tcBorders>
                    <w:tl2br w:val="nil"/>
                    <w:tr2bl w:val="nil"/>
                  </w:tcBorders>
                  <w:shd w:val="clear" w:color="auto" w:fill="auto"/>
                  <w:noWrap w:val="0"/>
                  <w:tcMar>
                    <w:top w:w="0" w:type="dxa"/>
                    <w:left w:w="0" w:type="dxa"/>
                    <w:bottom w:w="0" w:type="dxa"/>
                    <w:right w:w="0" w:type="dxa"/>
                  </w:tcMar>
                  <w:vAlign w:val="center"/>
                </w:tcPr>
                <w:p w14:paraId="454E2E3D">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70</w:t>
                  </w:r>
                </w:p>
              </w:tc>
              <w:tc>
                <w:tcPr>
                  <w:tcW w:w="174" w:type="pct"/>
                  <w:tcBorders>
                    <w:tl2br w:val="nil"/>
                    <w:tr2bl w:val="nil"/>
                  </w:tcBorders>
                  <w:shd w:val="clear" w:color="auto" w:fill="auto"/>
                  <w:noWrap w:val="0"/>
                  <w:tcMar>
                    <w:top w:w="0" w:type="dxa"/>
                    <w:left w:w="0" w:type="dxa"/>
                    <w:bottom w:w="0" w:type="dxa"/>
                    <w:right w:w="0" w:type="dxa"/>
                  </w:tcMar>
                  <w:vAlign w:val="center"/>
                </w:tcPr>
                <w:p w14:paraId="1710D46E">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w:t>
                  </w:r>
                </w:p>
              </w:tc>
              <w:tc>
                <w:tcPr>
                  <w:tcW w:w="199" w:type="pct"/>
                  <w:vMerge w:val="continue"/>
                  <w:tcBorders>
                    <w:tl2br w:val="nil"/>
                    <w:tr2bl w:val="nil"/>
                  </w:tcBorders>
                  <w:noWrap w:val="0"/>
                  <w:tcMar>
                    <w:top w:w="0" w:type="dxa"/>
                    <w:left w:w="0" w:type="dxa"/>
                    <w:bottom w:w="0" w:type="dxa"/>
                    <w:right w:w="0" w:type="dxa"/>
                  </w:tcMar>
                  <w:vAlign w:val="center"/>
                </w:tcPr>
                <w:p w14:paraId="56560F03">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199" w:type="pct"/>
                  <w:tcBorders>
                    <w:tl2br w:val="nil"/>
                    <w:tr2bl w:val="nil"/>
                  </w:tcBorders>
                  <w:shd w:val="clear" w:color="auto" w:fill="auto"/>
                  <w:noWrap w:val="0"/>
                  <w:tcMar>
                    <w:top w:w="0" w:type="dxa"/>
                    <w:left w:w="0" w:type="dxa"/>
                    <w:bottom w:w="0" w:type="dxa"/>
                    <w:right w:w="0" w:type="dxa"/>
                  </w:tcMar>
                  <w:vAlign w:val="center"/>
                </w:tcPr>
                <w:p w14:paraId="4D666BE6">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32.49</w:t>
                  </w:r>
                </w:p>
              </w:tc>
              <w:tc>
                <w:tcPr>
                  <w:tcW w:w="260" w:type="pct"/>
                  <w:tcBorders>
                    <w:tl2br w:val="nil"/>
                    <w:tr2bl w:val="nil"/>
                  </w:tcBorders>
                  <w:shd w:val="clear" w:color="auto" w:fill="auto"/>
                  <w:noWrap w:val="0"/>
                  <w:tcMar>
                    <w:top w:w="0" w:type="dxa"/>
                    <w:left w:w="0" w:type="dxa"/>
                    <w:bottom w:w="0" w:type="dxa"/>
                    <w:right w:w="0" w:type="dxa"/>
                  </w:tcMar>
                  <w:vAlign w:val="center"/>
                </w:tcPr>
                <w:p w14:paraId="72E9E83D">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28.78</w:t>
                  </w:r>
                </w:p>
              </w:tc>
              <w:tc>
                <w:tcPr>
                  <w:tcW w:w="147" w:type="pct"/>
                  <w:tcBorders>
                    <w:tl2br w:val="nil"/>
                    <w:tr2bl w:val="nil"/>
                  </w:tcBorders>
                  <w:shd w:val="clear" w:color="auto" w:fill="auto"/>
                  <w:noWrap w:val="0"/>
                  <w:tcMar>
                    <w:top w:w="0" w:type="dxa"/>
                    <w:left w:w="0" w:type="dxa"/>
                    <w:bottom w:w="0" w:type="dxa"/>
                    <w:right w:w="0" w:type="dxa"/>
                  </w:tcMar>
                  <w:vAlign w:val="center"/>
                </w:tcPr>
                <w:p w14:paraId="4082419D">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w:t>
                  </w:r>
                </w:p>
              </w:tc>
              <w:tc>
                <w:tcPr>
                  <w:tcW w:w="205" w:type="pct"/>
                  <w:tcBorders>
                    <w:tl2br w:val="nil"/>
                    <w:tr2bl w:val="nil"/>
                  </w:tcBorders>
                  <w:shd w:val="clear" w:color="auto" w:fill="auto"/>
                  <w:noWrap w:val="0"/>
                  <w:tcMar>
                    <w:top w:w="0" w:type="dxa"/>
                    <w:left w:w="0" w:type="dxa"/>
                    <w:bottom w:w="0" w:type="dxa"/>
                    <w:right w:w="0" w:type="dxa"/>
                  </w:tcMar>
                  <w:vAlign w:val="center"/>
                </w:tcPr>
                <w:p w14:paraId="79CCD76B">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37.51</w:t>
                  </w:r>
                </w:p>
              </w:tc>
              <w:tc>
                <w:tcPr>
                  <w:tcW w:w="184" w:type="pct"/>
                  <w:tcBorders>
                    <w:tl2br w:val="nil"/>
                    <w:tr2bl w:val="nil"/>
                  </w:tcBorders>
                  <w:shd w:val="clear" w:color="auto" w:fill="auto"/>
                  <w:noWrap w:val="0"/>
                  <w:tcMar>
                    <w:top w:w="0" w:type="dxa"/>
                    <w:left w:w="0" w:type="dxa"/>
                    <w:bottom w:w="0" w:type="dxa"/>
                    <w:right w:w="0" w:type="dxa"/>
                  </w:tcMar>
                  <w:vAlign w:val="center"/>
                </w:tcPr>
                <w:p w14:paraId="0EC52CB8">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28.78</w:t>
                  </w:r>
                </w:p>
              </w:tc>
              <w:tc>
                <w:tcPr>
                  <w:tcW w:w="184" w:type="pct"/>
                  <w:tcBorders>
                    <w:tl2br w:val="nil"/>
                    <w:tr2bl w:val="nil"/>
                  </w:tcBorders>
                  <w:shd w:val="clear" w:color="auto" w:fill="auto"/>
                  <w:noWrap w:val="0"/>
                  <w:tcMar>
                    <w:top w:w="0" w:type="dxa"/>
                    <w:left w:w="0" w:type="dxa"/>
                    <w:bottom w:w="0" w:type="dxa"/>
                    <w:right w:w="0" w:type="dxa"/>
                  </w:tcMar>
                  <w:vAlign w:val="center"/>
                </w:tcPr>
                <w:p w14:paraId="6D98645E">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32.49</w:t>
                  </w:r>
                </w:p>
              </w:tc>
              <w:tc>
                <w:tcPr>
                  <w:tcW w:w="213" w:type="pct"/>
                  <w:tcBorders>
                    <w:tl2br w:val="nil"/>
                    <w:tr2bl w:val="nil"/>
                  </w:tcBorders>
                  <w:shd w:val="clear" w:color="auto" w:fill="auto"/>
                  <w:noWrap w:val="0"/>
                  <w:tcMar>
                    <w:top w:w="0" w:type="dxa"/>
                    <w:left w:w="0" w:type="dxa"/>
                    <w:bottom w:w="0" w:type="dxa"/>
                    <w:right w:w="0" w:type="dxa"/>
                  </w:tcMar>
                  <w:vAlign w:val="center"/>
                </w:tcPr>
                <w:p w14:paraId="22B6BA6D">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46.22</w:t>
                  </w:r>
                </w:p>
              </w:tc>
              <w:tc>
                <w:tcPr>
                  <w:tcW w:w="194" w:type="pct"/>
                  <w:tcBorders>
                    <w:tl2br w:val="nil"/>
                    <w:tr2bl w:val="nil"/>
                  </w:tcBorders>
                  <w:shd w:val="clear" w:color="auto" w:fill="auto"/>
                  <w:noWrap w:val="0"/>
                  <w:tcMar>
                    <w:top w:w="0" w:type="dxa"/>
                    <w:left w:w="0" w:type="dxa"/>
                    <w:bottom w:w="0" w:type="dxa"/>
                    <w:right w:w="0" w:type="dxa"/>
                  </w:tcMar>
                  <w:vAlign w:val="center"/>
                </w:tcPr>
                <w:p w14:paraId="78BAFDF1">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53.16</w:t>
                  </w:r>
                </w:p>
              </w:tc>
              <w:tc>
                <w:tcPr>
                  <w:tcW w:w="194" w:type="pct"/>
                  <w:tcBorders>
                    <w:tl2br w:val="nil"/>
                    <w:tr2bl w:val="nil"/>
                  </w:tcBorders>
                  <w:shd w:val="clear" w:color="auto" w:fill="auto"/>
                  <w:noWrap w:val="0"/>
                  <w:tcMar>
                    <w:top w:w="0" w:type="dxa"/>
                    <w:left w:w="0" w:type="dxa"/>
                    <w:bottom w:w="0" w:type="dxa"/>
                    <w:right w:w="0" w:type="dxa"/>
                  </w:tcMar>
                  <w:vAlign w:val="center"/>
                </w:tcPr>
                <w:p w14:paraId="388924C6">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53.16</w:t>
                  </w:r>
                </w:p>
              </w:tc>
              <w:tc>
                <w:tcPr>
                  <w:tcW w:w="189" w:type="pct"/>
                  <w:tcBorders>
                    <w:tl2br w:val="nil"/>
                    <w:tr2bl w:val="nil"/>
                  </w:tcBorders>
                  <w:shd w:val="clear" w:color="auto" w:fill="auto"/>
                  <w:noWrap w:val="0"/>
                  <w:tcMar>
                    <w:top w:w="0" w:type="dxa"/>
                    <w:left w:w="0" w:type="dxa"/>
                    <w:bottom w:w="0" w:type="dxa"/>
                    <w:right w:w="0" w:type="dxa"/>
                  </w:tcMar>
                  <w:vAlign w:val="center"/>
                </w:tcPr>
                <w:p w14:paraId="1B0DD793">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53.16</w:t>
                  </w:r>
                </w:p>
              </w:tc>
              <w:tc>
                <w:tcPr>
                  <w:tcW w:w="195" w:type="pct"/>
                  <w:tcBorders>
                    <w:tl2br w:val="nil"/>
                    <w:tr2bl w:val="nil"/>
                  </w:tcBorders>
                  <w:shd w:val="clear" w:color="auto" w:fill="auto"/>
                  <w:noWrap w:val="0"/>
                  <w:tcMar>
                    <w:top w:w="0" w:type="dxa"/>
                    <w:left w:w="0" w:type="dxa"/>
                    <w:bottom w:w="0" w:type="dxa"/>
                    <w:right w:w="0" w:type="dxa"/>
                  </w:tcMar>
                  <w:vAlign w:val="center"/>
                </w:tcPr>
                <w:p w14:paraId="4B4EA7AC">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79" w:type="pct"/>
                  <w:vMerge w:val="continue"/>
                  <w:tcBorders>
                    <w:tl2br w:val="nil"/>
                    <w:tr2bl w:val="nil"/>
                  </w:tcBorders>
                  <w:noWrap w:val="0"/>
                  <w:tcMar>
                    <w:top w:w="0" w:type="dxa"/>
                    <w:left w:w="0" w:type="dxa"/>
                    <w:bottom w:w="0" w:type="dxa"/>
                    <w:right w:w="0" w:type="dxa"/>
                  </w:tcMar>
                  <w:vAlign w:val="center"/>
                </w:tcPr>
                <w:p w14:paraId="2BB7B50D">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210" w:type="pct"/>
                  <w:tcBorders>
                    <w:tl2br w:val="nil"/>
                    <w:tr2bl w:val="nil"/>
                  </w:tcBorders>
                  <w:shd w:val="clear" w:color="auto" w:fill="auto"/>
                  <w:noWrap w:val="0"/>
                  <w:tcMar>
                    <w:top w:w="0" w:type="dxa"/>
                    <w:left w:w="0" w:type="dxa"/>
                    <w:bottom w:w="0" w:type="dxa"/>
                    <w:right w:w="0" w:type="dxa"/>
                  </w:tcMar>
                  <w:vAlign w:val="center"/>
                </w:tcPr>
                <w:p w14:paraId="37048DE6">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20</w:t>
                  </w:r>
                </w:p>
              </w:tc>
              <w:tc>
                <w:tcPr>
                  <w:tcW w:w="210" w:type="pct"/>
                  <w:tcBorders>
                    <w:tl2br w:val="nil"/>
                    <w:tr2bl w:val="nil"/>
                  </w:tcBorders>
                  <w:shd w:val="clear" w:color="auto" w:fill="auto"/>
                  <w:noWrap w:val="0"/>
                  <w:tcMar>
                    <w:top w:w="0" w:type="dxa"/>
                    <w:left w:w="0" w:type="dxa"/>
                    <w:bottom w:w="0" w:type="dxa"/>
                    <w:right w:w="0" w:type="dxa"/>
                  </w:tcMar>
                  <w:vAlign w:val="center"/>
                </w:tcPr>
                <w:p w14:paraId="068DABB9">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27.16</w:t>
                  </w:r>
                </w:p>
              </w:tc>
              <w:tc>
                <w:tcPr>
                  <w:tcW w:w="189" w:type="pct"/>
                  <w:tcBorders>
                    <w:tl2br w:val="nil"/>
                    <w:tr2bl w:val="nil"/>
                  </w:tcBorders>
                  <w:shd w:val="clear" w:color="auto" w:fill="auto"/>
                  <w:noWrap w:val="0"/>
                  <w:tcMar>
                    <w:top w:w="0" w:type="dxa"/>
                    <w:left w:w="0" w:type="dxa"/>
                    <w:bottom w:w="0" w:type="dxa"/>
                    <w:right w:w="0" w:type="dxa"/>
                  </w:tcMar>
                  <w:vAlign w:val="center"/>
                </w:tcPr>
                <w:p w14:paraId="5CE15A9A">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27.16</w:t>
                  </w:r>
                </w:p>
              </w:tc>
              <w:tc>
                <w:tcPr>
                  <w:tcW w:w="221" w:type="pct"/>
                  <w:tcBorders>
                    <w:tl2br w:val="nil"/>
                    <w:tr2bl w:val="nil"/>
                  </w:tcBorders>
                  <w:shd w:val="clear" w:color="auto" w:fill="auto"/>
                  <w:noWrap w:val="0"/>
                  <w:tcMar>
                    <w:top w:w="0" w:type="dxa"/>
                    <w:left w:w="0" w:type="dxa"/>
                    <w:bottom w:w="0" w:type="dxa"/>
                    <w:right w:w="0" w:type="dxa"/>
                  </w:tcMar>
                  <w:vAlign w:val="center"/>
                </w:tcPr>
                <w:p w14:paraId="65A1EB62">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27.16</w:t>
                  </w:r>
                </w:p>
              </w:tc>
              <w:tc>
                <w:tcPr>
                  <w:tcW w:w="191" w:type="pct"/>
                  <w:tcBorders>
                    <w:tl2br w:val="nil"/>
                    <w:tr2bl w:val="nil"/>
                  </w:tcBorders>
                  <w:shd w:val="clear" w:color="auto" w:fill="auto"/>
                  <w:noWrap w:val="0"/>
                  <w:tcMar>
                    <w:top w:w="0" w:type="dxa"/>
                    <w:left w:w="0" w:type="dxa"/>
                    <w:bottom w:w="0" w:type="dxa"/>
                    <w:right w:w="0" w:type="dxa"/>
                  </w:tcMar>
                  <w:vAlign w:val="center"/>
                </w:tcPr>
                <w:p w14:paraId="537103FE">
                  <w:pPr>
                    <w:keepNext w:val="0"/>
                    <w:keepLines w:val="0"/>
                    <w:widowControl/>
                    <w:suppressLineNumbers w:val="0"/>
                    <w:jc w:val="center"/>
                    <w:textAlignment w:val="cente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265" w:type="pct"/>
                  <w:tcBorders>
                    <w:tl2br w:val="nil"/>
                    <w:tr2bl w:val="nil"/>
                  </w:tcBorders>
                  <w:shd w:val="clear" w:color="auto" w:fill="auto"/>
                  <w:noWrap w:val="0"/>
                  <w:tcMar>
                    <w:top w:w="0" w:type="dxa"/>
                    <w:left w:w="0" w:type="dxa"/>
                    <w:bottom w:w="0" w:type="dxa"/>
                    <w:right w:w="0" w:type="dxa"/>
                  </w:tcMar>
                  <w:vAlign w:val="center"/>
                </w:tcPr>
                <w:p w14:paraId="0CC26ED4">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1</w:t>
                  </w:r>
                </w:p>
              </w:tc>
            </w:tr>
            <w:tr w14:paraId="714785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1" w:type="pct"/>
                  <w:tcBorders>
                    <w:tl2br w:val="nil"/>
                    <w:tr2bl w:val="nil"/>
                  </w:tcBorders>
                  <w:noWrap w:val="0"/>
                  <w:tcMar>
                    <w:top w:w="0" w:type="dxa"/>
                    <w:left w:w="0" w:type="dxa"/>
                    <w:bottom w:w="0" w:type="dxa"/>
                    <w:right w:w="0" w:type="dxa"/>
                  </w:tcMar>
                  <w:vAlign w:val="center"/>
                </w:tcPr>
                <w:p w14:paraId="79F20CF0">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12</w:t>
                  </w:r>
                </w:p>
              </w:tc>
              <w:tc>
                <w:tcPr>
                  <w:tcW w:w="189" w:type="pct"/>
                  <w:vMerge w:val="continue"/>
                  <w:tcBorders>
                    <w:tl2br w:val="nil"/>
                    <w:tr2bl w:val="nil"/>
                  </w:tcBorders>
                  <w:noWrap w:val="0"/>
                  <w:tcMar>
                    <w:top w:w="0" w:type="dxa"/>
                    <w:left w:w="0" w:type="dxa"/>
                    <w:bottom w:w="0" w:type="dxa"/>
                    <w:right w:w="0" w:type="dxa"/>
                  </w:tcMar>
                  <w:vAlign w:val="center"/>
                </w:tcPr>
                <w:p w14:paraId="52F2761E">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444" w:type="pct"/>
                  <w:tcBorders>
                    <w:tl2br w:val="nil"/>
                    <w:tr2bl w:val="nil"/>
                  </w:tcBorders>
                  <w:noWrap w:val="0"/>
                  <w:tcMar>
                    <w:top w:w="0" w:type="dxa"/>
                    <w:left w:w="0" w:type="dxa"/>
                    <w:bottom w:w="0" w:type="dxa"/>
                    <w:right w:w="0" w:type="dxa"/>
                  </w:tcMar>
                  <w:vAlign w:val="center"/>
                </w:tcPr>
                <w:p w14:paraId="76479308">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捞渣机2</w:t>
                  </w:r>
                </w:p>
              </w:tc>
              <w:tc>
                <w:tcPr>
                  <w:tcW w:w="210" w:type="pct"/>
                  <w:tcBorders>
                    <w:tl2br w:val="nil"/>
                    <w:tr2bl w:val="nil"/>
                  </w:tcBorders>
                  <w:noWrap w:val="0"/>
                  <w:tcMar>
                    <w:top w:w="0" w:type="dxa"/>
                    <w:left w:w="0" w:type="dxa"/>
                    <w:bottom w:w="0" w:type="dxa"/>
                    <w:right w:w="0" w:type="dxa"/>
                  </w:tcMar>
                  <w:vAlign w:val="center"/>
                </w:tcPr>
                <w:p w14:paraId="08DC2BE6">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70</w:t>
                  </w:r>
                </w:p>
              </w:tc>
              <w:tc>
                <w:tcPr>
                  <w:tcW w:w="174" w:type="pct"/>
                  <w:tcBorders>
                    <w:tl2br w:val="nil"/>
                    <w:tr2bl w:val="nil"/>
                  </w:tcBorders>
                  <w:noWrap w:val="0"/>
                  <w:tcMar>
                    <w:top w:w="0" w:type="dxa"/>
                    <w:left w:w="0" w:type="dxa"/>
                    <w:bottom w:w="0" w:type="dxa"/>
                    <w:right w:w="0" w:type="dxa"/>
                  </w:tcMar>
                  <w:vAlign w:val="center"/>
                </w:tcPr>
                <w:p w14:paraId="01D49699">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w:t>
                  </w:r>
                </w:p>
              </w:tc>
              <w:tc>
                <w:tcPr>
                  <w:tcW w:w="199" w:type="pct"/>
                  <w:vMerge w:val="continue"/>
                  <w:tcBorders>
                    <w:tl2br w:val="nil"/>
                    <w:tr2bl w:val="nil"/>
                  </w:tcBorders>
                  <w:noWrap w:val="0"/>
                  <w:tcMar>
                    <w:top w:w="0" w:type="dxa"/>
                    <w:left w:w="0" w:type="dxa"/>
                    <w:bottom w:w="0" w:type="dxa"/>
                    <w:right w:w="0" w:type="dxa"/>
                  </w:tcMar>
                  <w:vAlign w:val="center"/>
                </w:tcPr>
                <w:p w14:paraId="0A1A11B4">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199" w:type="pct"/>
                  <w:tcBorders>
                    <w:tl2br w:val="nil"/>
                    <w:tr2bl w:val="nil"/>
                  </w:tcBorders>
                  <w:noWrap w:val="0"/>
                  <w:tcMar>
                    <w:top w:w="0" w:type="dxa"/>
                    <w:left w:w="0" w:type="dxa"/>
                    <w:bottom w:w="0" w:type="dxa"/>
                    <w:right w:w="0" w:type="dxa"/>
                  </w:tcMar>
                  <w:vAlign w:val="center"/>
                </w:tcPr>
                <w:p w14:paraId="57303E32">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28.09</w:t>
                  </w:r>
                </w:p>
              </w:tc>
              <w:tc>
                <w:tcPr>
                  <w:tcW w:w="260" w:type="pct"/>
                  <w:tcBorders>
                    <w:tl2br w:val="nil"/>
                    <w:tr2bl w:val="nil"/>
                  </w:tcBorders>
                  <w:noWrap w:val="0"/>
                  <w:tcMar>
                    <w:top w:w="0" w:type="dxa"/>
                    <w:left w:w="0" w:type="dxa"/>
                    <w:bottom w:w="0" w:type="dxa"/>
                    <w:right w:w="0" w:type="dxa"/>
                  </w:tcMar>
                  <w:vAlign w:val="center"/>
                </w:tcPr>
                <w:p w14:paraId="24612C0D">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58.07</w:t>
                  </w:r>
                </w:p>
              </w:tc>
              <w:tc>
                <w:tcPr>
                  <w:tcW w:w="147" w:type="pct"/>
                  <w:tcBorders>
                    <w:tl2br w:val="nil"/>
                    <w:tr2bl w:val="nil"/>
                  </w:tcBorders>
                  <w:noWrap w:val="0"/>
                  <w:tcMar>
                    <w:top w:w="0" w:type="dxa"/>
                    <w:left w:w="0" w:type="dxa"/>
                    <w:bottom w:w="0" w:type="dxa"/>
                    <w:right w:w="0" w:type="dxa"/>
                  </w:tcMar>
                  <w:vAlign w:val="center"/>
                </w:tcPr>
                <w:p w14:paraId="2BFECD2B">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w:t>
                  </w:r>
                </w:p>
              </w:tc>
              <w:tc>
                <w:tcPr>
                  <w:tcW w:w="205" w:type="pct"/>
                  <w:tcBorders>
                    <w:tl2br w:val="nil"/>
                    <w:tr2bl w:val="nil"/>
                  </w:tcBorders>
                  <w:noWrap w:val="0"/>
                  <w:tcMar>
                    <w:top w:w="0" w:type="dxa"/>
                    <w:left w:w="0" w:type="dxa"/>
                    <w:bottom w:w="0" w:type="dxa"/>
                    <w:right w:w="0" w:type="dxa"/>
                  </w:tcMar>
                  <w:vAlign w:val="center"/>
                </w:tcPr>
                <w:p w14:paraId="53C8E811">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41.91</w:t>
                  </w:r>
                </w:p>
              </w:tc>
              <w:tc>
                <w:tcPr>
                  <w:tcW w:w="184" w:type="pct"/>
                  <w:tcBorders>
                    <w:tl2br w:val="nil"/>
                    <w:tr2bl w:val="nil"/>
                  </w:tcBorders>
                  <w:noWrap w:val="0"/>
                  <w:tcMar>
                    <w:top w:w="0" w:type="dxa"/>
                    <w:left w:w="0" w:type="dxa"/>
                    <w:bottom w:w="0" w:type="dxa"/>
                    <w:right w:w="0" w:type="dxa"/>
                  </w:tcMar>
                  <w:vAlign w:val="center"/>
                </w:tcPr>
                <w:p w14:paraId="23E44E22">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58.07</w:t>
                  </w:r>
                </w:p>
              </w:tc>
              <w:tc>
                <w:tcPr>
                  <w:tcW w:w="184" w:type="pct"/>
                  <w:tcBorders>
                    <w:tl2br w:val="nil"/>
                    <w:tr2bl w:val="nil"/>
                  </w:tcBorders>
                  <w:noWrap w:val="0"/>
                  <w:tcMar>
                    <w:top w:w="0" w:type="dxa"/>
                    <w:left w:w="0" w:type="dxa"/>
                    <w:bottom w:w="0" w:type="dxa"/>
                    <w:right w:w="0" w:type="dxa"/>
                  </w:tcMar>
                  <w:vAlign w:val="center"/>
                </w:tcPr>
                <w:p w14:paraId="10F81F3F">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28.09</w:t>
                  </w:r>
                </w:p>
              </w:tc>
              <w:tc>
                <w:tcPr>
                  <w:tcW w:w="213" w:type="pct"/>
                  <w:tcBorders>
                    <w:tl2br w:val="nil"/>
                    <w:tr2bl w:val="nil"/>
                  </w:tcBorders>
                  <w:noWrap w:val="0"/>
                  <w:tcMar>
                    <w:top w:w="0" w:type="dxa"/>
                    <w:left w:w="0" w:type="dxa"/>
                    <w:bottom w:w="0" w:type="dxa"/>
                    <w:right w:w="0" w:type="dxa"/>
                  </w:tcMar>
                  <w:vAlign w:val="center"/>
                </w:tcPr>
                <w:p w14:paraId="4FABFBCB">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16.93</w:t>
                  </w:r>
                </w:p>
              </w:tc>
              <w:tc>
                <w:tcPr>
                  <w:tcW w:w="194" w:type="pct"/>
                  <w:tcBorders>
                    <w:tl2br w:val="nil"/>
                    <w:tr2bl w:val="nil"/>
                  </w:tcBorders>
                  <w:noWrap w:val="0"/>
                  <w:tcMar>
                    <w:top w:w="0" w:type="dxa"/>
                    <w:left w:w="0" w:type="dxa"/>
                    <w:bottom w:w="0" w:type="dxa"/>
                    <w:right w:w="0" w:type="dxa"/>
                  </w:tcMar>
                  <w:vAlign w:val="center"/>
                </w:tcPr>
                <w:p w14:paraId="35B1254A">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94" w:type="pct"/>
                  <w:tcBorders>
                    <w:tl2br w:val="nil"/>
                    <w:tr2bl w:val="nil"/>
                  </w:tcBorders>
                  <w:noWrap w:val="0"/>
                  <w:tcMar>
                    <w:top w:w="0" w:type="dxa"/>
                    <w:left w:w="0" w:type="dxa"/>
                    <w:bottom w:w="0" w:type="dxa"/>
                    <w:right w:w="0" w:type="dxa"/>
                  </w:tcMar>
                  <w:vAlign w:val="center"/>
                </w:tcPr>
                <w:p w14:paraId="5DC2723F">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89" w:type="pct"/>
                  <w:tcBorders>
                    <w:tl2br w:val="nil"/>
                    <w:tr2bl w:val="nil"/>
                  </w:tcBorders>
                  <w:noWrap w:val="0"/>
                  <w:tcMar>
                    <w:top w:w="0" w:type="dxa"/>
                    <w:left w:w="0" w:type="dxa"/>
                    <w:bottom w:w="0" w:type="dxa"/>
                    <w:right w:w="0" w:type="dxa"/>
                  </w:tcMar>
                  <w:vAlign w:val="center"/>
                </w:tcPr>
                <w:p w14:paraId="0ADBFC84">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53.17</w:t>
                  </w:r>
                </w:p>
              </w:tc>
              <w:tc>
                <w:tcPr>
                  <w:tcW w:w="195" w:type="pct"/>
                  <w:tcBorders>
                    <w:tl2br w:val="nil"/>
                    <w:tr2bl w:val="nil"/>
                  </w:tcBorders>
                  <w:noWrap w:val="0"/>
                  <w:tcMar>
                    <w:top w:w="0" w:type="dxa"/>
                    <w:left w:w="0" w:type="dxa"/>
                    <w:bottom w:w="0" w:type="dxa"/>
                    <w:right w:w="0" w:type="dxa"/>
                  </w:tcMar>
                  <w:vAlign w:val="center"/>
                </w:tcPr>
                <w:p w14:paraId="07CCFF1E">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53.20</w:t>
                  </w:r>
                </w:p>
              </w:tc>
              <w:tc>
                <w:tcPr>
                  <w:tcW w:w="179" w:type="pct"/>
                  <w:vMerge w:val="continue"/>
                  <w:tcBorders>
                    <w:tl2br w:val="nil"/>
                    <w:tr2bl w:val="nil"/>
                  </w:tcBorders>
                  <w:noWrap w:val="0"/>
                  <w:tcMar>
                    <w:top w:w="0" w:type="dxa"/>
                    <w:left w:w="0" w:type="dxa"/>
                    <w:bottom w:w="0" w:type="dxa"/>
                    <w:right w:w="0" w:type="dxa"/>
                  </w:tcMar>
                  <w:vAlign w:val="center"/>
                </w:tcPr>
                <w:p w14:paraId="17E18D48">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210" w:type="pct"/>
                  <w:tcBorders>
                    <w:tl2br w:val="nil"/>
                    <w:tr2bl w:val="nil"/>
                  </w:tcBorders>
                  <w:noWrap w:val="0"/>
                  <w:tcMar>
                    <w:top w:w="0" w:type="dxa"/>
                    <w:left w:w="0" w:type="dxa"/>
                    <w:bottom w:w="0" w:type="dxa"/>
                    <w:right w:w="0" w:type="dxa"/>
                  </w:tcMar>
                  <w:vAlign w:val="center"/>
                </w:tcPr>
                <w:p w14:paraId="25359E4F">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20</w:t>
                  </w:r>
                </w:p>
              </w:tc>
              <w:tc>
                <w:tcPr>
                  <w:tcW w:w="210" w:type="pct"/>
                  <w:tcBorders>
                    <w:tl2br w:val="nil"/>
                    <w:tr2bl w:val="nil"/>
                  </w:tcBorders>
                  <w:noWrap w:val="0"/>
                  <w:tcMar>
                    <w:top w:w="0" w:type="dxa"/>
                    <w:left w:w="0" w:type="dxa"/>
                    <w:bottom w:w="0" w:type="dxa"/>
                    <w:right w:w="0" w:type="dxa"/>
                  </w:tcMar>
                  <w:vAlign w:val="center"/>
                </w:tcPr>
                <w:p w14:paraId="2DAA9D6E">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189" w:type="pct"/>
                  <w:tcBorders>
                    <w:tl2br w:val="nil"/>
                    <w:tr2bl w:val="nil"/>
                  </w:tcBorders>
                  <w:noWrap w:val="0"/>
                  <w:tcMar>
                    <w:top w:w="0" w:type="dxa"/>
                    <w:left w:w="0" w:type="dxa"/>
                    <w:bottom w:w="0" w:type="dxa"/>
                    <w:right w:w="0" w:type="dxa"/>
                  </w:tcMar>
                  <w:vAlign w:val="center"/>
                </w:tcPr>
                <w:p w14:paraId="63D4CAF3">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221" w:type="pct"/>
                  <w:tcBorders>
                    <w:tl2br w:val="nil"/>
                    <w:tr2bl w:val="nil"/>
                  </w:tcBorders>
                  <w:noWrap w:val="0"/>
                  <w:tcMar>
                    <w:top w:w="0" w:type="dxa"/>
                    <w:left w:w="0" w:type="dxa"/>
                    <w:bottom w:w="0" w:type="dxa"/>
                    <w:right w:w="0" w:type="dxa"/>
                  </w:tcMar>
                  <w:vAlign w:val="center"/>
                </w:tcPr>
                <w:p w14:paraId="58253BC4">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27.17</w:t>
                  </w:r>
                </w:p>
              </w:tc>
              <w:tc>
                <w:tcPr>
                  <w:tcW w:w="191" w:type="pct"/>
                  <w:tcBorders>
                    <w:tl2br w:val="nil"/>
                    <w:tr2bl w:val="nil"/>
                  </w:tcBorders>
                  <w:noWrap w:val="0"/>
                  <w:tcMar>
                    <w:top w:w="0" w:type="dxa"/>
                    <w:left w:w="0" w:type="dxa"/>
                    <w:bottom w:w="0" w:type="dxa"/>
                    <w:right w:w="0" w:type="dxa"/>
                  </w:tcMar>
                  <w:vAlign w:val="center"/>
                </w:tcPr>
                <w:p w14:paraId="2F27C595">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27.20</w:t>
                  </w:r>
                </w:p>
              </w:tc>
              <w:tc>
                <w:tcPr>
                  <w:tcW w:w="265" w:type="pct"/>
                  <w:tcBorders>
                    <w:tl2br w:val="nil"/>
                    <w:tr2bl w:val="nil"/>
                  </w:tcBorders>
                  <w:noWrap w:val="0"/>
                  <w:tcMar>
                    <w:top w:w="0" w:type="dxa"/>
                    <w:left w:w="0" w:type="dxa"/>
                    <w:bottom w:w="0" w:type="dxa"/>
                    <w:right w:w="0" w:type="dxa"/>
                  </w:tcMar>
                  <w:vAlign w:val="center"/>
                </w:tcPr>
                <w:p w14:paraId="69271B0F">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1</w:t>
                  </w:r>
                </w:p>
              </w:tc>
            </w:tr>
            <w:tr w14:paraId="7D3121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1" w:type="pct"/>
                  <w:tcBorders>
                    <w:tl2br w:val="nil"/>
                    <w:tr2bl w:val="nil"/>
                  </w:tcBorders>
                  <w:noWrap w:val="0"/>
                  <w:tcMar>
                    <w:top w:w="0" w:type="dxa"/>
                    <w:left w:w="0" w:type="dxa"/>
                    <w:bottom w:w="0" w:type="dxa"/>
                    <w:right w:w="0" w:type="dxa"/>
                  </w:tcMar>
                  <w:vAlign w:val="center"/>
                </w:tcPr>
                <w:p w14:paraId="751054E3">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13</w:t>
                  </w:r>
                </w:p>
              </w:tc>
              <w:tc>
                <w:tcPr>
                  <w:tcW w:w="189" w:type="pct"/>
                  <w:vMerge w:val="continue"/>
                  <w:tcBorders>
                    <w:tl2br w:val="nil"/>
                    <w:tr2bl w:val="nil"/>
                  </w:tcBorders>
                  <w:noWrap w:val="0"/>
                  <w:tcMar>
                    <w:top w:w="0" w:type="dxa"/>
                    <w:left w:w="0" w:type="dxa"/>
                    <w:bottom w:w="0" w:type="dxa"/>
                    <w:right w:w="0" w:type="dxa"/>
                  </w:tcMar>
                  <w:vAlign w:val="center"/>
                </w:tcPr>
                <w:p w14:paraId="17140077">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444" w:type="pct"/>
                  <w:tcBorders>
                    <w:tl2br w:val="nil"/>
                    <w:tr2bl w:val="nil"/>
                  </w:tcBorders>
                  <w:noWrap w:val="0"/>
                  <w:tcMar>
                    <w:top w:w="0" w:type="dxa"/>
                    <w:left w:w="0" w:type="dxa"/>
                    <w:bottom w:w="0" w:type="dxa"/>
                    <w:right w:w="0" w:type="dxa"/>
                  </w:tcMar>
                  <w:vAlign w:val="center"/>
                </w:tcPr>
                <w:p w14:paraId="3A5D8536">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离心机</w:t>
                  </w:r>
                </w:p>
              </w:tc>
              <w:tc>
                <w:tcPr>
                  <w:tcW w:w="210" w:type="pct"/>
                  <w:tcBorders>
                    <w:tl2br w:val="nil"/>
                    <w:tr2bl w:val="nil"/>
                  </w:tcBorders>
                  <w:shd w:val="clear" w:color="auto" w:fill="auto"/>
                  <w:noWrap w:val="0"/>
                  <w:tcMar>
                    <w:top w:w="0" w:type="dxa"/>
                    <w:left w:w="0" w:type="dxa"/>
                    <w:bottom w:w="0" w:type="dxa"/>
                    <w:right w:w="0" w:type="dxa"/>
                  </w:tcMar>
                  <w:vAlign w:val="center"/>
                </w:tcPr>
                <w:p w14:paraId="01CAE7A8">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70</w:t>
                  </w:r>
                </w:p>
              </w:tc>
              <w:tc>
                <w:tcPr>
                  <w:tcW w:w="174" w:type="pct"/>
                  <w:tcBorders>
                    <w:tl2br w:val="nil"/>
                    <w:tr2bl w:val="nil"/>
                  </w:tcBorders>
                  <w:shd w:val="clear" w:color="auto" w:fill="auto"/>
                  <w:noWrap w:val="0"/>
                  <w:tcMar>
                    <w:top w:w="0" w:type="dxa"/>
                    <w:left w:w="0" w:type="dxa"/>
                    <w:bottom w:w="0" w:type="dxa"/>
                    <w:right w:w="0" w:type="dxa"/>
                  </w:tcMar>
                  <w:vAlign w:val="center"/>
                </w:tcPr>
                <w:p w14:paraId="775260A8">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w:t>
                  </w:r>
                </w:p>
              </w:tc>
              <w:tc>
                <w:tcPr>
                  <w:tcW w:w="199" w:type="pct"/>
                  <w:vMerge w:val="continue"/>
                  <w:tcBorders>
                    <w:tl2br w:val="nil"/>
                    <w:tr2bl w:val="nil"/>
                  </w:tcBorders>
                  <w:noWrap w:val="0"/>
                  <w:tcMar>
                    <w:top w:w="0" w:type="dxa"/>
                    <w:left w:w="0" w:type="dxa"/>
                    <w:bottom w:w="0" w:type="dxa"/>
                    <w:right w:w="0" w:type="dxa"/>
                  </w:tcMar>
                  <w:vAlign w:val="center"/>
                </w:tcPr>
                <w:p w14:paraId="6ED34052">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199" w:type="pct"/>
                  <w:tcBorders>
                    <w:tl2br w:val="nil"/>
                    <w:tr2bl w:val="nil"/>
                  </w:tcBorders>
                  <w:noWrap w:val="0"/>
                  <w:tcMar>
                    <w:top w:w="0" w:type="dxa"/>
                    <w:left w:w="0" w:type="dxa"/>
                    <w:bottom w:w="0" w:type="dxa"/>
                    <w:right w:w="0" w:type="dxa"/>
                  </w:tcMar>
                  <w:vAlign w:val="center"/>
                </w:tcPr>
                <w:p w14:paraId="52058858">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21.42</w:t>
                  </w:r>
                </w:p>
              </w:tc>
              <w:tc>
                <w:tcPr>
                  <w:tcW w:w="260" w:type="pct"/>
                  <w:tcBorders>
                    <w:tl2br w:val="nil"/>
                    <w:tr2bl w:val="nil"/>
                  </w:tcBorders>
                  <w:noWrap w:val="0"/>
                  <w:tcMar>
                    <w:top w:w="0" w:type="dxa"/>
                    <w:left w:w="0" w:type="dxa"/>
                    <w:bottom w:w="0" w:type="dxa"/>
                    <w:right w:w="0" w:type="dxa"/>
                  </w:tcMar>
                  <w:vAlign w:val="center"/>
                </w:tcPr>
                <w:p w14:paraId="365F1FDC">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32.85</w:t>
                  </w:r>
                </w:p>
              </w:tc>
              <w:tc>
                <w:tcPr>
                  <w:tcW w:w="147" w:type="pct"/>
                  <w:tcBorders>
                    <w:tl2br w:val="nil"/>
                    <w:tr2bl w:val="nil"/>
                  </w:tcBorders>
                  <w:noWrap w:val="0"/>
                  <w:tcMar>
                    <w:top w:w="0" w:type="dxa"/>
                    <w:left w:w="0" w:type="dxa"/>
                    <w:bottom w:w="0" w:type="dxa"/>
                    <w:right w:w="0" w:type="dxa"/>
                  </w:tcMar>
                  <w:vAlign w:val="center"/>
                </w:tcPr>
                <w:p w14:paraId="0E12C6B8">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w:t>
                  </w:r>
                </w:p>
              </w:tc>
              <w:tc>
                <w:tcPr>
                  <w:tcW w:w="205" w:type="pct"/>
                  <w:tcBorders>
                    <w:tl2br w:val="nil"/>
                    <w:tr2bl w:val="nil"/>
                  </w:tcBorders>
                  <w:noWrap w:val="0"/>
                  <w:tcMar>
                    <w:top w:w="0" w:type="dxa"/>
                    <w:left w:w="0" w:type="dxa"/>
                    <w:bottom w:w="0" w:type="dxa"/>
                    <w:right w:w="0" w:type="dxa"/>
                  </w:tcMar>
                  <w:vAlign w:val="center"/>
                </w:tcPr>
                <w:p w14:paraId="2866A724">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48.58</w:t>
                  </w:r>
                </w:p>
              </w:tc>
              <w:tc>
                <w:tcPr>
                  <w:tcW w:w="184" w:type="pct"/>
                  <w:tcBorders>
                    <w:tl2br w:val="nil"/>
                    <w:tr2bl w:val="nil"/>
                  </w:tcBorders>
                  <w:noWrap w:val="0"/>
                  <w:tcMar>
                    <w:top w:w="0" w:type="dxa"/>
                    <w:left w:w="0" w:type="dxa"/>
                    <w:bottom w:w="0" w:type="dxa"/>
                    <w:right w:w="0" w:type="dxa"/>
                  </w:tcMar>
                  <w:vAlign w:val="center"/>
                </w:tcPr>
                <w:p w14:paraId="06686199">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32.85</w:t>
                  </w:r>
                </w:p>
              </w:tc>
              <w:tc>
                <w:tcPr>
                  <w:tcW w:w="184" w:type="pct"/>
                  <w:tcBorders>
                    <w:tl2br w:val="nil"/>
                    <w:tr2bl w:val="nil"/>
                  </w:tcBorders>
                  <w:noWrap w:val="0"/>
                  <w:tcMar>
                    <w:top w:w="0" w:type="dxa"/>
                    <w:left w:w="0" w:type="dxa"/>
                    <w:bottom w:w="0" w:type="dxa"/>
                    <w:right w:w="0" w:type="dxa"/>
                  </w:tcMar>
                  <w:vAlign w:val="center"/>
                </w:tcPr>
                <w:p w14:paraId="41FAF116">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21.42</w:t>
                  </w:r>
                </w:p>
              </w:tc>
              <w:tc>
                <w:tcPr>
                  <w:tcW w:w="213" w:type="pct"/>
                  <w:tcBorders>
                    <w:tl2br w:val="nil"/>
                    <w:tr2bl w:val="nil"/>
                  </w:tcBorders>
                  <w:noWrap w:val="0"/>
                  <w:tcMar>
                    <w:top w:w="0" w:type="dxa"/>
                    <w:left w:w="0" w:type="dxa"/>
                    <w:bottom w:w="0" w:type="dxa"/>
                    <w:right w:w="0" w:type="dxa"/>
                  </w:tcMar>
                  <w:vAlign w:val="center"/>
                </w:tcPr>
                <w:p w14:paraId="66C699B5">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42.15</w:t>
                  </w:r>
                </w:p>
              </w:tc>
              <w:tc>
                <w:tcPr>
                  <w:tcW w:w="194" w:type="pct"/>
                  <w:tcBorders>
                    <w:tl2br w:val="nil"/>
                    <w:tr2bl w:val="nil"/>
                  </w:tcBorders>
                  <w:noWrap w:val="0"/>
                  <w:tcMar>
                    <w:top w:w="0" w:type="dxa"/>
                    <w:left w:w="0" w:type="dxa"/>
                    <w:bottom w:w="0" w:type="dxa"/>
                    <w:right w:w="0" w:type="dxa"/>
                  </w:tcMar>
                  <w:vAlign w:val="center"/>
                </w:tcPr>
                <w:p w14:paraId="4F4EB11A">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94" w:type="pct"/>
                  <w:tcBorders>
                    <w:tl2br w:val="nil"/>
                    <w:tr2bl w:val="nil"/>
                  </w:tcBorders>
                  <w:noWrap w:val="0"/>
                  <w:tcMar>
                    <w:top w:w="0" w:type="dxa"/>
                    <w:left w:w="0" w:type="dxa"/>
                    <w:bottom w:w="0" w:type="dxa"/>
                    <w:right w:w="0" w:type="dxa"/>
                  </w:tcMar>
                  <w:vAlign w:val="center"/>
                </w:tcPr>
                <w:p w14:paraId="3903ADC6">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53.16</w:t>
                  </w:r>
                </w:p>
              </w:tc>
              <w:tc>
                <w:tcPr>
                  <w:tcW w:w="189" w:type="pct"/>
                  <w:tcBorders>
                    <w:tl2br w:val="nil"/>
                    <w:tr2bl w:val="nil"/>
                  </w:tcBorders>
                  <w:noWrap w:val="0"/>
                  <w:tcMar>
                    <w:top w:w="0" w:type="dxa"/>
                    <w:left w:w="0" w:type="dxa"/>
                    <w:bottom w:w="0" w:type="dxa"/>
                    <w:right w:w="0" w:type="dxa"/>
                  </w:tcMar>
                  <w:vAlign w:val="center"/>
                </w:tcPr>
                <w:p w14:paraId="481C5FDA">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53.18</w:t>
                  </w:r>
                </w:p>
              </w:tc>
              <w:tc>
                <w:tcPr>
                  <w:tcW w:w="195" w:type="pct"/>
                  <w:tcBorders>
                    <w:tl2br w:val="nil"/>
                    <w:tr2bl w:val="nil"/>
                  </w:tcBorders>
                  <w:noWrap w:val="0"/>
                  <w:tcMar>
                    <w:top w:w="0" w:type="dxa"/>
                    <w:left w:w="0" w:type="dxa"/>
                    <w:bottom w:w="0" w:type="dxa"/>
                    <w:right w:w="0" w:type="dxa"/>
                  </w:tcMar>
                  <w:vAlign w:val="center"/>
                </w:tcPr>
                <w:p w14:paraId="072452C2">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79" w:type="pct"/>
                  <w:vMerge w:val="continue"/>
                  <w:tcBorders>
                    <w:tl2br w:val="nil"/>
                    <w:tr2bl w:val="nil"/>
                  </w:tcBorders>
                  <w:noWrap w:val="0"/>
                  <w:tcMar>
                    <w:top w:w="0" w:type="dxa"/>
                    <w:left w:w="0" w:type="dxa"/>
                    <w:bottom w:w="0" w:type="dxa"/>
                    <w:right w:w="0" w:type="dxa"/>
                  </w:tcMar>
                  <w:vAlign w:val="center"/>
                </w:tcPr>
                <w:p w14:paraId="71EB9C17">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210" w:type="pct"/>
                  <w:tcBorders>
                    <w:tl2br w:val="nil"/>
                    <w:tr2bl w:val="nil"/>
                  </w:tcBorders>
                  <w:noWrap w:val="0"/>
                  <w:tcMar>
                    <w:top w:w="0" w:type="dxa"/>
                    <w:left w:w="0" w:type="dxa"/>
                    <w:bottom w:w="0" w:type="dxa"/>
                    <w:right w:w="0" w:type="dxa"/>
                  </w:tcMar>
                  <w:vAlign w:val="center"/>
                </w:tcPr>
                <w:p w14:paraId="254FAB56">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olor w:val="000000" w:themeColor="text1"/>
                      <w:sz w:val="18"/>
                      <w:szCs w:val="18"/>
                      <w:u w:val="none"/>
                      <w:lang w:val="en-US" w:eastAsia="zh-CN"/>
                      <w14:textFill>
                        <w14:solidFill>
                          <w14:schemeClr w14:val="tx1"/>
                        </w14:solidFill>
                      </w14:textFill>
                    </w:rPr>
                  </w:pPr>
                </w:p>
              </w:tc>
              <w:tc>
                <w:tcPr>
                  <w:tcW w:w="210" w:type="pct"/>
                  <w:tcBorders>
                    <w:tl2br w:val="nil"/>
                    <w:tr2bl w:val="nil"/>
                  </w:tcBorders>
                  <w:noWrap w:val="0"/>
                  <w:tcMar>
                    <w:top w:w="0" w:type="dxa"/>
                    <w:left w:w="0" w:type="dxa"/>
                    <w:bottom w:w="0" w:type="dxa"/>
                    <w:right w:w="0" w:type="dxa"/>
                  </w:tcMar>
                  <w:vAlign w:val="center"/>
                </w:tcPr>
                <w:p w14:paraId="5D30E58B">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189" w:type="pct"/>
                  <w:tcBorders>
                    <w:tl2br w:val="nil"/>
                    <w:tr2bl w:val="nil"/>
                  </w:tcBorders>
                  <w:noWrap w:val="0"/>
                  <w:tcMar>
                    <w:top w:w="0" w:type="dxa"/>
                    <w:left w:w="0" w:type="dxa"/>
                    <w:bottom w:w="0" w:type="dxa"/>
                    <w:right w:w="0" w:type="dxa"/>
                  </w:tcMar>
                  <w:vAlign w:val="center"/>
                </w:tcPr>
                <w:p w14:paraId="2C6B411B">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27.16</w:t>
                  </w:r>
                </w:p>
              </w:tc>
              <w:tc>
                <w:tcPr>
                  <w:tcW w:w="221" w:type="pct"/>
                  <w:tcBorders>
                    <w:tl2br w:val="nil"/>
                    <w:tr2bl w:val="nil"/>
                  </w:tcBorders>
                  <w:noWrap w:val="0"/>
                  <w:tcMar>
                    <w:top w:w="0" w:type="dxa"/>
                    <w:left w:w="0" w:type="dxa"/>
                    <w:bottom w:w="0" w:type="dxa"/>
                    <w:right w:w="0" w:type="dxa"/>
                  </w:tcMar>
                  <w:vAlign w:val="center"/>
                </w:tcPr>
                <w:p w14:paraId="19305141">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27.18</w:t>
                  </w:r>
                </w:p>
              </w:tc>
              <w:tc>
                <w:tcPr>
                  <w:tcW w:w="191" w:type="pct"/>
                  <w:tcBorders>
                    <w:tl2br w:val="nil"/>
                    <w:tr2bl w:val="nil"/>
                  </w:tcBorders>
                  <w:noWrap w:val="0"/>
                  <w:tcMar>
                    <w:top w:w="0" w:type="dxa"/>
                    <w:left w:w="0" w:type="dxa"/>
                    <w:bottom w:w="0" w:type="dxa"/>
                    <w:right w:w="0" w:type="dxa"/>
                  </w:tcMar>
                  <w:vAlign w:val="center"/>
                </w:tcPr>
                <w:p w14:paraId="44AB4AEF">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265" w:type="pct"/>
                  <w:tcBorders>
                    <w:tl2br w:val="nil"/>
                    <w:tr2bl w:val="nil"/>
                  </w:tcBorders>
                  <w:noWrap w:val="0"/>
                  <w:tcMar>
                    <w:top w:w="0" w:type="dxa"/>
                    <w:left w:w="0" w:type="dxa"/>
                    <w:bottom w:w="0" w:type="dxa"/>
                    <w:right w:w="0" w:type="dxa"/>
                  </w:tcMar>
                  <w:vAlign w:val="center"/>
                </w:tcPr>
                <w:p w14:paraId="4FF0033E">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1</w:t>
                  </w:r>
                </w:p>
              </w:tc>
            </w:tr>
            <w:tr w14:paraId="732243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1" w:type="pct"/>
                  <w:tcBorders>
                    <w:tl2br w:val="nil"/>
                    <w:tr2bl w:val="nil"/>
                  </w:tcBorders>
                  <w:noWrap w:val="0"/>
                  <w:tcMar>
                    <w:top w:w="0" w:type="dxa"/>
                    <w:left w:w="0" w:type="dxa"/>
                    <w:bottom w:w="0" w:type="dxa"/>
                    <w:right w:w="0" w:type="dxa"/>
                  </w:tcMar>
                  <w:vAlign w:val="center"/>
                </w:tcPr>
                <w:p w14:paraId="65CEEB43">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14</w:t>
                  </w:r>
                </w:p>
              </w:tc>
              <w:tc>
                <w:tcPr>
                  <w:tcW w:w="189" w:type="pct"/>
                  <w:vMerge w:val="continue"/>
                  <w:tcBorders>
                    <w:tl2br w:val="nil"/>
                    <w:tr2bl w:val="nil"/>
                  </w:tcBorders>
                  <w:noWrap w:val="0"/>
                  <w:tcMar>
                    <w:top w:w="0" w:type="dxa"/>
                    <w:left w:w="0" w:type="dxa"/>
                    <w:bottom w:w="0" w:type="dxa"/>
                    <w:right w:w="0" w:type="dxa"/>
                  </w:tcMar>
                  <w:vAlign w:val="center"/>
                </w:tcPr>
                <w:p w14:paraId="4DABF46E">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444" w:type="pct"/>
                  <w:tcBorders>
                    <w:tl2br w:val="nil"/>
                    <w:tr2bl w:val="nil"/>
                  </w:tcBorders>
                  <w:noWrap w:val="0"/>
                  <w:tcMar>
                    <w:top w:w="0" w:type="dxa"/>
                    <w:left w:w="0" w:type="dxa"/>
                    <w:bottom w:w="0" w:type="dxa"/>
                    <w:right w:w="0" w:type="dxa"/>
                  </w:tcMar>
                  <w:vAlign w:val="center"/>
                </w:tcPr>
                <w:p w14:paraId="05677FB9">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过滤机1</w:t>
                  </w:r>
                </w:p>
              </w:tc>
              <w:tc>
                <w:tcPr>
                  <w:tcW w:w="210" w:type="pct"/>
                  <w:tcBorders>
                    <w:tl2br w:val="nil"/>
                    <w:tr2bl w:val="nil"/>
                  </w:tcBorders>
                  <w:noWrap w:val="0"/>
                  <w:tcMar>
                    <w:top w:w="0" w:type="dxa"/>
                    <w:left w:w="0" w:type="dxa"/>
                    <w:bottom w:w="0" w:type="dxa"/>
                    <w:right w:w="0" w:type="dxa"/>
                  </w:tcMar>
                  <w:vAlign w:val="center"/>
                </w:tcPr>
                <w:p w14:paraId="65DCB1CE">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70</w:t>
                  </w:r>
                </w:p>
              </w:tc>
              <w:tc>
                <w:tcPr>
                  <w:tcW w:w="174" w:type="pct"/>
                  <w:tcBorders>
                    <w:tl2br w:val="nil"/>
                    <w:tr2bl w:val="nil"/>
                  </w:tcBorders>
                  <w:noWrap w:val="0"/>
                  <w:tcMar>
                    <w:top w:w="0" w:type="dxa"/>
                    <w:left w:w="0" w:type="dxa"/>
                    <w:bottom w:w="0" w:type="dxa"/>
                    <w:right w:w="0" w:type="dxa"/>
                  </w:tcMar>
                  <w:vAlign w:val="center"/>
                </w:tcPr>
                <w:p w14:paraId="0B78C658">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w:t>
                  </w:r>
                </w:p>
              </w:tc>
              <w:tc>
                <w:tcPr>
                  <w:tcW w:w="199" w:type="pct"/>
                  <w:vMerge w:val="continue"/>
                  <w:tcBorders>
                    <w:tl2br w:val="nil"/>
                    <w:tr2bl w:val="nil"/>
                  </w:tcBorders>
                  <w:noWrap w:val="0"/>
                  <w:tcMar>
                    <w:top w:w="0" w:type="dxa"/>
                    <w:left w:w="0" w:type="dxa"/>
                    <w:bottom w:w="0" w:type="dxa"/>
                    <w:right w:w="0" w:type="dxa"/>
                  </w:tcMar>
                  <w:vAlign w:val="center"/>
                </w:tcPr>
                <w:p w14:paraId="0BAB100F">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199" w:type="pct"/>
                  <w:tcBorders>
                    <w:tl2br w:val="nil"/>
                    <w:tr2bl w:val="nil"/>
                  </w:tcBorders>
                  <w:noWrap w:val="0"/>
                  <w:tcMar>
                    <w:top w:w="0" w:type="dxa"/>
                    <w:left w:w="0" w:type="dxa"/>
                    <w:bottom w:w="0" w:type="dxa"/>
                    <w:right w:w="0" w:type="dxa"/>
                  </w:tcMar>
                  <w:vAlign w:val="center"/>
                </w:tcPr>
                <w:p w14:paraId="1AC29155">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26.79</w:t>
                  </w:r>
                </w:p>
              </w:tc>
              <w:tc>
                <w:tcPr>
                  <w:tcW w:w="260" w:type="pct"/>
                  <w:tcBorders>
                    <w:tl2br w:val="nil"/>
                    <w:tr2bl w:val="nil"/>
                  </w:tcBorders>
                  <w:noWrap w:val="0"/>
                  <w:tcMar>
                    <w:top w:w="0" w:type="dxa"/>
                    <w:left w:w="0" w:type="dxa"/>
                    <w:bottom w:w="0" w:type="dxa"/>
                    <w:right w:w="0" w:type="dxa"/>
                  </w:tcMar>
                  <w:vAlign w:val="center"/>
                </w:tcPr>
                <w:p w14:paraId="0DB6E406">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27.48</w:t>
                  </w:r>
                </w:p>
              </w:tc>
              <w:tc>
                <w:tcPr>
                  <w:tcW w:w="147" w:type="pct"/>
                  <w:tcBorders>
                    <w:tl2br w:val="nil"/>
                    <w:tr2bl w:val="nil"/>
                  </w:tcBorders>
                  <w:noWrap w:val="0"/>
                  <w:tcMar>
                    <w:top w:w="0" w:type="dxa"/>
                    <w:left w:w="0" w:type="dxa"/>
                    <w:bottom w:w="0" w:type="dxa"/>
                    <w:right w:w="0" w:type="dxa"/>
                  </w:tcMar>
                  <w:vAlign w:val="center"/>
                </w:tcPr>
                <w:p w14:paraId="5959FF10">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w:t>
                  </w:r>
                </w:p>
              </w:tc>
              <w:tc>
                <w:tcPr>
                  <w:tcW w:w="205" w:type="pct"/>
                  <w:tcBorders>
                    <w:tl2br w:val="nil"/>
                    <w:tr2bl w:val="nil"/>
                  </w:tcBorders>
                  <w:noWrap w:val="0"/>
                  <w:tcMar>
                    <w:top w:w="0" w:type="dxa"/>
                    <w:left w:w="0" w:type="dxa"/>
                    <w:bottom w:w="0" w:type="dxa"/>
                    <w:right w:w="0" w:type="dxa"/>
                  </w:tcMar>
                  <w:vAlign w:val="center"/>
                </w:tcPr>
                <w:p w14:paraId="31CB8D92">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43.21</w:t>
                  </w:r>
                </w:p>
              </w:tc>
              <w:tc>
                <w:tcPr>
                  <w:tcW w:w="184" w:type="pct"/>
                  <w:tcBorders>
                    <w:tl2br w:val="nil"/>
                    <w:tr2bl w:val="nil"/>
                  </w:tcBorders>
                  <w:noWrap w:val="0"/>
                  <w:tcMar>
                    <w:top w:w="0" w:type="dxa"/>
                    <w:left w:w="0" w:type="dxa"/>
                    <w:bottom w:w="0" w:type="dxa"/>
                    <w:right w:w="0" w:type="dxa"/>
                  </w:tcMar>
                  <w:vAlign w:val="center"/>
                </w:tcPr>
                <w:p w14:paraId="6937C069">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27.48</w:t>
                  </w:r>
                </w:p>
              </w:tc>
              <w:tc>
                <w:tcPr>
                  <w:tcW w:w="184" w:type="pct"/>
                  <w:tcBorders>
                    <w:tl2br w:val="nil"/>
                    <w:tr2bl w:val="nil"/>
                  </w:tcBorders>
                  <w:noWrap w:val="0"/>
                  <w:tcMar>
                    <w:top w:w="0" w:type="dxa"/>
                    <w:left w:w="0" w:type="dxa"/>
                    <w:bottom w:w="0" w:type="dxa"/>
                    <w:right w:w="0" w:type="dxa"/>
                  </w:tcMar>
                  <w:vAlign w:val="center"/>
                </w:tcPr>
                <w:p w14:paraId="1E95C620">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26.79</w:t>
                  </w:r>
                </w:p>
              </w:tc>
              <w:tc>
                <w:tcPr>
                  <w:tcW w:w="213" w:type="pct"/>
                  <w:tcBorders>
                    <w:tl2br w:val="nil"/>
                    <w:tr2bl w:val="nil"/>
                  </w:tcBorders>
                  <w:noWrap w:val="0"/>
                  <w:tcMar>
                    <w:top w:w="0" w:type="dxa"/>
                    <w:left w:w="0" w:type="dxa"/>
                    <w:bottom w:w="0" w:type="dxa"/>
                    <w:right w:w="0" w:type="dxa"/>
                  </w:tcMar>
                  <w:vAlign w:val="center"/>
                </w:tcPr>
                <w:p w14:paraId="118570C1">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47.52</w:t>
                  </w:r>
                </w:p>
              </w:tc>
              <w:tc>
                <w:tcPr>
                  <w:tcW w:w="194" w:type="pct"/>
                  <w:tcBorders>
                    <w:tl2br w:val="nil"/>
                    <w:tr2bl w:val="nil"/>
                  </w:tcBorders>
                  <w:noWrap w:val="0"/>
                  <w:tcMar>
                    <w:top w:w="0" w:type="dxa"/>
                    <w:left w:w="0" w:type="dxa"/>
                    <w:bottom w:w="0" w:type="dxa"/>
                    <w:right w:w="0" w:type="dxa"/>
                  </w:tcMar>
                  <w:vAlign w:val="center"/>
                </w:tcPr>
                <w:p w14:paraId="6394F2F6">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94" w:type="pct"/>
                  <w:tcBorders>
                    <w:tl2br w:val="nil"/>
                    <w:tr2bl w:val="nil"/>
                  </w:tcBorders>
                  <w:noWrap w:val="0"/>
                  <w:tcMar>
                    <w:top w:w="0" w:type="dxa"/>
                    <w:left w:w="0" w:type="dxa"/>
                    <w:bottom w:w="0" w:type="dxa"/>
                    <w:right w:w="0" w:type="dxa"/>
                  </w:tcMar>
                  <w:vAlign w:val="center"/>
                </w:tcPr>
                <w:p w14:paraId="21828D7F">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53.17</w:t>
                  </w:r>
                </w:p>
              </w:tc>
              <w:tc>
                <w:tcPr>
                  <w:tcW w:w="189" w:type="pct"/>
                  <w:tcBorders>
                    <w:tl2br w:val="nil"/>
                    <w:tr2bl w:val="nil"/>
                  </w:tcBorders>
                  <w:noWrap w:val="0"/>
                  <w:tcMar>
                    <w:top w:w="0" w:type="dxa"/>
                    <w:left w:w="0" w:type="dxa"/>
                    <w:bottom w:w="0" w:type="dxa"/>
                    <w:right w:w="0" w:type="dxa"/>
                  </w:tcMar>
                  <w:vAlign w:val="center"/>
                </w:tcPr>
                <w:p w14:paraId="6E1A5AE0">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53.17</w:t>
                  </w:r>
                </w:p>
              </w:tc>
              <w:tc>
                <w:tcPr>
                  <w:tcW w:w="195" w:type="pct"/>
                  <w:tcBorders>
                    <w:tl2br w:val="nil"/>
                    <w:tr2bl w:val="nil"/>
                  </w:tcBorders>
                  <w:noWrap w:val="0"/>
                  <w:tcMar>
                    <w:top w:w="0" w:type="dxa"/>
                    <w:left w:w="0" w:type="dxa"/>
                    <w:bottom w:w="0" w:type="dxa"/>
                    <w:right w:w="0" w:type="dxa"/>
                  </w:tcMar>
                  <w:vAlign w:val="center"/>
                </w:tcPr>
                <w:p w14:paraId="49F2BC12">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79" w:type="pct"/>
                  <w:vMerge w:val="continue"/>
                  <w:tcBorders>
                    <w:tl2br w:val="nil"/>
                    <w:tr2bl w:val="nil"/>
                  </w:tcBorders>
                  <w:noWrap w:val="0"/>
                  <w:tcMar>
                    <w:top w:w="0" w:type="dxa"/>
                    <w:left w:w="0" w:type="dxa"/>
                    <w:bottom w:w="0" w:type="dxa"/>
                    <w:right w:w="0" w:type="dxa"/>
                  </w:tcMar>
                  <w:vAlign w:val="center"/>
                </w:tcPr>
                <w:p w14:paraId="4206176F">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210" w:type="pct"/>
                  <w:tcBorders>
                    <w:tl2br w:val="nil"/>
                    <w:tr2bl w:val="nil"/>
                  </w:tcBorders>
                  <w:noWrap w:val="0"/>
                  <w:tcMar>
                    <w:top w:w="0" w:type="dxa"/>
                    <w:left w:w="0" w:type="dxa"/>
                    <w:bottom w:w="0" w:type="dxa"/>
                    <w:right w:w="0" w:type="dxa"/>
                  </w:tcMar>
                  <w:vAlign w:val="center"/>
                </w:tcPr>
                <w:p w14:paraId="2E6368DE">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20</w:t>
                  </w:r>
                </w:p>
              </w:tc>
              <w:tc>
                <w:tcPr>
                  <w:tcW w:w="210" w:type="pct"/>
                  <w:tcBorders>
                    <w:tl2br w:val="nil"/>
                    <w:tr2bl w:val="nil"/>
                  </w:tcBorders>
                  <w:noWrap w:val="0"/>
                  <w:tcMar>
                    <w:top w:w="0" w:type="dxa"/>
                    <w:left w:w="0" w:type="dxa"/>
                    <w:bottom w:w="0" w:type="dxa"/>
                    <w:right w:w="0" w:type="dxa"/>
                  </w:tcMar>
                  <w:vAlign w:val="center"/>
                </w:tcPr>
                <w:p w14:paraId="3D6062F9">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189" w:type="pct"/>
                  <w:tcBorders>
                    <w:tl2br w:val="nil"/>
                    <w:tr2bl w:val="nil"/>
                  </w:tcBorders>
                  <w:noWrap w:val="0"/>
                  <w:tcMar>
                    <w:top w:w="0" w:type="dxa"/>
                    <w:left w:w="0" w:type="dxa"/>
                    <w:bottom w:w="0" w:type="dxa"/>
                    <w:right w:w="0" w:type="dxa"/>
                  </w:tcMar>
                  <w:vAlign w:val="center"/>
                </w:tcPr>
                <w:p w14:paraId="41B30046">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27.17</w:t>
                  </w:r>
                </w:p>
              </w:tc>
              <w:tc>
                <w:tcPr>
                  <w:tcW w:w="221" w:type="pct"/>
                  <w:tcBorders>
                    <w:tl2br w:val="nil"/>
                    <w:tr2bl w:val="nil"/>
                  </w:tcBorders>
                  <w:noWrap w:val="0"/>
                  <w:tcMar>
                    <w:top w:w="0" w:type="dxa"/>
                    <w:left w:w="0" w:type="dxa"/>
                    <w:bottom w:w="0" w:type="dxa"/>
                    <w:right w:w="0" w:type="dxa"/>
                  </w:tcMar>
                  <w:vAlign w:val="center"/>
                </w:tcPr>
                <w:p w14:paraId="376F02A0">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27.17</w:t>
                  </w:r>
                </w:p>
              </w:tc>
              <w:tc>
                <w:tcPr>
                  <w:tcW w:w="191" w:type="pct"/>
                  <w:tcBorders>
                    <w:tl2br w:val="nil"/>
                    <w:tr2bl w:val="nil"/>
                  </w:tcBorders>
                  <w:noWrap w:val="0"/>
                  <w:tcMar>
                    <w:top w:w="0" w:type="dxa"/>
                    <w:left w:w="0" w:type="dxa"/>
                    <w:bottom w:w="0" w:type="dxa"/>
                    <w:right w:w="0" w:type="dxa"/>
                  </w:tcMar>
                  <w:vAlign w:val="center"/>
                </w:tcPr>
                <w:p w14:paraId="52E96145">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265" w:type="pct"/>
                  <w:tcBorders>
                    <w:tl2br w:val="nil"/>
                    <w:tr2bl w:val="nil"/>
                  </w:tcBorders>
                  <w:noWrap w:val="0"/>
                  <w:tcMar>
                    <w:top w:w="0" w:type="dxa"/>
                    <w:left w:w="0" w:type="dxa"/>
                    <w:bottom w:w="0" w:type="dxa"/>
                    <w:right w:w="0" w:type="dxa"/>
                  </w:tcMar>
                  <w:vAlign w:val="center"/>
                </w:tcPr>
                <w:p w14:paraId="1FF6A7BD">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1</w:t>
                  </w:r>
                </w:p>
              </w:tc>
            </w:tr>
            <w:tr w14:paraId="0110DA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1" w:type="pct"/>
                  <w:tcBorders>
                    <w:tl2br w:val="nil"/>
                    <w:tr2bl w:val="nil"/>
                  </w:tcBorders>
                  <w:noWrap w:val="0"/>
                  <w:tcMar>
                    <w:top w:w="0" w:type="dxa"/>
                    <w:left w:w="0" w:type="dxa"/>
                    <w:bottom w:w="0" w:type="dxa"/>
                    <w:right w:w="0" w:type="dxa"/>
                  </w:tcMar>
                  <w:vAlign w:val="center"/>
                </w:tcPr>
                <w:p w14:paraId="39ACE436">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15</w:t>
                  </w:r>
                </w:p>
              </w:tc>
              <w:tc>
                <w:tcPr>
                  <w:tcW w:w="189" w:type="pct"/>
                  <w:vMerge w:val="continue"/>
                  <w:tcBorders>
                    <w:tl2br w:val="nil"/>
                    <w:tr2bl w:val="nil"/>
                  </w:tcBorders>
                  <w:noWrap w:val="0"/>
                  <w:tcMar>
                    <w:top w:w="0" w:type="dxa"/>
                    <w:left w:w="0" w:type="dxa"/>
                    <w:bottom w:w="0" w:type="dxa"/>
                    <w:right w:w="0" w:type="dxa"/>
                  </w:tcMar>
                  <w:vAlign w:val="center"/>
                </w:tcPr>
                <w:p w14:paraId="31ACBE11">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444" w:type="pct"/>
                  <w:tcBorders>
                    <w:tl2br w:val="nil"/>
                    <w:tr2bl w:val="nil"/>
                  </w:tcBorders>
                  <w:noWrap w:val="0"/>
                  <w:tcMar>
                    <w:top w:w="0" w:type="dxa"/>
                    <w:left w:w="0" w:type="dxa"/>
                    <w:bottom w:w="0" w:type="dxa"/>
                    <w:right w:w="0" w:type="dxa"/>
                  </w:tcMar>
                  <w:vAlign w:val="center"/>
                </w:tcPr>
                <w:p w14:paraId="0B0462AC">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过滤机2</w:t>
                  </w:r>
                </w:p>
              </w:tc>
              <w:tc>
                <w:tcPr>
                  <w:tcW w:w="210" w:type="pct"/>
                  <w:tcBorders>
                    <w:tl2br w:val="nil"/>
                    <w:tr2bl w:val="nil"/>
                  </w:tcBorders>
                  <w:noWrap w:val="0"/>
                  <w:tcMar>
                    <w:top w:w="0" w:type="dxa"/>
                    <w:left w:w="0" w:type="dxa"/>
                    <w:bottom w:w="0" w:type="dxa"/>
                    <w:right w:w="0" w:type="dxa"/>
                  </w:tcMar>
                  <w:vAlign w:val="center"/>
                </w:tcPr>
                <w:p w14:paraId="113D8603">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70</w:t>
                  </w:r>
                </w:p>
              </w:tc>
              <w:tc>
                <w:tcPr>
                  <w:tcW w:w="174" w:type="pct"/>
                  <w:tcBorders>
                    <w:tl2br w:val="nil"/>
                    <w:tr2bl w:val="nil"/>
                  </w:tcBorders>
                  <w:noWrap w:val="0"/>
                  <w:tcMar>
                    <w:top w:w="0" w:type="dxa"/>
                    <w:left w:w="0" w:type="dxa"/>
                    <w:bottom w:w="0" w:type="dxa"/>
                    <w:right w:w="0" w:type="dxa"/>
                  </w:tcMar>
                  <w:vAlign w:val="center"/>
                </w:tcPr>
                <w:p w14:paraId="338BC8AE">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w:t>
                  </w:r>
                </w:p>
              </w:tc>
              <w:tc>
                <w:tcPr>
                  <w:tcW w:w="199" w:type="pct"/>
                  <w:vMerge w:val="continue"/>
                  <w:tcBorders>
                    <w:tl2br w:val="nil"/>
                    <w:tr2bl w:val="nil"/>
                  </w:tcBorders>
                  <w:noWrap w:val="0"/>
                  <w:tcMar>
                    <w:top w:w="0" w:type="dxa"/>
                    <w:left w:w="0" w:type="dxa"/>
                    <w:bottom w:w="0" w:type="dxa"/>
                    <w:right w:w="0" w:type="dxa"/>
                  </w:tcMar>
                  <w:vAlign w:val="center"/>
                </w:tcPr>
                <w:p w14:paraId="4AD41FD4">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199" w:type="pct"/>
                  <w:tcBorders>
                    <w:tl2br w:val="nil"/>
                    <w:tr2bl w:val="nil"/>
                  </w:tcBorders>
                  <w:shd w:val="clear" w:color="auto" w:fill="auto"/>
                  <w:noWrap w:val="0"/>
                  <w:tcMar>
                    <w:top w:w="0" w:type="dxa"/>
                    <w:left w:w="0" w:type="dxa"/>
                    <w:bottom w:w="0" w:type="dxa"/>
                    <w:right w:w="0" w:type="dxa"/>
                  </w:tcMar>
                  <w:vAlign w:val="center"/>
                </w:tcPr>
                <w:p w14:paraId="05CD0DA9">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29.56</w:t>
                  </w:r>
                </w:p>
              </w:tc>
              <w:tc>
                <w:tcPr>
                  <w:tcW w:w="260" w:type="pct"/>
                  <w:tcBorders>
                    <w:tl2br w:val="nil"/>
                    <w:tr2bl w:val="nil"/>
                  </w:tcBorders>
                  <w:shd w:val="clear" w:color="auto" w:fill="auto"/>
                  <w:noWrap w:val="0"/>
                  <w:tcMar>
                    <w:top w:w="0" w:type="dxa"/>
                    <w:left w:w="0" w:type="dxa"/>
                    <w:bottom w:w="0" w:type="dxa"/>
                    <w:right w:w="0" w:type="dxa"/>
                  </w:tcMar>
                  <w:vAlign w:val="center"/>
                </w:tcPr>
                <w:p w14:paraId="3A44E0B7">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54</w:t>
                  </w:r>
                </w:p>
              </w:tc>
              <w:tc>
                <w:tcPr>
                  <w:tcW w:w="147" w:type="pct"/>
                  <w:tcBorders>
                    <w:tl2br w:val="nil"/>
                    <w:tr2bl w:val="nil"/>
                  </w:tcBorders>
                  <w:shd w:val="clear" w:color="auto" w:fill="auto"/>
                  <w:noWrap w:val="0"/>
                  <w:tcMar>
                    <w:top w:w="0" w:type="dxa"/>
                    <w:left w:w="0" w:type="dxa"/>
                    <w:bottom w:w="0" w:type="dxa"/>
                    <w:right w:w="0" w:type="dxa"/>
                  </w:tcMar>
                  <w:vAlign w:val="center"/>
                </w:tcPr>
                <w:p w14:paraId="7615BA80">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w:t>
                  </w:r>
                </w:p>
              </w:tc>
              <w:tc>
                <w:tcPr>
                  <w:tcW w:w="205" w:type="pct"/>
                  <w:tcBorders>
                    <w:tl2br w:val="nil"/>
                    <w:tr2bl w:val="nil"/>
                  </w:tcBorders>
                  <w:shd w:val="clear" w:color="auto" w:fill="auto"/>
                  <w:noWrap w:val="0"/>
                  <w:tcMar>
                    <w:top w:w="0" w:type="dxa"/>
                    <w:left w:w="0" w:type="dxa"/>
                    <w:bottom w:w="0" w:type="dxa"/>
                    <w:right w:w="0" w:type="dxa"/>
                  </w:tcMar>
                  <w:vAlign w:val="center"/>
                </w:tcPr>
                <w:p w14:paraId="39507F56">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40.44</w:t>
                  </w:r>
                </w:p>
              </w:tc>
              <w:tc>
                <w:tcPr>
                  <w:tcW w:w="184" w:type="pct"/>
                  <w:tcBorders>
                    <w:tl2br w:val="nil"/>
                    <w:tr2bl w:val="nil"/>
                  </w:tcBorders>
                  <w:shd w:val="clear" w:color="auto" w:fill="auto"/>
                  <w:noWrap w:val="0"/>
                  <w:tcMar>
                    <w:top w:w="0" w:type="dxa"/>
                    <w:left w:w="0" w:type="dxa"/>
                    <w:bottom w:w="0" w:type="dxa"/>
                    <w:right w:w="0" w:type="dxa"/>
                  </w:tcMar>
                  <w:vAlign w:val="center"/>
                </w:tcPr>
                <w:p w14:paraId="7BB7F6E6">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54.00</w:t>
                  </w:r>
                </w:p>
              </w:tc>
              <w:tc>
                <w:tcPr>
                  <w:tcW w:w="184" w:type="pct"/>
                  <w:tcBorders>
                    <w:tl2br w:val="nil"/>
                    <w:tr2bl w:val="nil"/>
                  </w:tcBorders>
                  <w:shd w:val="clear" w:color="auto" w:fill="auto"/>
                  <w:noWrap w:val="0"/>
                  <w:tcMar>
                    <w:top w:w="0" w:type="dxa"/>
                    <w:left w:w="0" w:type="dxa"/>
                    <w:bottom w:w="0" w:type="dxa"/>
                    <w:right w:w="0" w:type="dxa"/>
                  </w:tcMar>
                  <w:vAlign w:val="center"/>
                </w:tcPr>
                <w:p w14:paraId="6CB732EA">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29.56</w:t>
                  </w:r>
                </w:p>
              </w:tc>
              <w:tc>
                <w:tcPr>
                  <w:tcW w:w="213" w:type="pct"/>
                  <w:tcBorders>
                    <w:tl2br w:val="nil"/>
                    <w:tr2bl w:val="nil"/>
                  </w:tcBorders>
                  <w:shd w:val="clear" w:color="auto" w:fill="auto"/>
                  <w:noWrap w:val="0"/>
                  <w:tcMar>
                    <w:top w:w="0" w:type="dxa"/>
                    <w:left w:w="0" w:type="dxa"/>
                    <w:bottom w:w="0" w:type="dxa"/>
                    <w:right w:w="0" w:type="dxa"/>
                  </w:tcMar>
                  <w:vAlign w:val="center"/>
                </w:tcPr>
                <w:p w14:paraId="3A7E06FD">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21.00</w:t>
                  </w:r>
                </w:p>
              </w:tc>
              <w:tc>
                <w:tcPr>
                  <w:tcW w:w="194" w:type="pct"/>
                  <w:tcBorders>
                    <w:tl2br w:val="nil"/>
                    <w:tr2bl w:val="nil"/>
                  </w:tcBorders>
                  <w:shd w:val="clear" w:color="auto" w:fill="auto"/>
                  <w:noWrap w:val="0"/>
                  <w:tcMar>
                    <w:top w:w="0" w:type="dxa"/>
                    <w:left w:w="0" w:type="dxa"/>
                    <w:bottom w:w="0" w:type="dxa"/>
                    <w:right w:w="0" w:type="dxa"/>
                  </w:tcMar>
                  <w:vAlign w:val="center"/>
                </w:tcPr>
                <w:p w14:paraId="2F58DE1F">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94" w:type="pct"/>
                  <w:tcBorders>
                    <w:tl2br w:val="nil"/>
                    <w:tr2bl w:val="nil"/>
                  </w:tcBorders>
                  <w:shd w:val="clear" w:color="auto" w:fill="auto"/>
                  <w:noWrap w:val="0"/>
                  <w:tcMar>
                    <w:top w:w="0" w:type="dxa"/>
                    <w:left w:w="0" w:type="dxa"/>
                    <w:bottom w:w="0" w:type="dxa"/>
                    <w:right w:w="0" w:type="dxa"/>
                  </w:tcMar>
                  <w:vAlign w:val="center"/>
                </w:tcPr>
                <w:p w14:paraId="0C38C1FD">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53.15</w:t>
                  </w:r>
                </w:p>
              </w:tc>
              <w:tc>
                <w:tcPr>
                  <w:tcW w:w="189" w:type="pct"/>
                  <w:tcBorders>
                    <w:tl2br w:val="nil"/>
                    <w:tr2bl w:val="nil"/>
                  </w:tcBorders>
                  <w:shd w:val="clear" w:color="auto" w:fill="auto"/>
                  <w:noWrap w:val="0"/>
                  <w:tcMar>
                    <w:top w:w="0" w:type="dxa"/>
                    <w:left w:w="0" w:type="dxa"/>
                    <w:bottom w:w="0" w:type="dxa"/>
                    <w:right w:w="0" w:type="dxa"/>
                  </w:tcMar>
                  <w:vAlign w:val="center"/>
                </w:tcPr>
                <w:p w14:paraId="239B3DF5">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53.16</w:t>
                  </w:r>
                </w:p>
              </w:tc>
              <w:tc>
                <w:tcPr>
                  <w:tcW w:w="195" w:type="pct"/>
                  <w:tcBorders>
                    <w:tl2br w:val="nil"/>
                    <w:tr2bl w:val="nil"/>
                  </w:tcBorders>
                  <w:shd w:val="clear" w:color="auto" w:fill="auto"/>
                  <w:noWrap w:val="0"/>
                  <w:tcMar>
                    <w:top w:w="0" w:type="dxa"/>
                    <w:left w:w="0" w:type="dxa"/>
                    <w:bottom w:w="0" w:type="dxa"/>
                    <w:right w:w="0" w:type="dxa"/>
                  </w:tcMar>
                  <w:vAlign w:val="center"/>
                </w:tcPr>
                <w:p w14:paraId="00200FCF">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53.18</w:t>
                  </w:r>
                </w:p>
              </w:tc>
              <w:tc>
                <w:tcPr>
                  <w:tcW w:w="179" w:type="pct"/>
                  <w:vMerge w:val="continue"/>
                  <w:tcBorders>
                    <w:tl2br w:val="nil"/>
                    <w:tr2bl w:val="nil"/>
                  </w:tcBorders>
                  <w:noWrap w:val="0"/>
                  <w:tcMar>
                    <w:top w:w="0" w:type="dxa"/>
                    <w:left w:w="0" w:type="dxa"/>
                    <w:bottom w:w="0" w:type="dxa"/>
                    <w:right w:w="0" w:type="dxa"/>
                  </w:tcMar>
                  <w:vAlign w:val="center"/>
                </w:tcPr>
                <w:p w14:paraId="76F16165">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210" w:type="pct"/>
                  <w:tcBorders>
                    <w:tl2br w:val="nil"/>
                    <w:tr2bl w:val="nil"/>
                  </w:tcBorders>
                  <w:shd w:val="clear" w:color="auto" w:fill="auto"/>
                  <w:noWrap w:val="0"/>
                  <w:tcMar>
                    <w:top w:w="0" w:type="dxa"/>
                    <w:left w:w="0" w:type="dxa"/>
                    <w:bottom w:w="0" w:type="dxa"/>
                    <w:right w:w="0" w:type="dxa"/>
                  </w:tcMar>
                  <w:vAlign w:val="center"/>
                </w:tcPr>
                <w:p w14:paraId="12CA0C00">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20</w:t>
                  </w:r>
                </w:p>
              </w:tc>
              <w:tc>
                <w:tcPr>
                  <w:tcW w:w="210" w:type="pct"/>
                  <w:tcBorders>
                    <w:tl2br w:val="nil"/>
                    <w:tr2bl w:val="nil"/>
                  </w:tcBorders>
                  <w:shd w:val="clear" w:color="auto" w:fill="auto"/>
                  <w:noWrap w:val="0"/>
                  <w:tcMar>
                    <w:top w:w="0" w:type="dxa"/>
                    <w:left w:w="0" w:type="dxa"/>
                    <w:bottom w:w="0" w:type="dxa"/>
                    <w:right w:w="0" w:type="dxa"/>
                  </w:tcMar>
                  <w:vAlign w:val="center"/>
                </w:tcPr>
                <w:p w14:paraId="63F44D89">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189" w:type="pct"/>
                  <w:tcBorders>
                    <w:tl2br w:val="nil"/>
                    <w:tr2bl w:val="nil"/>
                  </w:tcBorders>
                  <w:shd w:val="clear" w:color="auto" w:fill="auto"/>
                  <w:noWrap w:val="0"/>
                  <w:tcMar>
                    <w:top w:w="0" w:type="dxa"/>
                    <w:left w:w="0" w:type="dxa"/>
                    <w:bottom w:w="0" w:type="dxa"/>
                    <w:right w:w="0" w:type="dxa"/>
                  </w:tcMar>
                  <w:vAlign w:val="center"/>
                </w:tcPr>
                <w:p w14:paraId="5B6010AC">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27.15</w:t>
                  </w:r>
                </w:p>
              </w:tc>
              <w:tc>
                <w:tcPr>
                  <w:tcW w:w="221" w:type="pct"/>
                  <w:tcBorders>
                    <w:tl2br w:val="nil"/>
                    <w:tr2bl w:val="nil"/>
                  </w:tcBorders>
                  <w:shd w:val="clear" w:color="auto" w:fill="auto"/>
                  <w:noWrap w:val="0"/>
                  <w:tcMar>
                    <w:top w:w="0" w:type="dxa"/>
                    <w:left w:w="0" w:type="dxa"/>
                    <w:bottom w:w="0" w:type="dxa"/>
                    <w:right w:w="0" w:type="dxa"/>
                  </w:tcMar>
                  <w:vAlign w:val="center"/>
                </w:tcPr>
                <w:p w14:paraId="0A2DDE21">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27.16</w:t>
                  </w:r>
                </w:p>
              </w:tc>
              <w:tc>
                <w:tcPr>
                  <w:tcW w:w="191" w:type="pct"/>
                  <w:tcBorders>
                    <w:tl2br w:val="nil"/>
                    <w:tr2bl w:val="nil"/>
                  </w:tcBorders>
                  <w:shd w:val="clear" w:color="auto" w:fill="auto"/>
                  <w:noWrap w:val="0"/>
                  <w:tcMar>
                    <w:top w:w="0" w:type="dxa"/>
                    <w:left w:w="0" w:type="dxa"/>
                    <w:bottom w:w="0" w:type="dxa"/>
                    <w:right w:w="0" w:type="dxa"/>
                  </w:tcMar>
                  <w:vAlign w:val="center"/>
                </w:tcPr>
                <w:p w14:paraId="5D4F51B7">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27.18</w:t>
                  </w:r>
                </w:p>
              </w:tc>
              <w:tc>
                <w:tcPr>
                  <w:tcW w:w="265" w:type="pct"/>
                  <w:tcBorders>
                    <w:tl2br w:val="nil"/>
                    <w:tr2bl w:val="nil"/>
                  </w:tcBorders>
                  <w:shd w:val="clear" w:color="auto" w:fill="auto"/>
                  <w:noWrap w:val="0"/>
                  <w:tcMar>
                    <w:top w:w="0" w:type="dxa"/>
                    <w:left w:w="0" w:type="dxa"/>
                    <w:bottom w:w="0" w:type="dxa"/>
                    <w:right w:w="0" w:type="dxa"/>
                  </w:tcMar>
                  <w:vAlign w:val="center"/>
                </w:tcPr>
                <w:p w14:paraId="10E716B7">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1</w:t>
                  </w:r>
                </w:p>
              </w:tc>
            </w:tr>
            <w:tr w14:paraId="253479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1" w:type="pct"/>
                  <w:tcBorders>
                    <w:tl2br w:val="nil"/>
                    <w:tr2bl w:val="nil"/>
                  </w:tcBorders>
                  <w:shd w:val="clear" w:color="auto" w:fill="auto"/>
                  <w:noWrap w:val="0"/>
                  <w:tcMar>
                    <w:top w:w="0" w:type="dxa"/>
                    <w:left w:w="0" w:type="dxa"/>
                    <w:bottom w:w="0" w:type="dxa"/>
                    <w:right w:w="0" w:type="dxa"/>
                  </w:tcMar>
                  <w:vAlign w:val="center"/>
                </w:tcPr>
                <w:p w14:paraId="19B9DB23">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t>16</w:t>
                  </w:r>
                </w:p>
              </w:tc>
              <w:tc>
                <w:tcPr>
                  <w:tcW w:w="189" w:type="pct"/>
                  <w:vMerge w:val="continue"/>
                  <w:tcBorders>
                    <w:tl2br w:val="nil"/>
                    <w:tr2bl w:val="nil"/>
                  </w:tcBorders>
                  <w:noWrap w:val="0"/>
                  <w:tcMar>
                    <w:top w:w="0" w:type="dxa"/>
                    <w:left w:w="0" w:type="dxa"/>
                    <w:bottom w:w="0" w:type="dxa"/>
                    <w:right w:w="0" w:type="dxa"/>
                  </w:tcMar>
                  <w:vAlign w:val="center"/>
                </w:tcPr>
                <w:p w14:paraId="29589840">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444" w:type="pct"/>
                  <w:tcBorders>
                    <w:tl2br w:val="nil"/>
                    <w:tr2bl w:val="nil"/>
                  </w:tcBorders>
                  <w:noWrap w:val="0"/>
                  <w:tcMar>
                    <w:top w:w="0" w:type="dxa"/>
                    <w:left w:w="0" w:type="dxa"/>
                    <w:bottom w:w="0" w:type="dxa"/>
                    <w:right w:w="0" w:type="dxa"/>
                  </w:tcMar>
                  <w:vAlign w:val="center"/>
                </w:tcPr>
                <w:p w14:paraId="737CDAD4">
                  <w:pPr>
                    <w:keepNext w:val="0"/>
                    <w:keepLines w:val="0"/>
                    <w:widowControl/>
                    <w:suppressLineNumbers w:val="0"/>
                    <w:jc w:val="center"/>
                    <w:textAlignment w:val="center"/>
                    <w:rPr>
                      <w:rFonts w:hint="eastAsia" w:ascii="Times New Roman" w:hAnsi="Times New Roman" w:eastAsia="宋体"/>
                      <w:color w:val="000000" w:themeColor="text1"/>
                      <w:sz w:val="18"/>
                      <w:szCs w:val="18"/>
                      <w:u w:val="none"/>
                      <w:lang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剥壳机</w:t>
                  </w:r>
                </w:p>
              </w:tc>
              <w:tc>
                <w:tcPr>
                  <w:tcW w:w="210" w:type="pct"/>
                  <w:tcBorders>
                    <w:tl2br w:val="nil"/>
                    <w:tr2bl w:val="nil"/>
                  </w:tcBorders>
                  <w:noWrap w:val="0"/>
                  <w:tcMar>
                    <w:top w:w="0" w:type="dxa"/>
                    <w:left w:w="0" w:type="dxa"/>
                    <w:bottom w:w="0" w:type="dxa"/>
                    <w:right w:w="0" w:type="dxa"/>
                  </w:tcMar>
                  <w:vAlign w:val="center"/>
                </w:tcPr>
                <w:p w14:paraId="73E05D14">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70</w:t>
                  </w:r>
                </w:p>
              </w:tc>
              <w:tc>
                <w:tcPr>
                  <w:tcW w:w="174" w:type="pct"/>
                  <w:tcBorders>
                    <w:tl2br w:val="nil"/>
                    <w:tr2bl w:val="nil"/>
                  </w:tcBorders>
                  <w:noWrap w:val="0"/>
                  <w:tcMar>
                    <w:top w:w="0" w:type="dxa"/>
                    <w:left w:w="0" w:type="dxa"/>
                    <w:bottom w:w="0" w:type="dxa"/>
                    <w:right w:w="0" w:type="dxa"/>
                  </w:tcMar>
                  <w:vAlign w:val="center"/>
                </w:tcPr>
                <w:p w14:paraId="709D0C46">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1</w:t>
                  </w:r>
                </w:p>
              </w:tc>
              <w:tc>
                <w:tcPr>
                  <w:tcW w:w="199" w:type="pct"/>
                  <w:vMerge w:val="continue"/>
                  <w:tcBorders>
                    <w:tl2br w:val="nil"/>
                    <w:tr2bl w:val="nil"/>
                  </w:tcBorders>
                  <w:noWrap w:val="0"/>
                  <w:tcMar>
                    <w:top w:w="0" w:type="dxa"/>
                    <w:left w:w="0" w:type="dxa"/>
                    <w:bottom w:w="0" w:type="dxa"/>
                    <w:right w:w="0" w:type="dxa"/>
                  </w:tcMar>
                  <w:vAlign w:val="center"/>
                </w:tcPr>
                <w:p w14:paraId="55F76D47">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199" w:type="pct"/>
                  <w:tcBorders>
                    <w:tl2br w:val="nil"/>
                    <w:tr2bl w:val="nil"/>
                  </w:tcBorders>
                  <w:noWrap w:val="0"/>
                  <w:tcMar>
                    <w:top w:w="0" w:type="dxa"/>
                    <w:left w:w="0" w:type="dxa"/>
                    <w:bottom w:w="0" w:type="dxa"/>
                    <w:right w:w="0" w:type="dxa"/>
                  </w:tcMar>
                  <w:vAlign w:val="center"/>
                </w:tcPr>
                <w:p w14:paraId="7E15483A">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-39.1</w:t>
                  </w:r>
                </w:p>
              </w:tc>
              <w:tc>
                <w:tcPr>
                  <w:tcW w:w="260" w:type="pct"/>
                  <w:tcBorders>
                    <w:tl2br w:val="nil"/>
                    <w:tr2bl w:val="nil"/>
                  </w:tcBorders>
                  <w:noWrap w:val="0"/>
                  <w:tcMar>
                    <w:top w:w="0" w:type="dxa"/>
                    <w:left w:w="0" w:type="dxa"/>
                    <w:bottom w:w="0" w:type="dxa"/>
                    <w:right w:w="0" w:type="dxa"/>
                  </w:tcMar>
                  <w:vAlign w:val="center"/>
                </w:tcPr>
                <w:p w14:paraId="533248B0">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-3.59</w:t>
                  </w:r>
                </w:p>
              </w:tc>
              <w:tc>
                <w:tcPr>
                  <w:tcW w:w="147" w:type="pct"/>
                  <w:tcBorders>
                    <w:tl2br w:val="nil"/>
                    <w:tr2bl w:val="nil"/>
                  </w:tcBorders>
                  <w:noWrap w:val="0"/>
                  <w:tcMar>
                    <w:top w:w="0" w:type="dxa"/>
                    <w:left w:w="0" w:type="dxa"/>
                    <w:bottom w:w="0" w:type="dxa"/>
                    <w:right w:w="0" w:type="dxa"/>
                  </w:tcMar>
                  <w:vAlign w:val="center"/>
                </w:tcPr>
                <w:p w14:paraId="5CD90F6A">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w:t>
                  </w:r>
                </w:p>
              </w:tc>
              <w:tc>
                <w:tcPr>
                  <w:tcW w:w="205" w:type="pct"/>
                  <w:tcBorders>
                    <w:tl2br w:val="nil"/>
                    <w:tr2bl w:val="nil"/>
                  </w:tcBorders>
                  <w:noWrap w:val="0"/>
                  <w:tcMar>
                    <w:top w:w="0" w:type="dxa"/>
                    <w:left w:w="0" w:type="dxa"/>
                    <w:bottom w:w="0" w:type="dxa"/>
                    <w:right w:w="0" w:type="dxa"/>
                  </w:tcMar>
                  <w:vAlign w:val="center"/>
                </w:tcPr>
                <w:p w14:paraId="63B54ADB">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18.35</w:t>
                  </w:r>
                </w:p>
              </w:tc>
              <w:tc>
                <w:tcPr>
                  <w:tcW w:w="184" w:type="pct"/>
                  <w:tcBorders>
                    <w:tl2br w:val="nil"/>
                    <w:tr2bl w:val="nil"/>
                  </w:tcBorders>
                  <w:noWrap w:val="0"/>
                  <w:tcMar>
                    <w:top w:w="0" w:type="dxa"/>
                    <w:left w:w="0" w:type="dxa"/>
                    <w:bottom w:w="0" w:type="dxa"/>
                    <w:right w:w="0" w:type="dxa"/>
                  </w:tcMar>
                  <w:vAlign w:val="center"/>
                </w:tcPr>
                <w:p w14:paraId="6BACE166">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7.59</w:t>
                  </w:r>
                </w:p>
              </w:tc>
              <w:tc>
                <w:tcPr>
                  <w:tcW w:w="184" w:type="pct"/>
                  <w:tcBorders>
                    <w:tl2br w:val="nil"/>
                    <w:tr2bl w:val="nil"/>
                  </w:tcBorders>
                  <w:noWrap w:val="0"/>
                  <w:tcMar>
                    <w:top w:w="0" w:type="dxa"/>
                    <w:left w:w="0" w:type="dxa"/>
                    <w:bottom w:w="0" w:type="dxa"/>
                    <w:right w:w="0" w:type="dxa"/>
                  </w:tcMar>
                  <w:vAlign w:val="center"/>
                </w:tcPr>
                <w:p w14:paraId="549751CD">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12.85</w:t>
                  </w:r>
                </w:p>
              </w:tc>
              <w:tc>
                <w:tcPr>
                  <w:tcW w:w="213" w:type="pct"/>
                  <w:tcBorders>
                    <w:tl2br w:val="nil"/>
                    <w:tr2bl w:val="nil"/>
                  </w:tcBorders>
                  <w:noWrap w:val="0"/>
                  <w:tcMar>
                    <w:top w:w="0" w:type="dxa"/>
                    <w:left w:w="0" w:type="dxa"/>
                    <w:bottom w:w="0" w:type="dxa"/>
                    <w:right w:w="0" w:type="dxa"/>
                  </w:tcMar>
                  <w:vAlign w:val="center"/>
                </w:tcPr>
                <w:p w14:paraId="7D1C086A">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8.41</w:t>
                  </w:r>
                </w:p>
              </w:tc>
              <w:tc>
                <w:tcPr>
                  <w:tcW w:w="194" w:type="pct"/>
                  <w:tcBorders>
                    <w:tl2br w:val="nil"/>
                    <w:tr2bl w:val="nil"/>
                  </w:tcBorders>
                  <w:noWrap w:val="0"/>
                  <w:tcMar>
                    <w:top w:w="0" w:type="dxa"/>
                    <w:left w:w="0" w:type="dxa"/>
                    <w:bottom w:w="0" w:type="dxa"/>
                    <w:right w:w="0" w:type="dxa"/>
                  </w:tcMar>
                  <w:vAlign w:val="center"/>
                </w:tcPr>
                <w:p w14:paraId="7EBEC1AA">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75.15</w:t>
                  </w:r>
                </w:p>
              </w:tc>
              <w:tc>
                <w:tcPr>
                  <w:tcW w:w="194" w:type="pct"/>
                  <w:tcBorders>
                    <w:tl2br w:val="nil"/>
                    <w:tr2bl w:val="nil"/>
                  </w:tcBorders>
                  <w:noWrap w:val="0"/>
                  <w:tcMar>
                    <w:top w:w="0" w:type="dxa"/>
                    <w:left w:w="0" w:type="dxa"/>
                    <w:bottom w:w="0" w:type="dxa"/>
                    <w:right w:w="0" w:type="dxa"/>
                  </w:tcMar>
                  <w:vAlign w:val="center"/>
                </w:tcPr>
                <w:p w14:paraId="44FF0A73">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75.20</w:t>
                  </w:r>
                </w:p>
              </w:tc>
              <w:tc>
                <w:tcPr>
                  <w:tcW w:w="189" w:type="pct"/>
                  <w:tcBorders>
                    <w:tl2br w:val="nil"/>
                    <w:tr2bl w:val="nil"/>
                  </w:tcBorders>
                  <w:noWrap w:val="0"/>
                  <w:tcMar>
                    <w:top w:w="0" w:type="dxa"/>
                    <w:left w:w="0" w:type="dxa"/>
                    <w:bottom w:w="0" w:type="dxa"/>
                    <w:right w:w="0" w:type="dxa"/>
                  </w:tcMar>
                  <w:vAlign w:val="center"/>
                </w:tcPr>
                <w:p w14:paraId="27B65E24">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75.16</w:t>
                  </w:r>
                </w:p>
              </w:tc>
              <w:tc>
                <w:tcPr>
                  <w:tcW w:w="195" w:type="pct"/>
                  <w:tcBorders>
                    <w:tl2br w:val="nil"/>
                    <w:tr2bl w:val="nil"/>
                  </w:tcBorders>
                  <w:noWrap w:val="0"/>
                  <w:tcMar>
                    <w:top w:w="0" w:type="dxa"/>
                    <w:left w:w="0" w:type="dxa"/>
                    <w:bottom w:w="0" w:type="dxa"/>
                    <w:right w:w="0" w:type="dxa"/>
                  </w:tcMar>
                  <w:vAlign w:val="center"/>
                </w:tcPr>
                <w:p w14:paraId="768617DC">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75.19</w:t>
                  </w:r>
                </w:p>
              </w:tc>
              <w:tc>
                <w:tcPr>
                  <w:tcW w:w="179" w:type="pct"/>
                  <w:vMerge w:val="continue"/>
                  <w:tcBorders>
                    <w:tl2br w:val="nil"/>
                    <w:tr2bl w:val="nil"/>
                  </w:tcBorders>
                  <w:noWrap w:val="0"/>
                  <w:tcMar>
                    <w:top w:w="0" w:type="dxa"/>
                    <w:left w:w="0" w:type="dxa"/>
                    <w:bottom w:w="0" w:type="dxa"/>
                    <w:right w:w="0" w:type="dxa"/>
                  </w:tcMar>
                  <w:vAlign w:val="center"/>
                </w:tcPr>
                <w:p w14:paraId="7304BEEA">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ascii="Times New Roman" w:hAnsi="Times New Roman" w:eastAsia="宋体"/>
                      <w:color w:val="000000" w:themeColor="text1"/>
                      <w:sz w:val="18"/>
                      <w:szCs w:val="18"/>
                      <w:u w:val="none"/>
                      <w14:textFill>
                        <w14:solidFill>
                          <w14:schemeClr w14:val="tx1"/>
                        </w14:solidFill>
                      </w14:textFill>
                    </w:rPr>
                  </w:pPr>
                </w:p>
              </w:tc>
              <w:tc>
                <w:tcPr>
                  <w:tcW w:w="210" w:type="pct"/>
                  <w:tcBorders>
                    <w:tl2br w:val="nil"/>
                    <w:tr2bl w:val="nil"/>
                  </w:tcBorders>
                  <w:noWrap w:val="0"/>
                  <w:tcMar>
                    <w:top w:w="0" w:type="dxa"/>
                    <w:left w:w="0" w:type="dxa"/>
                    <w:bottom w:w="0" w:type="dxa"/>
                    <w:right w:w="0" w:type="dxa"/>
                  </w:tcMar>
                  <w:vAlign w:val="center"/>
                </w:tcPr>
                <w:p w14:paraId="4B2053A2">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20</w:t>
                  </w:r>
                </w:p>
              </w:tc>
              <w:tc>
                <w:tcPr>
                  <w:tcW w:w="210" w:type="pct"/>
                  <w:tcBorders>
                    <w:tl2br w:val="nil"/>
                    <w:tr2bl w:val="nil"/>
                  </w:tcBorders>
                  <w:noWrap w:val="0"/>
                  <w:tcMar>
                    <w:top w:w="0" w:type="dxa"/>
                    <w:left w:w="0" w:type="dxa"/>
                    <w:bottom w:w="0" w:type="dxa"/>
                    <w:right w:w="0" w:type="dxa"/>
                  </w:tcMar>
                  <w:vAlign w:val="center"/>
                </w:tcPr>
                <w:p w14:paraId="76C7EBB4">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49.15</w:t>
                  </w:r>
                </w:p>
              </w:tc>
              <w:tc>
                <w:tcPr>
                  <w:tcW w:w="189" w:type="pct"/>
                  <w:tcBorders>
                    <w:tl2br w:val="nil"/>
                    <w:tr2bl w:val="nil"/>
                  </w:tcBorders>
                  <w:noWrap w:val="0"/>
                  <w:tcMar>
                    <w:top w:w="0" w:type="dxa"/>
                    <w:left w:w="0" w:type="dxa"/>
                    <w:bottom w:w="0" w:type="dxa"/>
                    <w:right w:w="0" w:type="dxa"/>
                  </w:tcMar>
                  <w:vAlign w:val="center"/>
                </w:tcPr>
                <w:p w14:paraId="40BD6BFA">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49.20</w:t>
                  </w:r>
                </w:p>
              </w:tc>
              <w:tc>
                <w:tcPr>
                  <w:tcW w:w="221" w:type="pct"/>
                  <w:tcBorders>
                    <w:tl2br w:val="nil"/>
                    <w:tr2bl w:val="nil"/>
                  </w:tcBorders>
                  <w:noWrap w:val="0"/>
                  <w:tcMar>
                    <w:top w:w="0" w:type="dxa"/>
                    <w:left w:w="0" w:type="dxa"/>
                    <w:bottom w:w="0" w:type="dxa"/>
                    <w:right w:w="0" w:type="dxa"/>
                  </w:tcMar>
                  <w:vAlign w:val="center"/>
                </w:tcPr>
                <w:p w14:paraId="6D706593">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49.16</w:t>
                  </w:r>
                </w:p>
              </w:tc>
              <w:tc>
                <w:tcPr>
                  <w:tcW w:w="191" w:type="pct"/>
                  <w:tcBorders>
                    <w:tl2br w:val="nil"/>
                    <w:tr2bl w:val="nil"/>
                  </w:tcBorders>
                  <w:noWrap w:val="0"/>
                  <w:tcMar>
                    <w:top w:w="0" w:type="dxa"/>
                    <w:left w:w="0" w:type="dxa"/>
                    <w:bottom w:w="0" w:type="dxa"/>
                    <w:right w:w="0" w:type="dxa"/>
                  </w:tcMar>
                  <w:vAlign w:val="center"/>
                </w:tcPr>
                <w:p w14:paraId="7347E8CB">
                  <w:pPr>
                    <w:keepNext w:val="0"/>
                    <w:keepLines w:val="0"/>
                    <w:widowControl/>
                    <w:suppressLineNumbers w:val="0"/>
                    <w:jc w:val="center"/>
                    <w:textAlignment w:val="cente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宋体"/>
                      <w:i w:val="0"/>
                      <w:iCs w:val="0"/>
                      <w:color w:val="000000"/>
                      <w:kern w:val="0"/>
                      <w:sz w:val="18"/>
                      <w:szCs w:val="18"/>
                      <w:u w:val="none"/>
                      <w:lang w:val="en-US" w:eastAsia="zh-CN" w:bidi="ar"/>
                    </w:rPr>
                    <w:t>49.19</w:t>
                  </w:r>
                </w:p>
              </w:tc>
              <w:tc>
                <w:tcPr>
                  <w:tcW w:w="265" w:type="pct"/>
                  <w:tcBorders>
                    <w:tl2br w:val="nil"/>
                    <w:tr2bl w:val="nil"/>
                  </w:tcBorders>
                  <w:noWrap w:val="0"/>
                  <w:tcMar>
                    <w:top w:w="0" w:type="dxa"/>
                    <w:left w:w="0" w:type="dxa"/>
                    <w:bottom w:w="0" w:type="dxa"/>
                    <w:right w:w="0" w:type="dxa"/>
                  </w:tcMar>
                  <w:vAlign w:val="center"/>
                </w:tcPr>
                <w:p w14:paraId="65EFFA3B">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1</w:t>
                  </w:r>
                </w:p>
              </w:tc>
            </w:tr>
            <w:tr w14:paraId="46CF49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00" w:type="pct"/>
                  <w:gridSpan w:val="24"/>
                  <w:tcBorders>
                    <w:tl2br w:val="nil"/>
                    <w:tr2bl w:val="nil"/>
                  </w:tcBorders>
                  <w:noWrap w:val="0"/>
                  <w:tcMar>
                    <w:top w:w="0" w:type="dxa"/>
                    <w:left w:w="0" w:type="dxa"/>
                    <w:bottom w:w="0" w:type="dxa"/>
                    <w:right w:w="0" w:type="dxa"/>
                  </w:tcMar>
                  <w:vAlign w:val="center"/>
                </w:tcPr>
                <w:p w14:paraId="2FCBBAB8">
                  <w:pPr>
                    <w:keepNext w:val="0"/>
                    <w:keepLines w:val="0"/>
                    <w:pageBreakBefore w:val="0"/>
                    <w:widowControl w:val="0"/>
                    <w:kinsoku/>
                    <w:wordWrap/>
                    <w:overflowPunct/>
                    <w:topLinePunct w:val="0"/>
                    <w:autoSpaceDE/>
                    <w:autoSpaceDN/>
                    <w:bidi w:val="0"/>
                    <w:adjustRightInd w:val="0"/>
                    <w:snapToGrid w:val="0"/>
                    <w:ind w:left="-105" w:leftChars="-50" w:right="0" w:rightChars="0" w:firstLine="180" w:firstLineChars="100"/>
                    <w:jc w:val="left"/>
                    <w:textAlignment w:val="auto"/>
                    <w:rPr>
                      <w:rFonts w:hint="default" w:ascii="Times New Roman" w:hAnsi="Times New Roman" w:eastAsia="宋体"/>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宋体"/>
                      <w:color w:val="000000" w:themeColor="text1"/>
                      <w:kern w:val="0"/>
                      <w:sz w:val="18"/>
                      <w:szCs w:val="18"/>
                      <w:highlight w:val="none"/>
                      <w:u w:val="none"/>
                      <w:lang w:val="en-US" w:eastAsia="zh-CN" w:bidi="ar"/>
                      <w14:textFill>
                        <w14:solidFill>
                          <w14:schemeClr w14:val="tx1"/>
                        </w14:solidFill>
                      </w14:textFill>
                    </w:rPr>
                    <w:t>注：1</w:t>
                  </w:r>
                  <w:r>
                    <w:rPr>
                      <w:rFonts w:hint="eastAsia" w:ascii="Times New Roman" w:hAnsi="Times New Roman" w:eastAsia="宋体"/>
                      <w:color w:val="000000" w:themeColor="text1"/>
                      <w:kern w:val="0"/>
                      <w:sz w:val="18"/>
                      <w:szCs w:val="18"/>
                      <w:highlight w:val="none"/>
                      <w:u w:val="none"/>
                      <w:lang w:bidi="ar"/>
                      <w14:textFill>
                        <w14:solidFill>
                          <w14:schemeClr w14:val="tx1"/>
                        </w14:solidFill>
                      </w14:textFill>
                    </w:rPr>
                    <w:t>以</w:t>
                  </w:r>
                  <w:r>
                    <w:rPr>
                      <w:rFonts w:hint="eastAsia" w:ascii="Times New Roman" w:hAnsi="Times New Roman" w:eastAsia="宋体"/>
                      <w:color w:val="000000" w:themeColor="text1"/>
                      <w:kern w:val="0"/>
                      <w:sz w:val="18"/>
                      <w:szCs w:val="18"/>
                      <w:highlight w:val="none"/>
                      <w:u w:val="none"/>
                      <w:lang w:eastAsia="zh-CN" w:bidi="ar"/>
                      <w14:textFill>
                        <w14:solidFill>
                          <w14:schemeClr w14:val="tx1"/>
                        </w14:solidFill>
                      </w14:textFill>
                    </w:rPr>
                    <w:t>灌装车间</w:t>
                  </w:r>
                  <w:r>
                    <w:rPr>
                      <w:rFonts w:hint="eastAsia" w:ascii="Times New Roman" w:hAnsi="Times New Roman" w:eastAsia="宋体"/>
                      <w:color w:val="000000" w:themeColor="text1"/>
                      <w:kern w:val="0"/>
                      <w:sz w:val="18"/>
                      <w:szCs w:val="18"/>
                      <w:highlight w:val="none"/>
                      <w:u w:val="none"/>
                      <w:lang w:bidi="ar"/>
                      <w14:textFill>
                        <w14:solidFill>
                          <w14:schemeClr w14:val="tx1"/>
                        </w14:solidFill>
                      </w14:textFill>
                    </w:rPr>
                    <w:t>西</w:t>
                  </w:r>
                  <w:r>
                    <w:rPr>
                      <w:rFonts w:hint="eastAsia" w:ascii="Times New Roman" w:hAnsi="Times New Roman" w:eastAsia="宋体"/>
                      <w:color w:val="000000" w:themeColor="text1"/>
                      <w:kern w:val="0"/>
                      <w:sz w:val="18"/>
                      <w:szCs w:val="18"/>
                      <w:highlight w:val="none"/>
                      <w:u w:val="none"/>
                      <w:lang w:val="en-US" w:eastAsia="zh-CN" w:bidi="ar"/>
                      <w14:textFill>
                        <w14:solidFill>
                          <w14:schemeClr w14:val="tx1"/>
                        </w14:solidFill>
                      </w14:textFill>
                    </w:rPr>
                    <w:t>南</w:t>
                  </w:r>
                  <w:r>
                    <w:rPr>
                      <w:rFonts w:hint="eastAsia" w:ascii="Times New Roman" w:hAnsi="Times New Roman" w:eastAsia="宋体"/>
                      <w:color w:val="000000" w:themeColor="text1"/>
                      <w:kern w:val="0"/>
                      <w:sz w:val="18"/>
                      <w:szCs w:val="18"/>
                      <w:highlight w:val="none"/>
                      <w:u w:val="none"/>
                      <w:lang w:bidi="ar"/>
                      <w14:textFill>
                        <w14:solidFill>
                          <w14:schemeClr w14:val="tx1"/>
                        </w14:solidFill>
                      </w14:textFill>
                    </w:rPr>
                    <w:t>地面夹角为原点、</w:t>
                  </w:r>
                  <w:r>
                    <w:rPr>
                      <w:rFonts w:hint="eastAsia" w:ascii="Times New Roman" w:hAnsi="Times New Roman" w:eastAsia="宋体"/>
                      <w:color w:val="000000" w:themeColor="text1"/>
                      <w:kern w:val="0"/>
                      <w:sz w:val="18"/>
                      <w:szCs w:val="18"/>
                      <w:highlight w:val="none"/>
                      <w:u w:val="none"/>
                      <w:lang w:val="en-US" w:eastAsia="zh-CN" w:bidi="ar"/>
                      <w14:textFill>
                        <w14:solidFill>
                          <w14:schemeClr w14:val="tx1"/>
                        </w14:solidFill>
                      </w14:textFill>
                    </w:rPr>
                    <w:t>南</w:t>
                  </w:r>
                  <w:r>
                    <w:rPr>
                      <w:rFonts w:hint="eastAsia" w:ascii="Times New Roman" w:hAnsi="Times New Roman" w:eastAsia="宋体"/>
                      <w:color w:val="000000" w:themeColor="text1"/>
                      <w:kern w:val="0"/>
                      <w:sz w:val="18"/>
                      <w:szCs w:val="18"/>
                      <w:highlight w:val="none"/>
                      <w:u w:val="none"/>
                      <w:lang w:bidi="ar"/>
                      <w14:textFill>
                        <w14:solidFill>
                          <w14:schemeClr w14:val="tx1"/>
                        </w14:solidFill>
                      </w14:textFill>
                    </w:rPr>
                    <w:t>边界为X轴、西边界为Y轴，建立空间直角坐标系。</w:t>
                  </w:r>
                </w:p>
              </w:tc>
            </w:tr>
          </w:tbl>
          <w:p w14:paraId="42ACD000">
            <w:pPr>
              <w:pStyle w:val="13"/>
              <w:spacing w:line="360" w:lineRule="auto"/>
              <w:ind w:firstLine="480"/>
              <w:rPr>
                <w:rFonts w:hint="eastAsia"/>
                <w:color w:val="000000" w:themeColor="text1"/>
                <w:sz w:val="24"/>
                <w14:textFill>
                  <w14:solidFill>
                    <w14:schemeClr w14:val="tx1"/>
                  </w14:solidFill>
                </w14:textFill>
              </w:rPr>
            </w:pPr>
          </w:p>
        </w:tc>
      </w:tr>
    </w:tbl>
    <w:p w14:paraId="2D13910E">
      <w:pPr>
        <w:pStyle w:val="33"/>
        <w:spacing w:before="0" w:beforeAutospacing="0" w:after="0" w:afterAutospacing="0"/>
        <w:jc w:val="center"/>
        <w:outlineLvl w:val="0"/>
        <w:rPr>
          <w:rFonts w:hint="eastAsia" w:ascii="Times New Roman" w:hAnsi="Times New Roman" w:eastAsia="黑体"/>
          <w:snapToGrid w:val="0"/>
          <w:color w:val="000000" w:themeColor="text1"/>
          <w:sz w:val="30"/>
          <w:szCs w:val="30"/>
          <w14:textFill>
            <w14:solidFill>
              <w14:schemeClr w14:val="tx1"/>
            </w14:solidFill>
          </w14:textFill>
        </w:rPr>
        <w:sectPr>
          <w:pgSz w:w="16838" w:h="11906" w:orient="landscape"/>
          <w:pgMar w:top="1417" w:right="1440" w:bottom="1417" w:left="1440" w:header="851" w:footer="850" w:gutter="0"/>
          <w:pgBorders>
            <w:top w:val="none" w:sz="0" w:space="0"/>
            <w:left w:val="none" w:sz="0" w:space="0"/>
            <w:bottom w:val="none" w:sz="0" w:space="0"/>
            <w:right w:val="none" w:sz="0" w:space="0"/>
          </w:pgBorders>
          <w:cols w:space="720" w:num="1"/>
          <w:docGrid w:type="lines" w:linePitch="312" w:charSpace="0"/>
        </w:sectPr>
      </w:pPr>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60"/>
        <w:gridCol w:w="8311"/>
      </w:tblGrid>
      <w:tr w14:paraId="7ECC4F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61" w:hRule="atLeast"/>
          <w:jc w:val="center"/>
        </w:trPr>
        <w:tc>
          <w:tcPr>
            <w:tcW w:w="760" w:type="dxa"/>
            <w:noWrap w:val="0"/>
            <w:tcMar>
              <w:left w:w="28" w:type="dxa"/>
              <w:right w:w="28" w:type="dxa"/>
            </w:tcMar>
            <w:vAlign w:val="center"/>
          </w:tcPr>
          <w:p w14:paraId="19A66B1E">
            <w:pPr>
              <w:adjustRightInd w:val="0"/>
              <w:snapToGrid w:val="0"/>
              <w:jc w:val="center"/>
              <w:rPr>
                <w:rFonts w:hint="eastAsia"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运营</w:t>
            </w:r>
          </w:p>
          <w:p w14:paraId="7633EED9">
            <w:pPr>
              <w:adjustRightInd w:val="0"/>
              <w:snapToGrid w:val="0"/>
              <w:jc w:val="center"/>
              <w:rPr>
                <w:rFonts w:hint="eastAsia"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期环</w:t>
            </w:r>
          </w:p>
          <w:p w14:paraId="0B4205E4">
            <w:pPr>
              <w:adjustRightInd w:val="0"/>
              <w:snapToGrid w:val="0"/>
              <w:jc w:val="center"/>
              <w:rPr>
                <w:rFonts w:hint="eastAsia"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境影</w:t>
            </w:r>
          </w:p>
          <w:p w14:paraId="1274F6E7">
            <w:pPr>
              <w:adjustRightInd w:val="0"/>
              <w:snapToGrid w:val="0"/>
              <w:jc w:val="center"/>
              <w:rPr>
                <w:rFonts w:hint="eastAsia"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响和</w:t>
            </w:r>
          </w:p>
          <w:p w14:paraId="52B6EF5F">
            <w:pPr>
              <w:adjustRightInd w:val="0"/>
              <w:snapToGrid w:val="0"/>
              <w:jc w:val="center"/>
              <w:rPr>
                <w:rFonts w:hint="eastAsia"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保护</w:t>
            </w:r>
          </w:p>
          <w:p w14:paraId="4BBD34D0">
            <w:pPr>
              <w:adjustRightInd w:val="0"/>
              <w:snapToGrid w:val="0"/>
              <w:jc w:val="center"/>
              <w:rPr>
                <w:rFonts w:cs="宋体"/>
                <w:bCs/>
                <w:color w:val="000000" w:themeColor="text1"/>
                <w:szCs w:val="21"/>
                <w14:textFill>
                  <w14:solidFill>
                    <w14:schemeClr w14:val="tx1"/>
                  </w14:solidFill>
                </w14:textFill>
              </w:rPr>
            </w:pPr>
            <w:r>
              <w:rPr>
                <w:rFonts w:hint="eastAsia" w:cs="宋体"/>
                <w:bCs/>
                <w:color w:val="000000" w:themeColor="text1"/>
                <w:sz w:val="24"/>
                <w14:textFill>
                  <w14:solidFill>
                    <w14:schemeClr w14:val="tx1"/>
                  </w14:solidFill>
                </w14:textFill>
              </w:rPr>
              <w:t>措施</w:t>
            </w:r>
          </w:p>
        </w:tc>
        <w:tc>
          <w:tcPr>
            <w:tcW w:w="8311" w:type="dxa"/>
            <w:noWrap w:val="0"/>
            <w:vAlign w:val="center"/>
          </w:tcPr>
          <w:p w14:paraId="6FBE7D84">
            <w:pPr>
              <w:pStyle w:val="13"/>
              <w:spacing w:line="360" w:lineRule="auto"/>
              <w:ind w:firstLine="482"/>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2、预测模式</w:t>
            </w:r>
          </w:p>
          <w:p w14:paraId="403819E2">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工业噪声预测模式采用《环境影响评价技术导则 声环境》</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HJ2.4-2021</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中对工业企业噪声预测模式进行预测，考虑遮挡物、空气吸收衰减、地面附加衰减，对某些难以定量的参数，查相关资料进行估算。</w:t>
            </w:r>
          </w:p>
          <w:p w14:paraId="002F3CD7">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本项目工业噪声为室内声源。一般地，进行环境噪声预测时所使用的工业噪声源都可按点源处理。计算某个室外声源在预测点的声压级：</w:t>
            </w:r>
          </w:p>
          <w:p w14:paraId="46A97340">
            <w:pPr>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 xml:space="preserve">①室内声源等效室外声源声功率级计算方法 </w:t>
            </w:r>
          </w:p>
          <w:p w14:paraId="2EDBD9D3">
            <w:pPr>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声源位于室内，室内声源可采用等效室外声源声功率级法进行计算。按5.2-2式计算某一室内声源靠近围护结构处产生的倍频带声压级或A声级</w:t>
            </w:r>
          </w:p>
          <w:p w14:paraId="53E8122F">
            <w:pPr>
              <w:pStyle w:val="17"/>
              <w:widowControl w:val="0"/>
              <w:snapToGrid/>
              <w:spacing w:after="0" w:line="360" w:lineRule="auto"/>
              <w:jc w:val="center"/>
              <w:rPr>
                <w:bCs/>
                <w:color w:val="000000" w:themeColor="text1"/>
                <w:sz w:val="24"/>
                <w:szCs w:val="24"/>
                <w:lang w:val="en-US" w:eastAsia="zh-CN"/>
                <w14:textFill>
                  <w14:solidFill>
                    <w14:schemeClr w14:val="tx1"/>
                  </w14:solidFill>
                </w14:textFill>
              </w:rPr>
            </w:pPr>
            <w:r>
              <w:rPr>
                <w:color w:val="000000" w:themeColor="text1"/>
                <w:lang w:val="en-US" w:eastAsia="zh-CN"/>
                <w14:textFill>
                  <w14:solidFill>
                    <w14:schemeClr w14:val="tx1"/>
                  </w14:solidFill>
                </w14:textFill>
              </w:rPr>
              <w:drawing>
                <wp:inline distT="0" distB="0" distL="114300" distR="114300">
                  <wp:extent cx="3489960" cy="640080"/>
                  <wp:effectExtent l="0" t="0" r="15240" b="762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20"/>
                          <a:stretch>
                            <a:fillRect/>
                          </a:stretch>
                        </pic:blipFill>
                        <pic:spPr>
                          <a:xfrm>
                            <a:off x="0" y="0"/>
                            <a:ext cx="3489960" cy="640080"/>
                          </a:xfrm>
                          <a:prstGeom prst="rect">
                            <a:avLst/>
                          </a:prstGeom>
                          <a:noFill/>
                          <a:ln>
                            <a:noFill/>
                          </a:ln>
                        </pic:spPr>
                      </pic:pic>
                    </a:graphicData>
                  </a:graphic>
                </wp:inline>
              </w:drawing>
            </w:r>
          </w:p>
          <w:p w14:paraId="5DF3B96C">
            <w:pPr>
              <w:widowControl/>
              <w:spacing w:line="360" w:lineRule="auto"/>
              <w:ind w:firstLine="480" w:firstLineChars="200"/>
              <w:jc w:val="left"/>
              <w:rPr>
                <w:bCs/>
                <w:color w:val="000000" w:themeColor="text1"/>
                <w:sz w:val="24"/>
                <w14:textFill>
                  <w14:solidFill>
                    <w14:schemeClr w14:val="tx1"/>
                  </w14:solidFill>
                </w14:textFill>
              </w:rPr>
            </w:pPr>
            <w:r>
              <w:rPr>
                <w:bCs/>
                <w:color w:val="000000" w:themeColor="text1"/>
                <w:kern w:val="0"/>
                <w:sz w:val="24"/>
                <w:lang w:bidi="ar"/>
                <w14:textFill>
                  <w14:solidFill>
                    <w14:schemeClr w14:val="tx1"/>
                  </w14:solidFill>
                </w14:textFill>
              </w:rPr>
              <w:t>式中：Lp1——靠近开口处</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或窗户</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 xml:space="preserve">室内某倍频带的声压级或A声级，dB； </w:t>
            </w:r>
          </w:p>
          <w:p w14:paraId="70C63A32">
            <w:pPr>
              <w:pStyle w:val="17"/>
              <w:widowControl w:val="0"/>
              <w:snapToGrid/>
              <w:spacing w:after="0" w:line="360" w:lineRule="auto"/>
              <w:ind w:firstLine="480" w:firstLineChars="200"/>
              <w:jc w:val="left"/>
              <w:rPr>
                <w:bCs/>
                <w:color w:val="000000" w:themeColor="text1"/>
                <w:sz w:val="24"/>
                <w:szCs w:val="24"/>
                <w:lang w:val="en-US" w:eastAsia="zh-CN"/>
                <w14:textFill>
                  <w14:solidFill>
                    <w14:schemeClr w14:val="tx1"/>
                  </w14:solidFill>
                </w14:textFill>
              </w:rPr>
            </w:pPr>
            <w:r>
              <w:rPr>
                <w:bCs/>
                <w:color w:val="000000" w:themeColor="text1"/>
                <w:sz w:val="24"/>
                <w:szCs w:val="24"/>
                <w:lang w:val="en-US" w:eastAsia="zh-CN" w:bidi="ar"/>
                <w14:textFill>
                  <w14:solidFill>
                    <w14:schemeClr w14:val="tx1"/>
                  </w14:solidFill>
                </w14:textFill>
              </w:rPr>
              <w:t>Lw——点声源声功率级</w:t>
            </w:r>
            <w:r>
              <w:rPr>
                <w:rFonts w:hint="eastAsia"/>
                <w:bCs/>
                <w:color w:val="000000" w:themeColor="text1"/>
                <w:sz w:val="24"/>
                <w:szCs w:val="24"/>
                <w:lang w:val="en-US" w:eastAsia="zh-CN" w:bidi="ar"/>
                <w14:textFill>
                  <w14:solidFill>
                    <w14:schemeClr w14:val="tx1"/>
                  </w14:solidFill>
                </w14:textFill>
              </w:rPr>
              <w:t>（</w:t>
            </w:r>
            <w:r>
              <w:rPr>
                <w:bCs/>
                <w:color w:val="000000" w:themeColor="text1"/>
                <w:sz w:val="24"/>
                <w:szCs w:val="24"/>
                <w:lang w:val="en-US" w:eastAsia="zh-CN" w:bidi="ar"/>
                <w14:textFill>
                  <w14:solidFill>
                    <w14:schemeClr w14:val="tx1"/>
                  </w14:solidFill>
                </w14:textFill>
              </w:rPr>
              <w:t>A 计权或倍频带</w:t>
            </w:r>
            <w:r>
              <w:rPr>
                <w:rFonts w:hint="eastAsia"/>
                <w:bCs/>
                <w:color w:val="000000" w:themeColor="text1"/>
                <w:sz w:val="24"/>
                <w:szCs w:val="24"/>
                <w:lang w:val="en-US" w:eastAsia="zh-CN" w:bidi="ar"/>
                <w14:textFill>
                  <w14:solidFill>
                    <w14:schemeClr w14:val="tx1"/>
                  </w14:solidFill>
                </w14:textFill>
              </w:rPr>
              <w:t>）</w:t>
            </w:r>
            <w:r>
              <w:rPr>
                <w:bCs/>
                <w:color w:val="000000" w:themeColor="text1"/>
                <w:sz w:val="24"/>
                <w:szCs w:val="24"/>
                <w:lang w:val="en-US" w:eastAsia="zh-CN" w:bidi="ar"/>
                <w14:textFill>
                  <w14:solidFill>
                    <w14:schemeClr w14:val="tx1"/>
                  </w14:solidFill>
                </w14:textFill>
              </w:rPr>
              <w:t>，dB；</w:t>
            </w:r>
          </w:p>
          <w:p w14:paraId="7F193D2C">
            <w:pPr>
              <w:widowControl/>
              <w:spacing w:line="360" w:lineRule="auto"/>
              <w:ind w:firstLine="480" w:firstLineChars="200"/>
              <w:jc w:val="left"/>
              <w:rPr>
                <w:bCs/>
                <w:color w:val="000000" w:themeColor="text1"/>
                <w:sz w:val="24"/>
                <w14:textFill>
                  <w14:solidFill>
                    <w14:schemeClr w14:val="tx1"/>
                  </w14:solidFill>
                </w14:textFill>
              </w:rPr>
            </w:pPr>
            <w:r>
              <w:rPr>
                <w:bCs/>
                <w:color w:val="000000" w:themeColor="text1"/>
                <w:kern w:val="0"/>
                <w:sz w:val="24"/>
                <w:lang w:bidi="ar"/>
                <w14:textFill>
                  <w14:solidFill>
                    <w14:schemeClr w14:val="tx1"/>
                  </w14:solidFill>
                </w14:textFill>
              </w:rPr>
              <w:t xml:space="preserve">Q——指向性因数；通常对无指向性声源，当声源放在房间中心时，Q=1；当放在一面墙的中心时，Q=2；当放在两面墙夹角处时，Q=4；当放在三面墙夹角处时，Q=8； </w:t>
            </w:r>
          </w:p>
          <w:p w14:paraId="75215900">
            <w:pPr>
              <w:widowControl/>
              <w:spacing w:line="360" w:lineRule="auto"/>
              <w:ind w:firstLine="480" w:firstLineChars="200"/>
              <w:jc w:val="left"/>
              <w:rPr>
                <w:bCs/>
                <w:color w:val="000000" w:themeColor="text1"/>
                <w:sz w:val="24"/>
                <w14:textFill>
                  <w14:solidFill>
                    <w14:schemeClr w14:val="tx1"/>
                  </w14:solidFill>
                </w14:textFill>
              </w:rPr>
            </w:pPr>
            <w:r>
              <w:rPr>
                <w:bCs/>
                <w:color w:val="000000" w:themeColor="text1"/>
                <w:kern w:val="0"/>
                <w:sz w:val="24"/>
                <w:lang w:bidi="ar"/>
                <w14:textFill>
                  <w14:solidFill>
                    <w14:schemeClr w14:val="tx1"/>
                  </w14:solidFill>
                </w14:textFill>
              </w:rPr>
              <w:t>R——房间常数；R=Sα/</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1-α</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 xml:space="preserve">，S为房间内表面面积，m2；α为平均吸声系数； </w:t>
            </w:r>
          </w:p>
          <w:p w14:paraId="3DA8CC2E">
            <w:pPr>
              <w:widowControl/>
              <w:spacing w:line="360" w:lineRule="auto"/>
              <w:ind w:firstLine="480" w:firstLineChars="200"/>
              <w:jc w:val="left"/>
              <w:rPr>
                <w:bCs/>
                <w:color w:val="000000" w:themeColor="text1"/>
                <w:sz w:val="24"/>
                <w14:textFill>
                  <w14:solidFill>
                    <w14:schemeClr w14:val="tx1"/>
                  </w14:solidFill>
                </w14:textFill>
              </w:rPr>
            </w:pPr>
            <w:r>
              <w:rPr>
                <w:bCs/>
                <w:color w:val="000000" w:themeColor="text1"/>
                <w:kern w:val="0"/>
                <w:sz w:val="24"/>
                <w:lang w:bidi="ar"/>
                <w14:textFill>
                  <w14:solidFill>
                    <w14:schemeClr w14:val="tx1"/>
                  </w14:solidFill>
                </w14:textFill>
              </w:rPr>
              <w:t xml:space="preserve">r——声源到靠近围护结构某点处的距离，m。 </w:t>
            </w:r>
          </w:p>
          <w:p w14:paraId="27AF1DDF">
            <w:pPr>
              <w:pStyle w:val="17"/>
              <w:widowControl w:val="0"/>
              <w:snapToGrid/>
              <w:spacing w:after="0" w:line="360" w:lineRule="auto"/>
              <w:ind w:firstLine="480" w:firstLineChars="200"/>
              <w:jc w:val="left"/>
              <w:rPr>
                <w:bCs/>
                <w:color w:val="000000" w:themeColor="text1"/>
                <w:sz w:val="24"/>
                <w:szCs w:val="24"/>
                <w:lang w:val="en-US" w:eastAsia="zh-CN"/>
                <w14:textFill>
                  <w14:solidFill>
                    <w14:schemeClr w14:val="tx1"/>
                  </w14:solidFill>
                </w14:textFill>
              </w:rPr>
            </w:pPr>
            <w:r>
              <w:rPr>
                <w:bCs/>
                <w:color w:val="000000" w:themeColor="text1"/>
                <w:sz w:val="24"/>
                <w:szCs w:val="24"/>
                <w:lang w:val="en-US" w:eastAsia="zh-CN" w:bidi="ar"/>
                <w14:textFill>
                  <w14:solidFill>
                    <w14:schemeClr w14:val="tx1"/>
                  </w14:solidFill>
                </w14:textFill>
              </w:rPr>
              <w:t>然后按式5.2-3计算出所有室内声源在围护结构处产生的i倍频带叠加声压级：</w:t>
            </w:r>
          </w:p>
          <w:p w14:paraId="08C9C12C">
            <w:pPr>
              <w:pStyle w:val="17"/>
              <w:widowControl w:val="0"/>
              <w:snapToGrid/>
              <w:spacing w:after="0" w:line="360" w:lineRule="auto"/>
              <w:ind w:firstLine="360" w:firstLineChars="200"/>
              <w:jc w:val="center"/>
              <w:rPr>
                <w:bCs/>
                <w:color w:val="000000" w:themeColor="text1"/>
                <w:sz w:val="24"/>
                <w:szCs w:val="24"/>
                <w:lang w:val="en-US" w:eastAsia="zh-CN"/>
                <w14:textFill>
                  <w14:solidFill>
                    <w14:schemeClr w14:val="tx1"/>
                  </w14:solidFill>
                </w14:textFill>
              </w:rPr>
            </w:pPr>
            <w:r>
              <w:rPr>
                <w:color w:val="000000" w:themeColor="text1"/>
                <w:lang w:val="en-US" w:eastAsia="zh-CN"/>
                <w14:textFill>
                  <w14:solidFill>
                    <w14:schemeClr w14:val="tx1"/>
                  </w14:solidFill>
                </w14:textFill>
              </w:rPr>
              <w:drawing>
                <wp:inline distT="0" distB="0" distL="114300" distR="114300">
                  <wp:extent cx="3467100" cy="693420"/>
                  <wp:effectExtent l="0" t="0" r="0" b="1143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21"/>
                          <a:stretch>
                            <a:fillRect/>
                          </a:stretch>
                        </pic:blipFill>
                        <pic:spPr>
                          <a:xfrm>
                            <a:off x="0" y="0"/>
                            <a:ext cx="3467100" cy="693420"/>
                          </a:xfrm>
                          <a:prstGeom prst="rect">
                            <a:avLst/>
                          </a:prstGeom>
                          <a:noFill/>
                          <a:ln>
                            <a:noFill/>
                          </a:ln>
                        </pic:spPr>
                      </pic:pic>
                    </a:graphicData>
                  </a:graphic>
                </wp:inline>
              </w:drawing>
            </w:r>
          </w:p>
          <w:p w14:paraId="36092B26">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式中：Lp1i</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T</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 xml:space="preserve">——靠近围护结构处室内N个声源i倍频带的叠加声压级，dB； </w:t>
            </w:r>
          </w:p>
          <w:p w14:paraId="400C53F0">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 xml:space="preserve">Lp1ij——室内j声源i倍频带的声压级，dB； </w:t>
            </w:r>
          </w:p>
          <w:p w14:paraId="6C197748">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 xml:space="preserve">N——室内声源总数。 </w:t>
            </w:r>
          </w:p>
          <w:p w14:paraId="259EBEBB">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在室内近似为扩散声场时，按5.2-4式计算出靠近室外围护结构处的声压级：</w:t>
            </w:r>
          </w:p>
          <w:p w14:paraId="0A03BD0B">
            <w:pPr>
              <w:pStyle w:val="17"/>
              <w:widowControl w:val="0"/>
              <w:snapToGrid/>
              <w:spacing w:after="0" w:line="360" w:lineRule="auto"/>
              <w:ind w:firstLine="360" w:firstLineChars="200"/>
              <w:jc w:val="center"/>
              <w:rPr>
                <w:bCs/>
                <w:color w:val="000000" w:themeColor="text1"/>
                <w:sz w:val="24"/>
                <w:szCs w:val="24"/>
                <w:lang w:val="en-US" w:eastAsia="zh-CN"/>
                <w14:textFill>
                  <w14:solidFill>
                    <w14:schemeClr w14:val="tx1"/>
                  </w14:solidFill>
                </w14:textFill>
              </w:rPr>
            </w:pPr>
            <w:r>
              <w:rPr>
                <w:color w:val="000000" w:themeColor="text1"/>
                <w:lang w:val="en-US" w:eastAsia="zh-CN"/>
                <w14:textFill>
                  <w14:solidFill>
                    <w14:schemeClr w14:val="tx1"/>
                  </w14:solidFill>
                </w14:textFill>
              </w:rPr>
              <w:drawing>
                <wp:inline distT="0" distB="0" distL="114300" distR="114300">
                  <wp:extent cx="2979420" cy="441960"/>
                  <wp:effectExtent l="0" t="0" r="11430" b="1524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22"/>
                          <a:stretch>
                            <a:fillRect/>
                          </a:stretch>
                        </pic:blipFill>
                        <pic:spPr>
                          <a:xfrm>
                            <a:off x="0" y="0"/>
                            <a:ext cx="2979420" cy="441960"/>
                          </a:xfrm>
                          <a:prstGeom prst="rect">
                            <a:avLst/>
                          </a:prstGeom>
                          <a:noFill/>
                          <a:ln>
                            <a:noFill/>
                          </a:ln>
                        </pic:spPr>
                      </pic:pic>
                    </a:graphicData>
                  </a:graphic>
                </wp:inline>
              </w:drawing>
            </w:r>
          </w:p>
          <w:p w14:paraId="06EEFD2E">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式中：Lp2i</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T</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 xml:space="preserve">——靠近围护结构处室外N个声源i倍频带的叠加声压级，dB； </w:t>
            </w:r>
          </w:p>
          <w:p w14:paraId="10573CA7">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Lp1i</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T</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 xml:space="preserve">——靠近围护结构处室内N个声源i倍频带的叠加声压级，dB； </w:t>
            </w:r>
          </w:p>
          <w:p w14:paraId="6BD11097">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 xml:space="preserve">TLi——围护结构 i 倍频带的隔声量，dB。 </w:t>
            </w:r>
          </w:p>
          <w:p w14:paraId="5125D22E">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然后按5.2-5式将室外声源的声压级和透过面积换算成等效的室外声源，计算出中心位置位于透声面积</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S</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处的等效声源的倍频带声功率级。</w:t>
            </w:r>
          </w:p>
          <w:p w14:paraId="3818C94A">
            <w:pPr>
              <w:pStyle w:val="17"/>
              <w:widowControl w:val="0"/>
              <w:snapToGrid/>
              <w:spacing w:after="0" w:line="360" w:lineRule="auto"/>
              <w:ind w:firstLine="360" w:firstLineChars="200"/>
              <w:jc w:val="center"/>
              <w:rPr>
                <w:bCs/>
                <w:color w:val="000000" w:themeColor="text1"/>
                <w:sz w:val="24"/>
                <w:szCs w:val="24"/>
                <w:lang w:val="en-US" w:eastAsia="zh-CN"/>
                <w14:textFill>
                  <w14:solidFill>
                    <w14:schemeClr w14:val="tx1"/>
                  </w14:solidFill>
                </w14:textFill>
              </w:rPr>
            </w:pPr>
            <w:r>
              <w:rPr>
                <w:color w:val="000000" w:themeColor="text1"/>
                <w:lang w:val="en-US" w:eastAsia="zh-CN"/>
                <w14:textFill>
                  <w14:solidFill>
                    <w14:schemeClr w14:val="tx1"/>
                  </w14:solidFill>
                </w14:textFill>
              </w:rPr>
              <w:drawing>
                <wp:inline distT="0" distB="0" distL="114300" distR="114300">
                  <wp:extent cx="2766060" cy="403860"/>
                  <wp:effectExtent l="0" t="0" r="15240" b="1524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23"/>
                          <a:stretch>
                            <a:fillRect/>
                          </a:stretch>
                        </pic:blipFill>
                        <pic:spPr>
                          <a:xfrm>
                            <a:off x="0" y="0"/>
                            <a:ext cx="2766060" cy="403860"/>
                          </a:xfrm>
                          <a:prstGeom prst="rect">
                            <a:avLst/>
                          </a:prstGeom>
                          <a:noFill/>
                          <a:ln>
                            <a:noFill/>
                          </a:ln>
                        </pic:spPr>
                      </pic:pic>
                    </a:graphicData>
                  </a:graphic>
                </wp:inline>
              </w:drawing>
            </w:r>
          </w:p>
          <w:p w14:paraId="29EDD098">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式中：L</w:t>
            </w:r>
            <w:r>
              <w:rPr>
                <w:bCs/>
                <w:color w:val="000000" w:themeColor="text1"/>
                <w:kern w:val="0"/>
                <w:sz w:val="24"/>
                <w:vertAlign w:val="subscript"/>
                <w:lang w:bidi="ar"/>
                <w14:textFill>
                  <w14:solidFill>
                    <w14:schemeClr w14:val="tx1"/>
                  </w14:solidFill>
                </w14:textFill>
              </w:rPr>
              <w:t>w</w:t>
            </w:r>
            <w:r>
              <w:rPr>
                <w:bCs/>
                <w:color w:val="000000" w:themeColor="text1"/>
                <w:kern w:val="0"/>
                <w:sz w:val="24"/>
                <w:lang w:bidi="ar"/>
                <w14:textFill>
                  <w14:solidFill>
                    <w14:schemeClr w14:val="tx1"/>
                  </w14:solidFill>
                </w14:textFill>
              </w:rPr>
              <w:t>——中心位置位于透声面积</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S</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 xml:space="preserve">处的等效声源的倍频带声功率级，dB； </w:t>
            </w:r>
          </w:p>
          <w:p w14:paraId="279C819C">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Lp</w:t>
            </w:r>
            <w:r>
              <w:rPr>
                <w:bCs/>
                <w:color w:val="000000" w:themeColor="text1"/>
                <w:kern w:val="0"/>
                <w:sz w:val="24"/>
                <w:vertAlign w:val="subscript"/>
                <w:lang w:bidi="ar"/>
                <w14:textFill>
                  <w14:solidFill>
                    <w14:schemeClr w14:val="tx1"/>
                  </w14:solidFill>
                </w14:textFill>
              </w:rPr>
              <w:t>2</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T</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 xml:space="preserve">——靠近围护结构处室外声源的声压级，dB； </w:t>
            </w:r>
          </w:p>
          <w:p w14:paraId="25C3BDA1">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S——透声面积，m</w:t>
            </w:r>
            <w:r>
              <w:rPr>
                <w:bCs/>
                <w:color w:val="000000" w:themeColor="text1"/>
                <w:kern w:val="0"/>
                <w:sz w:val="24"/>
                <w:vertAlign w:val="superscript"/>
                <w:lang w:bidi="ar"/>
                <w14:textFill>
                  <w14:solidFill>
                    <w14:schemeClr w14:val="tx1"/>
                  </w14:solidFill>
                </w14:textFill>
              </w:rPr>
              <w:t>2</w:t>
            </w:r>
            <w:r>
              <w:rPr>
                <w:bCs/>
                <w:color w:val="000000" w:themeColor="text1"/>
                <w:kern w:val="0"/>
                <w:sz w:val="24"/>
                <w:lang w:bidi="ar"/>
                <w14:textFill>
                  <w14:solidFill>
                    <w14:schemeClr w14:val="tx1"/>
                  </w14:solidFill>
                </w14:textFill>
              </w:rPr>
              <w:t xml:space="preserve">。 </w:t>
            </w:r>
          </w:p>
          <w:p w14:paraId="0038EF9F">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 xml:space="preserve">然后按室外声源预测方法计算预测点处的 A 声级。 </w:t>
            </w:r>
          </w:p>
          <w:p w14:paraId="0308AD5F">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②室外的点声源在预测点产生的声级计算基本公式</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5.2-6</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 xml:space="preserve">： </w:t>
            </w:r>
          </w:p>
          <w:p w14:paraId="010A0875">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户外声传播衰减包括几何发散</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Adv</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、大气吸收</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Aam</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、地面效应</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Ag</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、障碍物屏蔽</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Abar</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、其他多方面效应</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Amisc</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引起的衰减。</w:t>
            </w:r>
          </w:p>
          <w:p w14:paraId="42E7708E">
            <w:pPr>
              <w:pStyle w:val="17"/>
              <w:widowControl w:val="0"/>
              <w:snapToGrid/>
              <w:spacing w:after="0" w:line="360" w:lineRule="auto"/>
              <w:ind w:firstLine="360" w:firstLineChars="200"/>
              <w:jc w:val="center"/>
              <w:rPr>
                <w:bCs/>
                <w:color w:val="000000" w:themeColor="text1"/>
                <w:sz w:val="24"/>
                <w:szCs w:val="24"/>
                <w:lang w:val="en-US" w:eastAsia="zh-CN"/>
                <w14:textFill>
                  <w14:solidFill>
                    <w14:schemeClr w14:val="tx1"/>
                  </w14:solidFill>
                </w14:textFill>
              </w:rPr>
            </w:pPr>
            <w:r>
              <w:rPr>
                <w:color w:val="000000" w:themeColor="text1"/>
                <w:lang w:val="en-US" w:eastAsia="zh-CN"/>
                <w14:textFill>
                  <w14:solidFill>
                    <w14:schemeClr w14:val="tx1"/>
                  </w14:solidFill>
                </w14:textFill>
              </w:rPr>
              <w:drawing>
                <wp:inline distT="0" distB="0" distL="114300" distR="114300">
                  <wp:extent cx="4434840" cy="358140"/>
                  <wp:effectExtent l="0" t="0" r="3810" b="381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24"/>
                          <a:stretch>
                            <a:fillRect/>
                          </a:stretch>
                        </pic:blipFill>
                        <pic:spPr>
                          <a:xfrm>
                            <a:off x="0" y="0"/>
                            <a:ext cx="4434840" cy="358140"/>
                          </a:xfrm>
                          <a:prstGeom prst="rect">
                            <a:avLst/>
                          </a:prstGeom>
                          <a:noFill/>
                          <a:ln>
                            <a:noFill/>
                          </a:ln>
                        </pic:spPr>
                      </pic:pic>
                    </a:graphicData>
                  </a:graphic>
                </wp:inline>
              </w:drawing>
            </w:r>
          </w:p>
          <w:p w14:paraId="6ED1268B">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式中：L</w:t>
            </w:r>
            <w:r>
              <w:rPr>
                <w:bCs/>
                <w:color w:val="000000" w:themeColor="text1"/>
                <w:kern w:val="0"/>
                <w:sz w:val="24"/>
                <w:vertAlign w:val="subscript"/>
                <w:lang w:bidi="ar"/>
                <w14:textFill>
                  <w14:solidFill>
                    <w14:schemeClr w14:val="tx1"/>
                  </w14:solidFill>
                </w14:textFill>
              </w:rPr>
              <w:t>p</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r</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 xml:space="preserve">——预测点处声压级，dB； </w:t>
            </w:r>
          </w:p>
          <w:p w14:paraId="04DFC8C7">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L</w:t>
            </w:r>
            <w:r>
              <w:rPr>
                <w:bCs/>
                <w:color w:val="000000" w:themeColor="text1"/>
                <w:kern w:val="0"/>
                <w:sz w:val="24"/>
                <w:vertAlign w:val="subscript"/>
                <w:lang w:bidi="ar"/>
                <w14:textFill>
                  <w14:solidFill>
                    <w14:schemeClr w14:val="tx1"/>
                  </w14:solidFill>
                </w14:textFill>
              </w:rPr>
              <w:t>w</w:t>
            </w:r>
            <w:r>
              <w:rPr>
                <w:bCs/>
                <w:color w:val="000000" w:themeColor="text1"/>
                <w:kern w:val="0"/>
                <w:sz w:val="24"/>
                <w:lang w:bidi="ar"/>
                <w14:textFill>
                  <w14:solidFill>
                    <w14:schemeClr w14:val="tx1"/>
                  </w14:solidFill>
                </w14:textFill>
              </w:rPr>
              <w:t>——由点声源产生的声功率级</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A 计权或倍频带</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 xml:space="preserve">，dB； </w:t>
            </w:r>
          </w:p>
          <w:p w14:paraId="7217B11F">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D</w:t>
            </w:r>
            <w:r>
              <w:rPr>
                <w:bCs/>
                <w:color w:val="000000" w:themeColor="text1"/>
                <w:kern w:val="0"/>
                <w:sz w:val="24"/>
                <w:vertAlign w:val="subscript"/>
                <w:lang w:bidi="ar"/>
                <w14:textFill>
                  <w14:solidFill>
                    <w14:schemeClr w14:val="tx1"/>
                  </w14:solidFill>
                </w14:textFill>
              </w:rPr>
              <w:t>c</w:t>
            </w:r>
            <w:r>
              <w:rPr>
                <w:bCs/>
                <w:color w:val="000000" w:themeColor="text1"/>
                <w:kern w:val="0"/>
                <w:sz w:val="24"/>
                <w:lang w:bidi="ar"/>
                <w14:textFill>
                  <w14:solidFill>
                    <w14:schemeClr w14:val="tx1"/>
                  </w14:solidFill>
                </w14:textFill>
              </w:rPr>
              <w:t xml:space="preserve">——指向性校正，它描述点声源的等效连续声压级与产生声功率级Lw的全向点声源在规定方向的声级的偏差程度，dB； </w:t>
            </w:r>
          </w:p>
          <w:p w14:paraId="406893A2">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A</w:t>
            </w:r>
            <w:r>
              <w:rPr>
                <w:bCs/>
                <w:color w:val="000000" w:themeColor="text1"/>
                <w:kern w:val="0"/>
                <w:sz w:val="24"/>
                <w:vertAlign w:val="subscript"/>
                <w:lang w:bidi="ar"/>
                <w14:textFill>
                  <w14:solidFill>
                    <w14:schemeClr w14:val="tx1"/>
                  </w14:solidFill>
                </w14:textFill>
              </w:rPr>
              <w:t>div</w:t>
            </w:r>
            <w:r>
              <w:rPr>
                <w:bCs/>
                <w:color w:val="000000" w:themeColor="text1"/>
                <w:kern w:val="0"/>
                <w:sz w:val="24"/>
                <w:lang w:bidi="ar"/>
                <w14:textFill>
                  <w14:solidFill>
                    <w14:schemeClr w14:val="tx1"/>
                  </w14:solidFill>
                </w14:textFill>
              </w:rPr>
              <w:t xml:space="preserve">——几何发散引起的衰减，dB； </w:t>
            </w:r>
          </w:p>
          <w:p w14:paraId="079B2775">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A</w:t>
            </w:r>
            <w:r>
              <w:rPr>
                <w:bCs/>
                <w:color w:val="000000" w:themeColor="text1"/>
                <w:kern w:val="0"/>
                <w:sz w:val="24"/>
                <w:vertAlign w:val="subscript"/>
                <w:lang w:bidi="ar"/>
                <w14:textFill>
                  <w14:solidFill>
                    <w14:schemeClr w14:val="tx1"/>
                  </w14:solidFill>
                </w14:textFill>
              </w:rPr>
              <w:t>atm</w:t>
            </w:r>
            <w:r>
              <w:rPr>
                <w:bCs/>
                <w:color w:val="000000" w:themeColor="text1"/>
                <w:kern w:val="0"/>
                <w:sz w:val="24"/>
                <w:lang w:bidi="ar"/>
                <w14:textFill>
                  <w14:solidFill>
                    <w14:schemeClr w14:val="tx1"/>
                  </w14:solidFill>
                </w14:textFill>
              </w:rPr>
              <w:t xml:space="preserve">——大气吸收引起的衰减，dB； </w:t>
            </w:r>
          </w:p>
          <w:p w14:paraId="2AB48073">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A</w:t>
            </w:r>
            <w:r>
              <w:rPr>
                <w:bCs/>
                <w:color w:val="000000" w:themeColor="text1"/>
                <w:kern w:val="0"/>
                <w:sz w:val="24"/>
                <w:vertAlign w:val="subscript"/>
                <w:lang w:bidi="ar"/>
                <w14:textFill>
                  <w14:solidFill>
                    <w14:schemeClr w14:val="tx1"/>
                  </w14:solidFill>
                </w14:textFill>
              </w:rPr>
              <w:t>gr</w:t>
            </w:r>
            <w:r>
              <w:rPr>
                <w:bCs/>
                <w:color w:val="000000" w:themeColor="text1"/>
                <w:kern w:val="0"/>
                <w:sz w:val="24"/>
                <w:lang w:bidi="ar"/>
                <w14:textFill>
                  <w14:solidFill>
                    <w14:schemeClr w14:val="tx1"/>
                  </w14:solidFill>
                </w14:textFill>
              </w:rPr>
              <w:t xml:space="preserve">——地面效应引起的衰减，dB； </w:t>
            </w:r>
          </w:p>
          <w:p w14:paraId="2C2F4C56">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A</w:t>
            </w:r>
            <w:r>
              <w:rPr>
                <w:bCs/>
                <w:color w:val="000000" w:themeColor="text1"/>
                <w:kern w:val="0"/>
                <w:sz w:val="24"/>
                <w:vertAlign w:val="subscript"/>
                <w:lang w:bidi="ar"/>
                <w14:textFill>
                  <w14:solidFill>
                    <w14:schemeClr w14:val="tx1"/>
                  </w14:solidFill>
                </w14:textFill>
              </w:rPr>
              <w:t>bar</w:t>
            </w:r>
            <w:r>
              <w:rPr>
                <w:bCs/>
                <w:color w:val="000000" w:themeColor="text1"/>
                <w:kern w:val="0"/>
                <w:sz w:val="24"/>
                <w:lang w:bidi="ar"/>
                <w14:textFill>
                  <w14:solidFill>
                    <w14:schemeClr w14:val="tx1"/>
                  </w14:solidFill>
                </w14:textFill>
              </w:rPr>
              <w:t xml:space="preserve">——障碍物屏蔽引起的衰减，dB； </w:t>
            </w:r>
          </w:p>
          <w:p w14:paraId="4BCAAEC2">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A</w:t>
            </w:r>
            <w:r>
              <w:rPr>
                <w:bCs/>
                <w:color w:val="000000" w:themeColor="text1"/>
                <w:kern w:val="0"/>
                <w:sz w:val="24"/>
                <w:vertAlign w:val="subscript"/>
                <w:lang w:bidi="ar"/>
                <w14:textFill>
                  <w14:solidFill>
                    <w14:schemeClr w14:val="tx1"/>
                  </w14:solidFill>
                </w14:textFill>
              </w:rPr>
              <w:t>misc</w:t>
            </w:r>
            <w:r>
              <w:rPr>
                <w:bCs/>
                <w:color w:val="000000" w:themeColor="text1"/>
                <w:kern w:val="0"/>
                <w:sz w:val="24"/>
                <w:lang w:bidi="ar"/>
                <w14:textFill>
                  <w14:solidFill>
                    <w14:schemeClr w14:val="tx1"/>
                  </w14:solidFill>
                </w14:textFill>
              </w:rPr>
              <w:t xml:space="preserve">——其他多方面效应引起的衰减，dB。 </w:t>
            </w:r>
          </w:p>
          <w:p w14:paraId="5480C383">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 xml:space="preserve">根据上述公式，对主要生产设备噪声值进行叠加计算，预测项目实施后对项目厂房边界声环境的影响。 </w:t>
            </w:r>
          </w:p>
          <w:p w14:paraId="674373D9">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 xml:space="preserve">预测参数确定： </w:t>
            </w:r>
          </w:p>
          <w:p w14:paraId="49BF9446">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1</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几何发散衰减量 A</w:t>
            </w:r>
            <w:r>
              <w:rPr>
                <w:bCs/>
                <w:color w:val="000000" w:themeColor="text1"/>
                <w:kern w:val="0"/>
                <w:sz w:val="24"/>
                <w:vertAlign w:val="subscript"/>
                <w:lang w:bidi="ar"/>
                <w14:textFill>
                  <w14:solidFill>
                    <w14:schemeClr w14:val="tx1"/>
                  </w14:solidFill>
                </w14:textFill>
              </w:rPr>
              <w:t>div</w:t>
            </w:r>
            <w:r>
              <w:rPr>
                <w:bCs/>
                <w:color w:val="000000" w:themeColor="text1"/>
                <w:kern w:val="0"/>
                <w:sz w:val="24"/>
                <w:lang w:bidi="ar"/>
                <w14:textFill>
                  <w14:solidFill>
                    <w14:schemeClr w14:val="tx1"/>
                  </w14:solidFill>
                </w14:textFill>
              </w:rPr>
              <w:t xml:space="preserve">： </w:t>
            </w:r>
          </w:p>
          <w:p w14:paraId="5A59EFDD">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选用半自由声场无指向性点声源几何发散衰减基本模式计算：</w:t>
            </w:r>
          </w:p>
          <w:p w14:paraId="594F7581">
            <w:pPr>
              <w:pStyle w:val="17"/>
              <w:widowControl w:val="0"/>
              <w:snapToGrid/>
              <w:spacing w:after="0" w:line="360" w:lineRule="auto"/>
              <w:ind w:firstLine="360" w:firstLineChars="200"/>
              <w:jc w:val="center"/>
              <w:rPr>
                <w:bCs/>
                <w:color w:val="000000" w:themeColor="text1"/>
                <w:sz w:val="24"/>
                <w:szCs w:val="24"/>
                <w:lang w:val="en-US" w:eastAsia="zh-CN"/>
                <w14:textFill>
                  <w14:solidFill>
                    <w14:schemeClr w14:val="tx1"/>
                  </w14:solidFill>
                </w14:textFill>
              </w:rPr>
            </w:pPr>
            <w:r>
              <w:rPr>
                <w:color w:val="000000" w:themeColor="text1"/>
                <w:lang w:val="en-US" w:eastAsia="zh-CN"/>
                <w14:textFill>
                  <w14:solidFill>
                    <w14:schemeClr w14:val="tx1"/>
                  </w14:solidFill>
                </w14:textFill>
              </w:rPr>
              <w:drawing>
                <wp:inline distT="0" distB="0" distL="114300" distR="114300">
                  <wp:extent cx="2697480" cy="289560"/>
                  <wp:effectExtent l="0" t="0" r="7620" b="1524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25"/>
                          <a:stretch>
                            <a:fillRect/>
                          </a:stretch>
                        </pic:blipFill>
                        <pic:spPr>
                          <a:xfrm>
                            <a:off x="0" y="0"/>
                            <a:ext cx="2697480" cy="289560"/>
                          </a:xfrm>
                          <a:prstGeom prst="rect">
                            <a:avLst/>
                          </a:prstGeom>
                          <a:noFill/>
                          <a:ln>
                            <a:noFill/>
                          </a:ln>
                        </pic:spPr>
                      </pic:pic>
                    </a:graphicData>
                  </a:graphic>
                </wp:inline>
              </w:drawing>
            </w:r>
          </w:p>
          <w:p w14:paraId="510767EF">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2</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遮挡物衰减量 A</w:t>
            </w:r>
            <w:r>
              <w:rPr>
                <w:bCs/>
                <w:color w:val="000000" w:themeColor="text1"/>
                <w:kern w:val="0"/>
                <w:sz w:val="24"/>
                <w:vertAlign w:val="subscript"/>
                <w:lang w:bidi="ar"/>
                <w14:textFill>
                  <w14:solidFill>
                    <w14:schemeClr w14:val="tx1"/>
                  </w14:solidFill>
                </w14:textFill>
              </w:rPr>
              <w:t>bar</w:t>
            </w:r>
            <w:r>
              <w:rPr>
                <w:bCs/>
                <w:color w:val="000000" w:themeColor="text1"/>
                <w:kern w:val="0"/>
                <w:sz w:val="24"/>
                <w:lang w:bidi="ar"/>
                <w14:textFill>
                  <w14:solidFill>
                    <w14:schemeClr w14:val="tx1"/>
                  </w14:solidFill>
                </w14:textFill>
              </w:rPr>
              <w:t xml:space="preserve">： </w:t>
            </w:r>
          </w:p>
          <w:p w14:paraId="12EF163D">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 xml:space="preserve">噪声源辐射的噪声由室内传播至室外遇到围墙或建筑物等障碍物时引起的能量衰减。对于安装在厂房内的设备，预测时主要考虑厂房墙壁等围栏结构产生的衰减，其最大衰减量可达20dB。 </w:t>
            </w:r>
          </w:p>
          <w:p w14:paraId="4E507D3C">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3</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空气吸收衰减量 A</w:t>
            </w:r>
            <w:r>
              <w:rPr>
                <w:bCs/>
                <w:color w:val="000000" w:themeColor="text1"/>
                <w:kern w:val="0"/>
                <w:sz w:val="24"/>
                <w:vertAlign w:val="subscript"/>
                <w:lang w:bidi="ar"/>
                <w14:textFill>
                  <w14:solidFill>
                    <w14:schemeClr w14:val="tx1"/>
                  </w14:solidFill>
                </w14:textFill>
              </w:rPr>
              <w:t>atm</w:t>
            </w:r>
            <w:r>
              <w:rPr>
                <w:bCs/>
                <w:color w:val="000000" w:themeColor="text1"/>
                <w:kern w:val="0"/>
                <w:sz w:val="24"/>
                <w:lang w:bidi="ar"/>
                <w14:textFill>
                  <w14:solidFill>
                    <w14:schemeClr w14:val="tx1"/>
                  </w14:solidFill>
                </w14:textFill>
              </w:rPr>
              <w:t>：</w:t>
            </w:r>
          </w:p>
          <w:p w14:paraId="12924935">
            <w:pPr>
              <w:pStyle w:val="17"/>
              <w:widowControl w:val="0"/>
              <w:snapToGrid/>
              <w:spacing w:after="0" w:line="360" w:lineRule="auto"/>
              <w:ind w:firstLine="360" w:firstLineChars="200"/>
              <w:jc w:val="center"/>
              <w:rPr>
                <w:bCs/>
                <w:color w:val="000000" w:themeColor="text1"/>
                <w:sz w:val="24"/>
                <w:szCs w:val="24"/>
                <w:lang w:val="en-US" w:eastAsia="zh-CN"/>
                <w14:textFill>
                  <w14:solidFill>
                    <w14:schemeClr w14:val="tx1"/>
                  </w14:solidFill>
                </w14:textFill>
              </w:rPr>
            </w:pPr>
            <w:r>
              <w:rPr>
                <w:color w:val="000000" w:themeColor="text1"/>
                <w:lang w:val="en-US" w:eastAsia="zh-CN"/>
                <w14:textFill>
                  <w14:solidFill>
                    <w14:schemeClr w14:val="tx1"/>
                  </w14:solidFill>
                </w14:textFill>
              </w:rPr>
              <w:drawing>
                <wp:inline distT="0" distB="0" distL="114300" distR="114300">
                  <wp:extent cx="2438400" cy="525780"/>
                  <wp:effectExtent l="0" t="0" r="0" b="762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26"/>
                          <a:stretch>
                            <a:fillRect/>
                          </a:stretch>
                        </pic:blipFill>
                        <pic:spPr>
                          <a:xfrm>
                            <a:off x="0" y="0"/>
                            <a:ext cx="2438400" cy="525780"/>
                          </a:xfrm>
                          <a:prstGeom prst="rect">
                            <a:avLst/>
                          </a:prstGeom>
                          <a:noFill/>
                          <a:ln>
                            <a:noFill/>
                          </a:ln>
                        </pic:spPr>
                      </pic:pic>
                    </a:graphicData>
                  </a:graphic>
                </wp:inline>
              </w:drawing>
            </w:r>
          </w:p>
          <w:p w14:paraId="72D471FA">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 xml:space="preserve">式中：α——与温度、湿度和声波频率有关的大气吸收衰减系数，预测计算中一般根据建设项目所处区域常年平均气温和湿度选址相应的大气吸收衰减系数。空 气吸收衰减量与几何发散衰减量相比很小，本次预测计算中忽略空气吸收衰减量。 </w:t>
            </w:r>
          </w:p>
          <w:p w14:paraId="23DF91F9">
            <w:pPr>
              <w:widowControl/>
              <w:spacing w:line="360" w:lineRule="auto"/>
              <w:ind w:firstLine="480" w:firstLineChars="200"/>
              <w:jc w:val="left"/>
              <w:rPr>
                <w:bCs/>
                <w:color w:val="000000" w:themeColor="text1"/>
                <w:kern w:val="0"/>
                <w:sz w:val="24"/>
                <w:lang w:bidi="ar"/>
                <w14:textFill>
                  <w14:solidFill>
                    <w14:schemeClr w14:val="tx1"/>
                  </w14:solidFill>
                </w14:textFill>
              </w:rPr>
            </w:pPr>
            <w:r>
              <w:rPr>
                <w:bCs/>
                <w:color w:val="000000" w:themeColor="text1"/>
                <w:kern w:val="0"/>
                <w:sz w:val="24"/>
                <w:lang w:bidi="ar"/>
                <w14:textFill>
                  <w14:solidFill>
                    <w14:schemeClr w14:val="tx1"/>
                  </w14:solidFill>
                </w14:textFill>
              </w:rPr>
              <w:t>4</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地面衰减量A</w:t>
            </w:r>
            <w:r>
              <w:rPr>
                <w:bCs/>
                <w:color w:val="000000" w:themeColor="text1"/>
                <w:kern w:val="0"/>
                <w:sz w:val="24"/>
                <w:vertAlign w:val="subscript"/>
                <w:lang w:bidi="ar"/>
                <w14:textFill>
                  <w14:solidFill>
                    <w14:schemeClr w14:val="tx1"/>
                  </w14:solidFill>
                </w14:textFill>
              </w:rPr>
              <w:t>gr</w:t>
            </w:r>
            <w:r>
              <w:rPr>
                <w:bCs/>
                <w:color w:val="000000" w:themeColor="text1"/>
                <w:kern w:val="0"/>
                <w:sz w:val="24"/>
                <w:lang w:bidi="ar"/>
                <w14:textFill>
                  <w14:solidFill>
                    <w14:schemeClr w14:val="tx1"/>
                  </w14:solidFill>
                </w14:textFill>
              </w:rPr>
              <w:t>：本次评价忽略。</w:t>
            </w:r>
          </w:p>
          <w:p w14:paraId="42DF6AD8">
            <w:pPr>
              <w:pStyle w:val="20"/>
              <w:spacing w:after="0" w:line="360" w:lineRule="auto"/>
              <w:ind w:left="0" w:leftChars="0" w:firstLine="480" w:firstLineChars="200"/>
              <w:rPr>
                <w:rFonts w:hint="eastAsia"/>
                <w:color w:val="000000" w:themeColor="text1"/>
                <w:sz w:val="24"/>
                <w14:textFill>
                  <w14:solidFill>
                    <w14:schemeClr w14:val="tx1"/>
                  </w14:solidFill>
                </w14:textFill>
              </w:rPr>
            </w:pPr>
            <w:r>
              <w:rPr>
                <w:bCs/>
                <w:color w:val="000000" w:themeColor="text1"/>
                <w:kern w:val="0"/>
                <w:sz w:val="24"/>
                <w:lang w:bidi="ar"/>
                <w14:textFill>
                  <w14:solidFill>
                    <w14:schemeClr w14:val="tx1"/>
                  </w14:solidFill>
                </w14:textFill>
              </w:rPr>
              <w:t>5</w:t>
            </w:r>
            <w:r>
              <w:rPr>
                <w:rFonts w:hint="eastAsia"/>
                <w:bCs/>
                <w:color w:val="000000" w:themeColor="text1"/>
                <w:kern w:val="0"/>
                <w:sz w:val="24"/>
                <w:lang w:eastAsia="zh-CN" w:bidi="ar"/>
                <w14:textFill>
                  <w14:solidFill>
                    <w14:schemeClr w14:val="tx1"/>
                  </w14:solidFill>
                </w14:textFill>
              </w:rPr>
              <w:t>）</w:t>
            </w:r>
            <w:r>
              <w:rPr>
                <w:bCs/>
                <w:color w:val="000000" w:themeColor="text1"/>
                <w:kern w:val="0"/>
                <w:sz w:val="24"/>
                <w:lang w:bidi="ar"/>
                <w14:textFill>
                  <w14:solidFill>
                    <w14:schemeClr w14:val="tx1"/>
                  </w14:solidFill>
                </w14:textFill>
              </w:rPr>
              <w:t>其它方面衰减量A</w:t>
            </w:r>
            <w:r>
              <w:rPr>
                <w:bCs/>
                <w:color w:val="000000" w:themeColor="text1"/>
                <w:kern w:val="0"/>
                <w:sz w:val="24"/>
                <w:vertAlign w:val="subscript"/>
                <w:lang w:bidi="ar"/>
                <w14:textFill>
                  <w14:solidFill>
                    <w14:schemeClr w14:val="tx1"/>
                  </w14:solidFill>
                </w14:textFill>
              </w:rPr>
              <w:t>misc</w:t>
            </w:r>
            <w:r>
              <w:rPr>
                <w:bCs/>
                <w:color w:val="000000" w:themeColor="text1"/>
                <w:kern w:val="0"/>
                <w:sz w:val="24"/>
                <w:lang w:bidi="ar"/>
                <w14:textFill>
                  <w14:solidFill>
                    <w14:schemeClr w14:val="tx1"/>
                  </w14:solidFill>
                </w14:textFill>
              </w:rPr>
              <w:t>：本次评价忽略</w:t>
            </w:r>
            <w:r>
              <w:rPr>
                <w:rFonts w:hint="eastAsia"/>
                <w:bCs/>
                <w:color w:val="000000" w:themeColor="text1"/>
                <w:kern w:val="0"/>
                <w:sz w:val="24"/>
                <w:lang w:bidi="ar"/>
                <w14:textFill>
                  <w14:solidFill>
                    <w14:schemeClr w14:val="tx1"/>
                  </w14:solidFill>
                </w14:textFill>
              </w:rPr>
              <w:t>。</w:t>
            </w:r>
          </w:p>
          <w:p w14:paraId="01D4AF50">
            <w:pPr>
              <w:pStyle w:val="13"/>
              <w:spacing w:line="360" w:lineRule="auto"/>
              <w:ind w:firstLine="482"/>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3、噪声预测结果及影响分析</w:t>
            </w:r>
          </w:p>
          <w:p w14:paraId="4B7E3BE7">
            <w:pPr>
              <w:pStyle w:val="20"/>
              <w:spacing w:after="0" w:line="360" w:lineRule="auto"/>
              <w:ind w:left="0" w:leftChars="0"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根据预测模式公式计算，</w:t>
            </w:r>
            <w:r>
              <w:rPr>
                <w:rFonts w:hint="eastAsia"/>
                <w:color w:val="000000" w:themeColor="text1"/>
                <w:sz w:val="24"/>
                <w:lang w:eastAsia="zh-CN"/>
                <w14:textFill>
                  <w14:solidFill>
                    <w14:schemeClr w14:val="tx1"/>
                  </w14:solidFill>
                </w14:textFill>
              </w:rPr>
              <w:t>项目噪声源强调查清单详见附件</w:t>
            </w:r>
            <w:r>
              <w:rPr>
                <w:rFonts w:hint="eastAsia"/>
                <w:color w:val="000000" w:themeColor="text1"/>
                <w:sz w:val="24"/>
                <w:lang w:val="en-US" w:eastAsia="zh-CN"/>
                <w14:textFill>
                  <w14:solidFill>
                    <w14:schemeClr w14:val="tx1"/>
                  </w14:solidFill>
                </w14:textFill>
              </w:rPr>
              <w:t>6，</w:t>
            </w:r>
            <w:r>
              <w:rPr>
                <w:rFonts w:hint="eastAsia"/>
                <w:color w:val="000000" w:themeColor="text1"/>
                <w:sz w:val="24"/>
                <w14:textFill>
                  <w14:solidFill>
                    <w14:schemeClr w14:val="tx1"/>
                  </w14:solidFill>
                </w14:textFill>
              </w:rPr>
              <w:t>噪声对</w:t>
            </w:r>
            <w:r>
              <w:rPr>
                <w:rFonts w:hint="eastAsia"/>
                <w:color w:val="000000" w:themeColor="text1"/>
                <w:sz w:val="24"/>
                <w:lang w:eastAsia="zh-CN"/>
                <w14:textFill>
                  <w14:solidFill>
                    <w14:schemeClr w14:val="tx1"/>
                  </w14:solidFill>
                </w14:textFill>
              </w:rPr>
              <w:t>厂界及</w:t>
            </w:r>
            <w:r>
              <w:rPr>
                <w:rFonts w:hint="eastAsia"/>
                <w:color w:val="000000" w:themeColor="text1"/>
                <w:sz w:val="24"/>
                <w14:textFill>
                  <w14:solidFill>
                    <w14:schemeClr w14:val="tx1"/>
                  </w14:solidFill>
                </w14:textFill>
              </w:rPr>
              <w:t>周边声环境的</w:t>
            </w:r>
            <w:r>
              <w:rPr>
                <w:rFonts w:hint="eastAsia"/>
                <w:color w:val="000000" w:themeColor="text1"/>
                <w:sz w:val="24"/>
                <w:lang w:eastAsia="zh-CN"/>
                <w14:textFill>
                  <w14:solidFill>
                    <w14:schemeClr w14:val="tx1"/>
                  </w14:solidFill>
                </w14:textFill>
              </w:rPr>
              <w:t>噪声预测结果</w:t>
            </w:r>
            <w:r>
              <w:rPr>
                <w:rFonts w:hint="eastAsia"/>
                <w:color w:val="000000" w:themeColor="text1"/>
                <w:sz w:val="24"/>
                <w14:textFill>
                  <w14:solidFill>
                    <w14:schemeClr w14:val="tx1"/>
                  </w14:solidFill>
                </w14:textFill>
              </w:rPr>
              <w:t>见下表：</w:t>
            </w:r>
          </w:p>
          <w:p w14:paraId="469D3DB1">
            <w:pPr>
              <w:pStyle w:val="91"/>
              <w:rPr>
                <w:color w:val="000000" w:themeColor="text1"/>
                <w:u w:val="none"/>
                <w14:textFill>
                  <w14:solidFill>
                    <w14:schemeClr w14:val="tx1"/>
                  </w14:solidFill>
                </w14:textFill>
              </w:rPr>
            </w:pPr>
            <w:r>
              <w:rPr>
                <w:color w:val="000000" w:themeColor="text1"/>
                <w:u w:val="none"/>
                <w14:textFill>
                  <w14:solidFill>
                    <w14:schemeClr w14:val="tx1"/>
                  </w14:solidFill>
                </w14:textFill>
              </w:rPr>
              <w:t>表4-</w:t>
            </w:r>
            <w:r>
              <w:rPr>
                <w:rFonts w:hint="eastAsia"/>
                <w:color w:val="000000" w:themeColor="text1"/>
                <w:u w:val="none"/>
                <w:lang w:val="en-US" w:eastAsia="zh-CN"/>
                <w14:textFill>
                  <w14:solidFill>
                    <w14:schemeClr w14:val="tx1"/>
                  </w14:solidFill>
                </w14:textFill>
              </w:rPr>
              <w:t>18</w:t>
            </w:r>
            <w:r>
              <w:rPr>
                <w:rFonts w:hint="eastAsia"/>
                <w:color w:val="000000" w:themeColor="text1"/>
                <w:u w:val="none"/>
                <w14:textFill>
                  <w14:solidFill>
                    <w14:schemeClr w14:val="tx1"/>
                  </w14:solidFill>
                </w14:textFill>
              </w:rPr>
              <w:t xml:space="preserve"> </w:t>
            </w:r>
            <w:r>
              <w:rPr>
                <w:color w:val="000000" w:themeColor="text1"/>
                <w:u w:val="none"/>
                <w14:textFill>
                  <w14:solidFill>
                    <w14:schemeClr w14:val="tx1"/>
                  </w14:solidFill>
                </w14:textFill>
              </w:rPr>
              <w:t xml:space="preserve"> 项目厂界</w:t>
            </w:r>
            <w:r>
              <w:rPr>
                <w:rFonts w:hint="eastAsia"/>
                <w:color w:val="000000" w:themeColor="text1"/>
                <w:u w:val="none"/>
                <w:lang w:val="en-US" w:eastAsia="zh-CN"/>
                <w14:textFill>
                  <w14:solidFill>
                    <w14:schemeClr w14:val="tx1"/>
                  </w14:solidFill>
                </w14:textFill>
              </w:rPr>
              <w:t>及敏感点</w:t>
            </w:r>
            <w:r>
              <w:rPr>
                <w:color w:val="000000" w:themeColor="text1"/>
                <w:u w:val="none"/>
                <w14:textFill>
                  <w14:solidFill>
                    <w14:schemeClr w14:val="tx1"/>
                  </w14:solidFill>
                </w14:textFill>
              </w:rPr>
              <w:t>噪声</w:t>
            </w:r>
            <w:r>
              <w:rPr>
                <w:rFonts w:hint="eastAsia"/>
                <w:color w:val="000000" w:themeColor="text1"/>
                <w:u w:val="none"/>
                <w:lang w:val="en-US" w:eastAsia="zh-CN"/>
                <w14:textFill>
                  <w14:solidFill>
                    <w14:schemeClr w14:val="tx1"/>
                  </w14:solidFill>
                </w14:textFill>
              </w:rPr>
              <w:t>贡献值</w:t>
            </w:r>
            <w:r>
              <w:rPr>
                <w:color w:val="000000" w:themeColor="text1"/>
                <w:u w:val="none"/>
                <w14:textFill>
                  <w14:solidFill>
                    <w14:schemeClr w14:val="tx1"/>
                  </w14:solidFill>
                </w14:textFill>
              </w:rPr>
              <w:t>预测结果  单位：dB(A)</w:t>
            </w:r>
          </w:p>
          <w:tbl>
            <w:tblPr>
              <w:tblStyle w:val="37"/>
              <w:tblW w:w="805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97"/>
              <w:gridCol w:w="1692"/>
              <w:gridCol w:w="1403"/>
              <w:gridCol w:w="1734"/>
              <w:gridCol w:w="1424"/>
            </w:tblGrid>
            <w:tr w14:paraId="3E0E87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7" w:type="dxa"/>
                  <w:vMerge w:val="restart"/>
                  <w:noWrap w:val="0"/>
                  <w:vAlign w:val="center"/>
                </w:tcPr>
                <w:p w14:paraId="685A10F8">
                  <w:pPr>
                    <w:jc w:val="center"/>
                    <w:rPr>
                      <w:b/>
                      <w:color w:val="000000" w:themeColor="text1"/>
                      <w:sz w:val="18"/>
                      <w:szCs w:val="18"/>
                      <w:u w:val="none"/>
                      <w14:textFill>
                        <w14:solidFill>
                          <w14:schemeClr w14:val="tx1"/>
                        </w14:solidFill>
                      </w14:textFill>
                    </w:rPr>
                  </w:pPr>
                  <w:r>
                    <w:rPr>
                      <w:b/>
                      <w:color w:val="000000" w:themeColor="text1"/>
                      <w:sz w:val="18"/>
                      <w:szCs w:val="18"/>
                      <w:u w:val="none"/>
                      <w14:textFill>
                        <w14:solidFill>
                          <w14:schemeClr w14:val="tx1"/>
                        </w14:solidFill>
                      </w14:textFill>
                    </w:rPr>
                    <w:t>预测点</w:t>
                  </w:r>
                </w:p>
              </w:tc>
              <w:tc>
                <w:tcPr>
                  <w:tcW w:w="1692" w:type="dxa"/>
                  <w:vMerge w:val="restart"/>
                  <w:noWrap w:val="0"/>
                  <w:vAlign w:val="top"/>
                </w:tcPr>
                <w:p w14:paraId="7DCDE9D9">
                  <w:pPr>
                    <w:jc w:val="center"/>
                    <w:rPr>
                      <w:b/>
                      <w:bCs/>
                      <w:color w:val="000000" w:themeColor="text1"/>
                      <w:sz w:val="18"/>
                      <w:szCs w:val="18"/>
                      <w:u w:val="none"/>
                      <w14:textFill>
                        <w14:solidFill>
                          <w14:schemeClr w14:val="tx1"/>
                        </w14:solidFill>
                      </w14:textFill>
                    </w:rPr>
                  </w:pPr>
                  <w:r>
                    <w:rPr>
                      <w:rFonts w:hint="eastAsia"/>
                      <w:b/>
                      <w:bCs/>
                      <w:color w:val="000000" w:themeColor="text1"/>
                      <w:sz w:val="18"/>
                      <w:szCs w:val="18"/>
                      <w:u w:val="none"/>
                      <w14:textFill>
                        <w14:solidFill>
                          <w14:schemeClr w14:val="tx1"/>
                        </w14:solidFill>
                      </w14:textFill>
                    </w:rPr>
                    <w:t>厂房与预测点距离（m）</w:t>
                  </w:r>
                </w:p>
              </w:tc>
              <w:tc>
                <w:tcPr>
                  <w:tcW w:w="1403" w:type="dxa"/>
                  <w:vMerge w:val="restart"/>
                  <w:noWrap w:val="0"/>
                  <w:vAlign w:val="center"/>
                </w:tcPr>
                <w:p w14:paraId="49363C50">
                  <w:pPr>
                    <w:jc w:val="center"/>
                    <w:rPr>
                      <w:b/>
                      <w:bCs/>
                      <w:color w:val="000000" w:themeColor="text1"/>
                      <w:sz w:val="18"/>
                      <w:szCs w:val="18"/>
                      <w:u w:val="none"/>
                      <w14:textFill>
                        <w14:solidFill>
                          <w14:schemeClr w14:val="tx1"/>
                        </w14:solidFill>
                      </w14:textFill>
                    </w:rPr>
                  </w:pPr>
                  <w:r>
                    <w:rPr>
                      <w:b/>
                      <w:bCs/>
                      <w:color w:val="000000" w:themeColor="text1"/>
                      <w:sz w:val="18"/>
                      <w:szCs w:val="18"/>
                      <w:u w:val="none"/>
                      <w14:textFill>
                        <w14:solidFill>
                          <w14:schemeClr w14:val="tx1"/>
                        </w14:solidFill>
                      </w14:textFill>
                    </w:rPr>
                    <w:t>贡献值</w:t>
                  </w:r>
                </w:p>
              </w:tc>
              <w:tc>
                <w:tcPr>
                  <w:tcW w:w="3158" w:type="dxa"/>
                  <w:gridSpan w:val="2"/>
                  <w:noWrap w:val="0"/>
                  <w:vAlign w:val="center"/>
                </w:tcPr>
                <w:p w14:paraId="63AB434F">
                  <w:pPr>
                    <w:jc w:val="center"/>
                    <w:rPr>
                      <w:b/>
                      <w:bCs/>
                      <w:color w:val="000000" w:themeColor="text1"/>
                      <w:sz w:val="18"/>
                      <w:szCs w:val="18"/>
                      <w:u w:val="none"/>
                      <w14:textFill>
                        <w14:solidFill>
                          <w14:schemeClr w14:val="tx1"/>
                        </w14:solidFill>
                      </w14:textFill>
                    </w:rPr>
                  </w:pPr>
                  <w:r>
                    <w:rPr>
                      <w:b/>
                      <w:bCs/>
                      <w:color w:val="000000" w:themeColor="text1"/>
                      <w:sz w:val="18"/>
                      <w:szCs w:val="18"/>
                      <w:u w:val="none"/>
                      <w14:textFill>
                        <w14:solidFill>
                          <w14:schemeClr w14:val="tx1"/>
                        </w14:solidFill>
                      </w14:textFill>
                    </w:rPr>
                    <w:t>昼间</w:t>
                  </w:r>
                </w:p>
              </w:tc>
            </w:tr>
            <w:tr w14:paraId="4B25BD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7" w:type="dxa"/>
                  <w:vMerge w:val="continue"/>
                  <w:noWrap w:val="0"/>
                  <w:vAlign w:val="center"/>
                </w:tcPr>
                <w:p w14:paraId="64430BBA">
                  <w:pPr>
                    <w:jc w:val="center"/>
                    <w:rPr>
                      <w:b/>
                      <w:color w:val="000000" w:themeColor="text1"/>
                      <w:sz w:val="18"/>
                      <w:szCs w:val="18"/>
                      <w:u w:val="none"/>
                      <w14:textFill>
                        <w14:solidFill>
                          <w14:schemeClr w14:val="tx1"/>
                        </w14:solidFill>
                      </w14:textFill>
                    </w:rPr>
                  </w:pPr>
                </w:p>
              </w:tc>
              <w:tc>
                <w:tcPr>
                  <w:tcW w:w="1692" w:type="dxa"/>
                  <w:vMerge w:val="continue"/>
                  <w:noWrap w:val="0"/>
                  <w:vAlign w:val="top"/>
                </w:tcPr>
                <w:p w14:paraId="69BA5E31">
                  <w:pPr>
                    <w:jc w:val="center"/>
                    <w:rPr>
                      <w:b/>
                      <w:bCs/>
                      <w:color w:val="000000" w:themeColor="text1"/>
                      <w:sz w:val="18"/>
                      <w:szCs w:val="18"/>
                      <w:u w:val="none"/>
                      <w14:textFill>
                        <w14:solidFill>
                          <w14:schemeClr w14:val="tx1"/>
                        </w14:solidFill>
                      </w14:textFill>
                    </w:rPr>
                  </w:pPr>
                </w:p>
              </w:tc>
              <w:tc>
                <w:tcPr>
                  <w:tcW w:w="1403" w:type="dxa"/>
                  <w:vMerge w:val="continue"/>
                  <w:noWrap w:val="0"/>
                  <w:vAlign w:val="center"/>
                </w:tcPr>
                <w:p w14:paraId="1F8B130C">
                  <w:pPr>
                    <w:jc w:val="center"/>
                    <w:rPr>
                      <w:b/>
                      <w:bCs/>
                      <w:color w:val="000000" w:themeColor="text1"/>
                      <w:sz w:val="18"/>
                      <w:szCs w:val="18"/>
                      <w:u w:val="none"/>
                      <w14:textFill>
                        <w14:solidFill>
                          <w14:schemeClr w14:val="tx1"/>
                        </w14:solidFill>
                      </w14:textFill>
                    </w:rPr>
                  </w:pPr>
                </w:p>
              </w:tc>
              <w:tc>
                <w:tcPr>
                  <w:tcW w:w="1734" w:type="dxa"/>
                  <w:noWrap w:val="0"/>
                  <w:vAlign w:val="center"/>
                </w:tcPr>
                <w:p w14:paraId="1CC1460C">
                  <w:pPr>
                    <w:jc w:val="center"/>
                    <w:rPr>
                      <w:b/>
                      <w:bCs/>
                      <w:color w:val="000000" w:themeColor="text1"/>
                      <w:sz w:val="18"/>
                      <w:szCs w:val="18"/>
                      <w:u w:val="none"/>
                      <w14:textFill>
                        <w14:solidFill>
                          <w14:schemeClr w14:val="tx1"/>
                        </w14:solidFill>
                      </w14:textFill>
                    </w:rPr>
                  </w:pPr>
                  <w:r>
                    <w:rPr>
                      <w:b/>
                      <w:bCs/>
                      <w:color w:val="000000" w:themeColor="text1"/>
                      <w:sz w:val="18"/>
                      <w:szCs w:val="18"/>
                      <w:u w:val="none"/>
                      <w14:textFill>
                        <w14:solidFill>
                          <w14:schemeClr w14:val="tx1"/>
                        </w14:solidFill>
                      </w14:textFill>
                    </w:rPr>
                    <w:t>标准限值</w:t>
                  </w:r>
                </w:p>
              </w:tc>
              <w:tc>
                <w:tcPr>
                  <w:tcW w:w="1424" w:type="dxa"/>
                  <w:noWrap w:val="0"/>
                  <w:vAlign w:val="center"/>
                </w:tcPr>
                <w:p w14:paraId="059A736D">
                  <w:pPr>
                    <w:jc w:val="center"/>
                    <w:rPr>
                      <w:b/>
                      <w:bCs/>
                      <w:color w:val="000000" w:themeColor="text1"/>
                      <w:sz w:val="18"/>
                      <w:szCs w:val="18"/>
                      <w:u w:val="none"/>
                      <w14:textFill>
                        <w14:solidFill>
                          <w14:schemeClr w14:val="tx1"/>
                        </w14:solidFill>
                      </w14:textFill>
                    </w:rPr>
                  </w:pPr>
                  <w:r>
                    <w:rPr>
                      <w:b/>
                      <w:bCs/>
                      <w:color w:val="000000" w:themeColor="text1"/>
                      <w:sz w:val="18"/>
                      <w:szCs w:val="18"/>
                      <w:u w:val="none"/>
                      <w14:textFill>
                        <w14:solidFill>
                          <w14:schemeClr w14:val="tx1"/>
                        </w14:solidFill>
                      </w14:textFill>
                    </w:rPr>
                    <w:t>是否达标</w:t>
                  </w:r>
                </w:p>
              </w:tc>
            </w:tr>
            <w:tr w14:paraId="20B9BD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7" w:type="dxa"/>
                  <w:noWrap w:val="0"/>
                  <w:vAlign w:val="center"/>
                </w:tcPr>
                <w:p w14:paraId="15E3ED4B">
                  <w:pPr>
                    <w:jc w:val="center"/>
                    <w:rPr>
                      <w:color w:val="000000" w:themeColor="text1"/>
                      <w:sz w:val="18"/>
                      <w:szCs w:val="18"/>
                      <w:u w:val="none"/>
                      <w:vertAlign w:val="subscript"/>
                      <w14:textFill>
                        <w14:solidFill>
                          <w14:schemeClr w14:val="tx1"/>
                        </w14:solidFill>
                      </w14:textFill>
                    </w:rPr>
                  </w:pPr>
                  <w:r>
                    <w:rPr>
                      <w:color w:val="000000" w:themeColor="text1"/>
                      <w:sz w:val="18"/>
                      <w:szCs w:val="18"/>
                      <w:u w:val="none"/>
                      <w14:textFill>
                        <w14:solidFill>
                          <w14:schemeClr w14:val="tx1"/>
                        </w14:solidFill>
                      </w14:textFill>
                    </w:rPr>
                    <w:t>东厂界</w:t>
                  </w:r>
                </w:p>
              </w:tc>
              <w:tc>
                <w:tcPr>
                  <w:tcW w:w="1692" w:type="dxa"/>
                  <w:noWrap w:val="0"/>
                  <w:vAlign w:val="top"/>
                </w:tcPr>
                <w:p w14:paraId="2A1347AA">
                  <w:pPr>
                    <w:jc w:val="center"/>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50</w:t>
                  </w:r>
                </w:p>
              </w:tc>
              <w:tc>
                <w:tcPr>
                  <w:tcW w:w="1403" w:type="dxa"/>
                  <w:noWrap w:val="0"/>
                  <w:vAlign w:val="center"/>
                </w:tcPr>
                <w:p w14:paraId="7B5F463A">
                  <w:pPr>
                    <w:jc w:val="center"/>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40.9</w:t>
                  </w:r>
                </w:p>
              </w:tc>
              <w:tc>
                <w:tcPr>
                  <w:tcW w:w="1734" w:type="dxa"/>
                  <w:vMerge w:val="restart"/>
                  <w:noWrap w:val="0"/>
                  <w:vAlign w:val="center"/>
                </w:tcPr>
                <w:p w14:paraId="4BC29E9C">
                  <w:pPr>
                    <w:jc w:val="center"/>
                    <w:rPr>
                      <w:rFonts w:hint="eastAsia" w:eastAsia="宋体"/>
                      <w:color w:val="000000" w:themeColor="text1"/>
                      <w:sz w:val="18"/>
                      <w:szCs w:val="18"/>
                      <w:u w:val="none"/>
                      <w:lang w:eastAsia="zh-CN"/>
                      <w14:textFill>
                        <w14:solidFill>
                          <w14:schemeClr w14:val="tx1"/>
                        </w14:solidFill>
                      </w14:textFill>
                    </w:rPr>
                  </w:pPr>
                  <w:r>
                    <w:rPr>
                      <w:color w:val="000000" w:themeColor="text1"/>
                      <w:sz w:val="18"/>
                      <w:szCs w:val="18"/>
                      <w:u w:val="none"/>
                      <w14:textFill>
                        <w14:solidFill>
                          <w14:schemeClr w14:val="tx1"/>
                        </w14:solidFill>
                      </w14:textFill>
                    </w:rPr>
                    <w:t>6</w:t>
                  </w:r>
                  <w:r>
                    <w:rPr>
                      <w:rFonts w:hint="eastAsia"/>
                      <w:color w:val="000000" w:themeColor="text1"/>
                      <w:sz w:val="18"/>
                      <w:szCs w:val="18"/>
                      <w:u w:val="none"/>
                      <w:lang w:val="en-US" w:eastAsia="zh-CN"/>
                      <w14:textFill>
                        <w14:solidFill>
                          <w14:schemeClr w14:val="tx1"/>
                        </w14:solidFill>
                      </w14:textFill>
                    </w:rPr>
                    <w:t>0</w:t>
                  </w:r>
                </w:p>
              </w:tc>
              <w:tc>
                <w:tcPr>
                  <w:tcW w:w="1424" w:type="dxa"/>
                  <w:vMerge w:val="restart"/>
                  <w:noWrap w:val="0"/>
                  <w:vAlign w:val="center"/>
                </w:tcPr>
                <w:p w14:paraId="1F015897">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是</w:t>
                  </w:r>
                </w:p>
              </w:tc>
            </w:tr>
            <w:tr w14:paraId="6CCEA2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7" w:type="dxa"/>
                  <w:noWrap w:val="0"/>
                  <w:vAlign w:val="center"/>
                </w:tcPr>
                <w:p w14:paraId="1F1D1554">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南厂界</w:t>
                  </w:r>
                </w:p>
              </w:tc>
              <w:tc>
                <w:tcPr>
                  <w:tcW w:w="1692" w:type="dxa"/>
                  <w:noWrap w:val="0"/>
                  <w:vAlign w:val="top"/>
                </w:tcPr>
                <w:p w14:paraId="5A95E08D">
                  <w:pPr>
                    <w:jc w:val="center"/>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30</w:t>
                  </w:r>
                </w:p>
              </w:tc>
              <w:tc>
                <w:tcPr>
                  <w:tcW w:w="1403" w:type="dxa"/>
                  <w:noWrap w:val="0"/>
                  <w:vAlign w:val="center"/>
                </w:tcPr>
                <w:p w14:paraId="46FF1C80">
                  <w:pPr>
                    <w:jc w:val="center"/>
                    <w:rPr>
                      <w:rFonts w:hint="default"/>
                      <w:color w:val="000000" w:themeColor="text1"/>
                      <w:sz w:val="18"/>
                      <w:szCs w:val="18"/>
                      <w:u w:val="none"/>
                      <w:lang w:val="en-US"/>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45.3</w:t>
                  </w:r>
                </w:p>
              </w:tc>
              <w:tc>
                <w:tcPr>
                  <w:tcW w:w="1734" w:type="dxa"/>
                  <w:vMerge w:val="continue"/>
                  <w:noWrap w:val="0"/>
                  <w:vAlign w:val="center"/>
                </w:tcPr>
                <w:p w14:paraId="09E46FAE">
                  <w:pPr>
                    <w:jc w:val="center"/>
                    <w:rPr>
                      <w:color w:val="000000" w:themeColor="text1"/>
                      <w:sz w:val="18"/>
                      <w:szCs w:val="18"/>
                      <w:u w:val="none"/>
                      <w14:textFill>
                        <w14:solidFill>
                          <w14:schemeClr w14:val="tx1"/>
                        </w14:solidFill>
                      </w14:textFill>
                    </w:rPr>
                  </w:pPr>
                </w:p>
              </w:tc>
              <w:tc>
                <w:tcPr>
                  <w:tcW w:w="1424" w:type="dxa"/>
                  <w:vMerge w:val="continue"/>
                  <w:noWrap w:val="0"/>
                  <w:vAlign w:val="center"/>
                </w:tcPr>
                <w:p w14:paraId="60A52C75">
                  <w:pPr>
                    <w:jc w:val="center"/>
                    <w:rPr>
                      <w:color w:val="000000" w:themeColor="text1"/>
                      <w:sz w:val="18"/>
                      <w:szCs w:val="18"/>
                      <w:u w:val="none"/>
                      <w14:textFill>
                        <w14:solidFill>
                          <w14:schemeClr w14:val="tx1"/>
                        </w14:solidFill>
                      </w14:textFill>
                    </w:rPr>
                  </w:pPr>
                </w:p>
              </w:tc>
            </w:tr>
            <w:tr w14:paraId="6460DB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7" w:type="dxa"/>
                  <w:noWrap w:val="0"/>
                  <w:vAlign w:val="center"/>
                </w:tcPr>
                <w:p w14:paraId="66A3C602">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西厂界</w:t>
                  </w:r>
                </w:p>
              </w:tc>
              <w:tc>
                <w:tcPr>
                  <w:tcW w:w="1692" w:type="dxa"/>
                  <w:noWrap w:val="0"/>
                  <w:vAlign w:val="top"/>
                </w:tcPr>
                <w:p w14:paraId="60E2C89A">
                  <w:pPr>
                    <w:jc w:val="center"/>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35</w:t>
                  </w:r>
                </w:p>
              </w:tc>
              <w:tc>
                <w:tcPr>
                  <w:tcW w:w="1403" w:type="dxa"/>
                  <w:noWrap w:val="0"/>
                  <w:vAlign w:val="center"/>
                </w:tcPr>
                <w:p w14:paraId="51307C15">
                  <w:pPr>
                    <w:jc w:val="center"/>
                    <w:rPr>
                      <w:rFonts w:hint="default" w:eastAsia="宋体"/>
                      <w:color w:val="000000" w:themeColor="text1"/>
                      <w:sz w:val="18"/>
                      <w:szCs w:val="18"/>
                      <w:u w:val="none"/>
                      <w:lang w:val="en-US" w:eastAsia="zh-CN"/>
                      <w14:textFill>
                        <w14:solidFill>
                          <w14:schemeClr w14:val="tx1"/>
                        </w14:solidFill>
                      </w14:textFill>
                    </w:rPr>
                  </w:pPr>
                  <w:r>
                    <w:rPr>
                      <w:rFonts w:hint="eastAsia" w:eastAsia="宋体"/>
                      <w:color w:val="000000" w:themeColor="text1"/>
                      <w:sz w:val="18"/>
                      <w:szCs w:val="18"/>
                      <w:u w:val="none"/>
                      <w:lang w:val="en-US" w:eastAsia="zh-CN"/>
                      <w14:textFill>
                        <w14:solidFill>
                          <w14:schemeClr w14:val="tx1"/>
                        </w14:solidFill>
                      </w14:textFill>
                    </w:rPr>
                    <w:t>44.0</w:t>
                  </w:r>
                </w:p>
              </w:tc>
              <w:tc>
                <w:tcPr>
                  <w:tcW w:w="1734" w:type="dxa"/>
                  <w:vMerge w:val="continue"/>
                  <w:noWrap w:val="0"/>
                  <w:vAlign w:val="center"/>
                </w:tcPr>
                <w:p w14:paraId="27E2C0D5">
                  <w:pPr>
                    <w:jc w:val="center"/>
                    <w:rPr>
                      <w:color w:val="000000" w:themeColor="text1"/>
                      <w:sz w:val="18"/>
                      <w:szCs w:val="18"/>
                      <w:u w:val="none"/>
                      <w14:textFill>
                        <w14:solidFill>
                          <w14:schemeClr w14:val="tx1"/>
                        </w14:solidFill>
                      </w14:textFill>
                    </w:rPr>
                  </w:pPr>
                </w:p>
              </w:tc>
              <w:tc>
                <w:tcPr>
                  <w:tcW w:w="1424" w:type="dxa"/>
                  <w:vMerge w:val="continue"/>
                  <w:noWrap w:val="0"/>
                  <w:vAlign w:val="center"/>
                </w:tcPr>
                <w:p w14:paraId="3AE62AF5">
                  <w:pPr>
                    <w:jc w:val="center"/>
                    <w:rPr>
                      <w:color w:val="000000" w:themeColor="text1"/>
                      <w:sz w:val="18"/>
                      <w:szCs w:val="18"/>
                      <w:u w:val="none"/>
                      <w14:textFill>
                        <w14:solidFill>
                          <w14:schemeClr w14:val="tx1"/>
                        </w14:solidFill>
                      </w14:textFill>
                    </w:rPr>
                  </w:pPr>
                </w:p>
              </w:tc>
            </w:tr>
            <w:tr w14:paraId="3E8757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7" w:type="dxa"/>
                  <w:noWrap w:val="0"/>
                  <w:vAlign w:val="center"/>
                </w:tcPr>
                <w:p w14:paraId="4876371C">
                  <w:pPr>
                    <w:jc w:val="center"/>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北厂界</w:t>
                  </w:r>
                </w:p>
              </w:tc>
              <w:tc>
                <w:tcPr>
                  <w:tcW w:w="1692" w:type="dxa"/>
                  <w:noWrap w:val="0"/>
                  <w:vAlign w:val="top"/>
                </w:tcPr>
                <w:p w14:paraId="51655447">
                  <w:pPr>
                    <w:jc w:val="center"/>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20</w:t>
                  </w:r>
                </w:p>
              </w:tc>
              <w:tc>
                <w:tcPr>
                  <w:tcW w:w="1403" w:type="dxa"/>
                  <w:noWrap w:val="0"/>
                  <w:vAlign w:val="center"/>
                </w:tcPr>
                <w:p w14:paraId="140E62B5">
                  <w:pPr>
                    <w:jc w:val="center"/>
                    <w:rPr>
                      <w:rFonts w:hint="default" w:eastAsia="宋体"/>
                      <w:color w:val="000000" w:themeColor="text1"/>
                      <w:sz w:val="18"/>
                      <w:szCs w:val="18"/>
                      <w:u w:val="none"/>
                      <w:lang w:val="en-US" w:eastAsia="zh-CN"/>
                      <w14:textFill>
                        <w14:solidFill>
                          <w14:schemeClr w14:val="tx1"/>
                        </w14:solidFill>
                      </w14:textFill>
                    </w:rPr>
                  </w:pPr>
                  <w:r>
                    <w:rPr>
                      <w:rFonts w:hint="eastAsia" w:eastAsia="宋体"/>
                      <w:color w:val="000000" w:themeColor="text1"/>
                      <w:sz w:val="18"/>
                      <w:szCs w:val="18"/>
                      <w:u w:val="none"/>
                      <w:lang w:val="en-US" w:eastAsia="zh-CN"/>
                      <w14:textFill>
                        <w14:solidFill>
                          <w14:schemeClr w14:val="tx1"/>
                        </w14:solidFill>
                      </w14:textFill>
                    </w:rPr>
                    <w:t>48.8</w:t>
                  </w:r>
                </w:p>
              </w:tc>
              <w:tc>
                <w:tcPr>
                  <w:tcW w:w="1734" w:type="dxa"/>
                  <w:vMerge w:val="continue"/>
                  <w:noWrap w:val="0"/>
                  <w:vAlign w:val="center"/>
                </w:tcPr>
                <w:p w14:paraId="0A662BAF">
                  <w:pPr>
                    <w:jc w:val="center"/>
                    <w:rPr>
                      <w:color w:val="000000" w:themeColor="text1"/>
                      <w:sz w:val="18"/>
                      <w:szCs w:val="18"/>
                      <w:u w:val="none"/>
                      <w14:textFill>
                        <w14:solidFill>
                          <w14:schemeClr w14:val="tx1"/>
                        </w14:solidFill>
                      </w14:textFill>
                    </w:rPr>
                  </w:pPr>
                </w:p>
              </w:tc>
              <w:tc>
                <w:tcPr>
                  <w:tcW w:w="1424" w:type="dxa"/>
                  <w:vMerge w:val="continue"/>
                  <w:noWrap w:val="0"/>
                  <w:vAlign w:val="center"/>
                </w:tcPr>
                <w:p w14:paraId="01BEAC91">
                  <w:pPr>
                    <w:jc w:val="center"/>
                    <w:rPr>
                      <w:color w:val="000000" w:themeColor="text1"/>
                      <w:sz w:val="18"/>
                      <w:szCs w:val="18"/>
                      <w:u w:val="none"/>
                      <w14:textFill>
                        <w14:solidFill>
                          <w14:schemeClr w14:val="tx1"/>
                        </w14:solidFill>
                      </w14:textFill>
                    </w:rPr>
                  </w:pPr>
                </w:p>
              </w:tc>
            </w:tr>
            <w:tr w14:paraId="7B7177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7" w:type="dxa"/>
                  <w:noWrap w:val="0"/>
                  <w:vAlign w:val="center"/>
                </w:tcPr>
                <w:p w14:paraId="4F1E857A">
                  <w:pPr>
                    <w:jc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北侧敏感点</w:t>
                  </w:r>
                </w:p>
              </w:tc>
              <w:tc>
                <w:tcPr>
                  <w:tcW w:w="1692" w:type="dxa"/>
                  <w:noWrap w:val="0"/>
                  <w:vAlign w:val="top"/>
                </w:tcPr>
                <w:p w14:paraId="6DAB570F">
                  <w:pPr>
                    <w:jc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65</w:t>
                  </w:r>
                </w:p>
              </w:tc>
              <w:tc>
                <w:tcPr>
                  <w:tcW w:w="1403" w:type="dxa"/>
                  <w:noWrap w:val="0"/>
                  <w:vAlign w:val="center"/>
                </w:tcPr>
                <w:p w14:paraId="00E1F054">
                  <w:pPr>
                    <w:jc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38.6</w:t>
                  </w:r>
                </w:p>
              </w:tc>
              <w:tc>
                <w:tcPr>
                  <w:tcW w:w="1734" w:type="dxa"/>
                  <w:noWrap w:val="0"/>
                  <w:vAlign w:val="center"/>
                </w:tcPr>
                <w:p w14:paraId="6931942D">
                  <w:pPr>
                    <w:jc w:val="center"/>
                    <w:rPr>
                      <w:rFonts w:hint="eastAsia"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w:t>
                  </w:r>
                </w:p>
              </w:tc>
              <w:tc>
                <w:tcPr>
                  <w:tcW w:w="1424" w:type="dxa"/>
                  <w:noWrap w:val="0"/>
                  <w:vAlign w:val="center"/>
                </w:tcPr>
                <w:p w14:paraId="25E8EE39">
                  <w:pPr>
                    <w:jc w:val="center"/>
                    <w:rPr>
                      <w:rFonts w:hint="eastAsia"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w:t>
                  </w:r>
                </w:p>
              </w:tc>
            </w:tr>
            <w:tr w14:paraId="5D3E4F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7" w:type="dxa"/>
                  <w:noWrap w:val="0"/>
                  <w:vAlign w:val="center"/>
                </w:tcPr>
                <w:p w14:paraId="432AC4D9">
                  <w:pPr>
                    <w:jc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东侧敏感点</w:t>
                  </w:r>
                </w:p>
              </w:tc>
              <w:tc>
                <w:tcPr>
                  <w:tcW w:w="1692" w:type="dxa"/>
                  <w:noWrap w:val="0"/>
                  <w:vAlign w:val="top"/>
                </w:tcPr>
                <w:p w14:paraId="05C18CF1">
                  <w:pPr>
                    <w:jc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70</w:t>
                  </w:r>
                </w:p>
              </w:tc>
              <w:tc>
                <w:tcPr>
                  <w:tcW w:w="1403" w:type="dxa"/>
                  <w:noWrap w:val="0"/>
                  <w:vAlign w:val="center"/>
                </w:tcPr>
                <w:p w14:paraId="37976C11">
                  <w:pPr>
                    <w:jc w:val="center"/>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s="Times New Roman"/>
                      <w:color w:val="000000" w:themeColor="text1"/>
                      <w:kern w:val="2"/>
                      <w:sz w:val="18"/>
                      <w:szCs w:val="18"/>
                      <w:u w:val="none"/>
                      <w:lang w:val="en-US" w:eastAsia="zh-CN" w:bidi="ar-SA"/>
                      <w14:textFill>
                        <w14:solidFill>
                          <w14:schemeClr w14:val="tx1"/>
                        </w14:solidFill>
                      </w14:textFill>
                    </w:rPr>
                    <w:t>38.0</w:t>
                  </w:r>
                </w:p>
              </w:tc>
              <w:tc>
                <w:tcPr>
                  <w:tcW w:w="1734" w:type="dxa"/>
                  <w:noWrap w:val="0"/>
                  <w:vAlign w:val="center"/>
                </w:tcPr>
                <w:p w14:paraId="47C237FD">
                  <w:pPr>
                    <w:jc w:val="center"/>
                    <w:rPr>
                      <w:rFonts w:hint="eastAsia"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w:t>
                  </w:r>
                </w:p>
              </w:tc>
              <w:tc>
                <w:tcPr>
                  <w:tcW w:w="1424" w:type="dxa"/>
                  <w:noWrap w:val="0"/>
                  <w:vAlign w:val="center"/>
                </w:tcPr>
                <w:p w14:paraId="3D77A984">
                  <w:pPr>
                    <w:jc w:val="center"/>
                    <w:rPr>
                      <w:rFonts w:hint="eastAsia"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w:t>
                  </w:r>
                </w:p>
              </w:tc>
            </w:tr>
          </w:tbl>
          <w:p w14:paraId="2E3BABD6">
            <w:pPr>
              <w:pStyle w:val="91"/>
              <w:rPr>
                <w:color w:val="000000" w:themeColor="text1"/>
                <w:u w:val="none"/>
                <w14:textFill>
                  <w14:solidFill>
                    <w14:schemeClr w14:val="tx1"/>
                  </w14:solidFill>
                </w14:textFill>
              </w:rPr>
            </w:pPr>
            <w:r>
              <w:rPr>
                <w:color w:val="000000" w:themeColor="text1"/>
                <w:u w:val="none"/>
                <w14:textFill>
                  <w14:solidFill>
                    <w14:schemeClr w14:val="tx1"/>
                  </w14:solidFill>
                </w14:textFill>
              </w:rPr>
              <w:t>表4-</w:t>
            </w:r>
            <w:r>
              <w:rPr>
                <w:rFonts w:hint="eastAsia"/>
                <w:color w:val="000000" w:themeColor="text1"/>
                <w:u w:val="none"/>
                <w:lang w:val="en-US" w:eastAsia="zh-CN"/>
                <w14:textFill>
                  <w14:solidFill>
                    <w14:schemeClr w14:val="tx1"/>
                  </w14:solidFill>
                </w14:textFill>
              </w:rPr>
              <w:t>19</w:t>
            </w:r>
            <w:r>
              <w:rPr>
                <w:rFonts w:hint="eastAsia"/>
                <w:color w:val="000000" w:themeColor="text1"/>
                <w:u w:val="none"/>
                <w14:textFill>
                  <w14:solidFill>
                    <w14:schemeClr w14:val="tx1"/>
                  </w14:solidFill>
                </w14:textFill>
              </w:rPr>
              <w:t xml:space="preserve"> </w:t>
            </w:r>
            <w:r>
              <w:rPr>
                <w:color w:val="000000" w:themeColor="text1"/>
                <w:u w:val="none"/>
                <w14:textFill>
                  <w14:solidFill>
                    <w14:schemeClr w14:val="tx1"/>
                  </w14:solidFill>
                </w14:textFill>
              </w:rPr>
              <w:t xml:space="preserve"> 项目</w:t>
            </w:r>
            <w:r>
              <w:rPr>
                <w:rFonts w:hint="eastAsia"/>
                <w:color w:val="000000" w:themeColor="text1"/>
                <w:u w:val="none"/>
                <w:lang w:val="en-US" w:eastAsia="zh-CN"/>
                <w14:textFill>
                  <w14:solidFill>
                    <w14:schemeClr w14:val="tx1"/>
                  </w14:solidFill>
                </w14:textFill>
              </w:rPr>
              <w:t>敏感点</w:t>
            </w:r>
            <w:r>
              <w:rPr>
                <w:color w:val="000000" w:themeColor="text1"/>
                <w:u w:val="none"/>
                <w14:textFill>
                  <w14:solidFill>
                    <w14:schemeClr w14:val="tx1"/>
                  </w14:solidFill>
                </w14:textFill>
              </w:rPr>
              <w:t>噪声</w:t>
            </w:r>
            <w:r>
              <w:rPr>
                <w:rFonts w:hint="eastAsia"/>
                <w:color w:val="000000" w:themeColor="text1"/>
                <w:u w:val="none"/>
                <w:lang w:val="en-US" w:eastAsia="zh-CN"/>
                <w14:textFill>
                  <w14:solidFill>
                    <w14:schemeClr w14:val="tx1"/>
                  </w14:solidFill>
                </w14:textFill>
              </w:rPr>
              <w:t>预测值</w:t>
            </w:r>
            <w:r>
              <w:rPr>
                <w:color w:val="000000" w:themeColor="text1"/>
                <w:u w:val="none"/>
                <w14:textFill>
                  <w14:solidFill>
                    <w14:schemeClr w14:val="tx1"/>
                  </w14:solidFill>
                </w14:textFill>
              </w:rPr>
              <w:t>预测结果  单位：dB(A)</w:t>
            </w:r>
          </w:p>
          <w:tbl>
            <w:tblPr>
              <w:tblStyle w:val="37"/>
              <w:tblW w:w="805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35"/>
              <w:gridCol w:w="1114"/>
              <w:gridCol w:w="1535"/>
              <w:gridCol w:w="1016"/>
              <w:gridCol w:w="1355"/>
              <w:gridCol w:w="1295"/>
            </w:tblGrid>
            <w:tr w14:paraId="013296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6" w:type="dxa"/>
                  <w:vMerge w:val="restart"/>
                  <w:noWrap w:val="0"/>
                  <w:vAlign w:val="center"/>
                </w:tcPr>
                <w:p w14:paraId="793B360A">
                  <w:pPr>
                    <w:keepNext w:val="0"/>
                    <w:keepLines w:val="0"/>
                    <w:pageBreakBefore w:val="0"/>
                    <w:widowControl w:val="0"/>
                    <w:kinsoku/>
                    <w:wordWrap/>
                    <w:overflowPunct/>
                    <w:topLinePunct w:val="0"/>
                    <w:autoSpaceDE/>
                    <w:autoSpaceDN/>
                    <w:bidi w:val="0"/>
                    <w:adjustRightInd/>
                    <w:snapToGrid/>
                    <w:jc w:val="center"/>
                    <w:textAlignment w:val="auto"/>
                    <w:rPr>
                      <w:rFonts w:hint="eastAsia"/>
                      <w:b/>
                      <w:bCs/>
                      <w:color w:val="000000" w:themeColor="text1"/>
                      <w:sz w:val="18"/>
                      <w:szCs w:val="18"/>
                      <w:u w:val="none"/>
                      <w:lang w:val="en-US" w:eastAsia="zh-CN"/>
                      <w14:textFill>
                        <w14:solidFill>
                          <w14:schemeClr w14:val="tx1"/>
                        </w14:solidFill>
                      </w14:textFill>
                    </w:rPr>
                  </w:pPr>
                  <w:r>
                    <w:rPr>
                      <w:rFonts w:hint="eastAsia"/>
                      <w:b/>
                      <w:bCs/>
                      <w:color w:val="000000" w:themeColor="text1"/>
                      <w:sz w:val="18"/>
                      <w:szCs w:val="18"/>
                      <w:u w:val="none"/>
                      <w:lang w:val="en-US" w:eastAsia="zh-CN"/>
                      <w14:textFill>
                        <w14:solidFill>
                          <w14:schemeClr w14:val="tx1"/>
                        </w14:solidFill>
                      </w14:textFill>
                    </w:rPr>
                    <w:t>预测点</w:t>
                  </w:r>
                </w:p>
              </w:tc>
              <w:tc>
                <w:tcPr>
                  <w:tcW w:w="839" w:type="dxa"/>
                  <w:vMerge w:val="restart"/>
                  <w:noWrap w:val="0"/>
                  <w:vAlign w:val="center"/>
                </w:tcPr>
                <w:p w14:paraId="5D894FA3">
                  <w:pPr>
                    <w:keepNext w:val="0"/>
                    <w:keepLines w:val="0"/>
                    <w:pageBreakBefore w:val="0"/>
                    <w:widowControl w:val="0"/>
                    <w:kinsoku/>
                    <w:wordWrap/>
                    <w:overflowPunct/>
                    <w:topLinePunct w:val="0"/>
                    <w:autoSpaceDE/>
                    <w:autoSpaceDN/>
                    <w:bidi w:val="0"/>
                    <w:adjustRightInd/>
                    <w:snapToGrid/>
                    <w:jc w:val="center"/>
                    <w:textAlignment w:val="auto"/>
                    <w:rPr>
                      <w:rFonts w:hint="eastAsia"/>
                      <w:b/>
                      <w:bCs/>
                      <w:color w:val="000000" w:themeColor="text1"/>
                      <w:sz w:val="18"/>
                      <w:szCs w:val="18"/>
                      <w:u w:val="none"/>
                      <w:lang w:val="en-US" w:eastAsia="zh-CN"/>
                      <w14:textFill>
                        <w14:solidFill>
                          <w14:schemeClr w14:val="tx1"/>
                        </w14:solidFill>
                      </w14:textFill>
                    </w:rPr>
                  </w:pPr>
                  <w:r>
                    <w:rPr>
                      <w:rFonts w:hint="eastAsia"/>
                      <w:b/>
                      <w:bCs/>
                      <w:color w:val="000000" w:themeColor="text1"/>
                      <w:sz w:val="18"/>
                      <w:szCs w:val="18"/>
                      <w:u w:val="none"/>
                      <w:lang w:val="en-US" w:eastAsia="zh-CN"/>
                      <w14:textFill>
                        <w14:solidFill>
                          <w14:schemeClr w14:val="tx1"/>
                        </w14:solidFill>
                      </w14:textFill>
                    </w:rPr>
                    <w:t>贡献值</w:t>
                  </w:r>
                </w:p>
              </w:tc>
              <w:tc>
                <w:tcPr>
                  <w:tcW w:w="1156" w:type="dxa"/>
                  <w:vMerge w:val="restart"/>
                  <w:noWrap w:val="0"/>
                  <w:vAlign w:val="center"/>
                </w:tcPr>
                <w:p w14:paraId="4F810383">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b/>
                      <w:bCs/>
                      <w:color w:val="000000" w:themeColor="text1"/>
                      <w:sz w:val="18"/>
                      <w:szCs w:val="18"/>
                      <w:u w:val="none"/>
                      <w:lang w:val="en-US" w:eastAsia="zh-CN"/>
                      <w14:textFill>
                        <w14:solidFill>
                          <w14:schemeClr w14:val="tx1"/>
                        </w14:solidFill>
                      </w14:textFill>
                    </w:rPr>
                  </w:pPr>
                  <w:r>
                    <w:rPr>
                      <w:rFonts w:hint="eastAsia"/>
                      <w:b/>
                      <w:bCs/>
                      <w:color w:val="000000" w:themeColor="text1"/>
                      <w:sz w:val="18"/>
                      <w:szCs w:val="18"/>
                      <w:u w:val="none"/>
                      <w:lang w:val="en-US" w:eastAsia="zh-CN"/>
                      <w14:textFill>
                        <w14:solidFill>
                          <w14:schemeClr w14:val="tx1"/>
                        </w14:solidFill>
                      </w14:textFill>
                    </w:rPr>
                    <w:t>背景值</w:t>
                  </w:r>
                </w:p>
              </w:tc>
              <w:tc>
                <w:tcPr>
                  <w:tcW w:w="765" w:type="dxa"/>
                  <w:vMerge w:val="restart"/>
                  <w:noWrap w:val="0"/>
                  <w:vAlign w:val="center"/>
                </w:tcPr>
                <w:p w14:paraId="668F1F86">
                  <w:pPr>
                    <w:keepNext w:val="0"/>
                    <w:keepLines w:val="0"/>
                    <w:pageBreakBefore w:val="0"/>
                    <w:widowControl w:val="0"/>
                    <w:kinsoku/>
                    <w:wordWrap/>
                    <w:overflowPunct/>
                    <w:topLinePunct w:val="0"/>
                    <w:autoSpaceDE/>
                    <w:autoSpaceDN/>
                    <w:bidi w:val="0"/>
                    <w:adjustRightInd/>
                    <w:snapToGrid/>
                    <w:jc w:val="center"/>
                    <w:textAlignment w:val="auto"/>
                    <w:rPr>
                      <w:rFonts w:hint="default"/>
                      <w:b/>
                      <w:bCs/>
                      <w:color w:val="000000" w:themeColor="text1"/>
                      <w:sz w:val="18"/>
                      <w:szCs w:val="18"/>
                      <w:u w:val="none"/>
                      <w:lang w:val="en-US" w:eastAsia="zh-CN"/>
                      <w14:textFill>
                        <w14:solidFill>
                          <w14:schemeClr w14:val="tx1"/>
                        </w14:solidFill>
                      </w14:textFill>
                    </w:rPr>
                  </w:pPr>
                  <w:r>
                    <w:rPr>
                      <w:rFonts w:hint="eastAsia"/>
                      <w:b/>
                      <w:bCs/>
                      <w:color w:val="000000" w:themeColor="text1"/>
                      <w:sz w:val="18"/>
                      <w:szCs w:val="18"/>
                      <w:u w:val="none"/>
                      <w:lang w:val="en-US" w:eastAsia="zh-CN"/>
                      <w14:textFill>
                        <w14:solidFill>
                          <w14:schemeClr w14:val="tx1"/>
                        </w14:solidFill>
                      </w14:textFill>
                    </w:rPr>
                    <w:t>预测值</w:t>
                  </w:r>
                </w:p>
              </w:tc>
              <w:tc>
                <w:tcPr>
                  <w:tcW w:w="1995" w:type="dxa"/>
                  <w:gridSpan w:val="2"/>
                  <w:noWrap w:val="0"/>
                  <w:vAlign w:val="center"/>
                </w:tcPr>
                <w:p w14:paraId="1A87B92E">
                  <w:pPr>
                    <w:keepNext w:val="0"/>
                    <w:keepLines w:val="0"/>
                    <w:pageBreakBefore w:val="0"/>
                    <w:widowControl w:val="0"/>
                    <w:kinsoku/>
                    <w:wordWrap/>
                    <w:overflowPunct/>
                    <w:topLinePunct w:val="0"/>
                    <w:autoSpaceDE/>
                    <w:autoSpaceDN/>
                    <w:bidi w:val="0"/>
                    <w:adjustRightInd/>
                    <w:snapToGrid/>
                    <w:jc w:val="center"/>
                    <w:textAlignment w:val="auto"/>
                    <w:rPr>
                      <w:b/>
                      <w:bCs/>
                      <w:color w:val="000000" w:themeColor="text1"/>
                      <w:sz w:val="18"/>
                      <w:szCs w:val="18"/>
                      <w:u w:val="none"/>
                      <w14:textFill>
                        <w14:solidFill>
                          <w14:schemeClr w14:val="tx1"/>
                        </w14:solidFill>
                      </w14:textFill>
                    </w:rPr>
                  </w:pPr>
                  <w:r>
                    <w:rPr>
                      <w:b/>
                      <w:bCs/>
                      <w:color w:val="000000" w:themeColor="text1"/>
                      <w:sz w:val="18"/>
                      <w:szCs w:val="18"/>
                      <w:u w:val="none"/>
                      <w14:textFill>
                        <w14:solidFill>
                          <w14:schemeClr w14:val="tx1"/>
                        </w14:solidFill>
                      </w14:textFill>
                    </w:rPr>
                    <w:t>昼间</w:t>
                  </w:r>
                </w:p>
              </w:tc>
            </w:tr>
            <w:tr w14:paraId="0F76B7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6" w:type="dxa"/>
                  <w:vMerge w:val="continue"/>
                  <w:noWrap w:val="0"/>
                  <w:vAlign w:val="center"/>
                </w:tcPr>
                <w:p w14:paraId="509EEB2E">
                  <w:pPr>
                    <w:keepNext w:val="0"/>
                    <w:keepLines w:val="0"/>
                    <w:pageBreakBefore w:val="0"/>
                    <w:widowControl w:val="0"/>
                    <w:kinsoku/>
                    <w:wordWrap/>
                    <w:overflowPunct/>
                    <w:topLinePunct w:val="0"/>
                    <w:autoSpaceDE/>
                    <w:autoSpaceDN/>
                    <w:bidi w:val="0"/>
                    <w:adjustRightInd/>
                    <w:snapToGrid/>
                    <w:jc w:val="center"/>
                    <w:textAlignment w:val="auto"/>
                    <w:rPr>
                      <w:b/>
                      <w:color w:val="000000" w:themeColor="text1"/>
                      <w:sz w:val="18"/>
                      <w:szCs w:val="18"/>
                      <w:u w:val="none"/>
                      <w14:textFill>
                        <w14:solidFill>
                          <w14:schemeClr w14:val="tx1"/>
                        </w14:solidFill>
                      </w14:textFill>
                    </w:rPr>
                  </w:pPr>
                </w:p>
              </w:tc>
              <w:tc>
                <w:tcPr>
                  <w:tcW w:w="839" w:type="dxa"/>
                  <w:vMerge w:val="continue"/>
                  <w:noWrap w:val="0"/>
                  <w:vAlign w:val="top"/>
                </w:tcPr>
                <w:p w14:paraId="61F0F29E">
                  <w:pPr>
                    <w:keepNext w:val="0"/>
                    <w:keepLines w:val="0"/>
                    <w:pageBreakBefore w:val="0"/>
                    <w:widowControl w:val="0"/>
                    <w:kinsoku/>
                    <w:wordWrap/>
                    <w:overflowPunct/>
                    <w:topLinePunct w:val="0"/>
                    <w:autoSpaceDE/>
                    <w:autoSpaceDN/>
                    <w:bidi w:val="0"/>
                    <w:adjustRightInd/>
                    <w:snapToGrid/>
                    <w:jc w:val="center"/>
                    <w:textAlignment w:val="auto"/>
                    <w:rPr>
                      <w:b/>
                      <w:bCs/>
                      <w:color w:val="000000" w:themeColor="text1"/>
                      <w:sz w:val="18"/>
                      <w:szCs w:val="18"/>
                      <w:u w:val="none"/>
                      <w14:textFill>
                        <w14:solidFill>
                          <w14:schemeClr w14:val="tx1"/>
                        </w14:solidFill>
                      </w14:textFill>
                    </w:rPr>
                  </w:pPr>
                </w:p>
              </w:tc>
              <w:tc>
                <w:tcPr>
                  <w:tcW w:w="1156" w:type="dxa"/>
                  <w:vMerge w:val="continue"/>
                  <w:noWrap w:val="0"/>
                  <w:vAlign w:val="center"/>
                </w:tcPr>
                <w:p w14:paraId="3798B522">
                  <w:pPr>
                    <w:keepNext w:val="0"/>
                    <w:keepLines w:val="0"/>
                    <w:pageBreakBefore w:val="0"/>
                    <w:widowControl w:val="0"/>
                    <w:kinsoku/>
                    <w:wordWrap/>
                    <w:overflowPunct/>
                    <w:topLinePunct w:val="0"/>
                    <w:autoSpaceDE/>
                    <w:autoSpaceDN/>
                    <w:bidi w:val="0"/>
                    <w:adjustRightInd/>
                    <w:snapToGrid/>
                    <w:jc w:val="center"/>
                    <w:textAlignment w:val="auto"/>
                    <w:rPr>
                      <w:b/>
                      <w:bCs/>
                      <w:color w:val="000000" w:themeColor="text1"/>
                      <w:sz w:val="18"/>
                      <w:szCs w:val="18"/>
                      <w:u w:val="none"/>
                      <w14:textFill>
                        <w14:solidFill>
                          <w14:schemeClr w14:val="tx1"/>
                        </w14:solidFill>
                      </w14:textFill>
                    </w:rPr>
                  </w:pPr>
                </w:p>
              </w:tc>
              <w:tc>
                <w:tcPr>
                  <w:tcW w:w="765" w:type="dxa"/>
                  <w:vMerge w:val="continue"/>
                  <w:noWrap w:val="0"/>
                  <w:vAlign w:val="center"/>
                </w:tcPr>
                <w:p w14:paraId="71693234">
                  <w:pPr>
                    <w:keepNext w:val="0"/>
                    <w:keepLines w:val="0"/>
                    <w:pageBreakBefore w:val="0"/>
                    <w:widowControl w:val="0"/>
                    <w:kinsoku/>
                    <w:wordWrap/>
                    <w:overflowPunct/>
                    <w:topLinePunct w:val="0"/>
                    <w:autoSpaceDE/>
                    <w:autoSpaceDN/>
                    <w:bidi w:val="0"/>
                    <w:adjustRightInd/>
                    <w:snapToGrid/>
                    <w:jc w:val="center"/>
                    <w:textAlignment w:val="auto"/>
                    <w:rPr>
                      <w:b/>
                      <w:bCs/>
                      <w:color w:val="000000" w:themeColor="text1"/>
                      <w:sz w:val="18"/>
                      <w:szCs w:val="18"/>
                      <w:u w:val="none"/>
                      <w14:textFill>
                        <w14:solidFill>
                          <w14:schemeClr w14:val="tx1"/>
                        </w14:solidFill>
                      </w14:textFill>
                    </w:rPr>
                  </w:pPr>
                </w:p>
              </w:tc>
              <w:tc>
                <w:tcPr>
                  <w:tcW w:w="1020" w:type="dxa"/>
                  <w:noWrap w:val="0"/>
                  <w:vAlign w:val="center"/>
                </w:tcPr>
                <w:p w14:paraId="41027F80">
                  <w:pPr>
                    <w:keepNext w:val="0"/>
                    <w:keepLines w:val="0"/>
                    <w:pageBreakBefore w:val="0"/>
                    <w:widowControl w:val="0"/>
                    <w:kinsoku/>
                    <w:wordWrap/>
                    <w:overflowPunct/>
                    <w:topLinePunct w:val="0"/>
                    <w:autoSpaceDE/>
                    <w:autoSpaceDN/>
                    <w:bidi w:val="0"/>
                    <w:adjustRightInd/>
                    <w:snapToGrid/>
                    <w:jc w:val="center"/>
                    <w:textAlignment w:val="auto"/>
                    <w:rPr>
                      <w:b/>
                      <w:bCs/>
                      <w:color w:val="000000" w:themeColor="text1"/>
                      <w:sz w:val="18"/>
                      <w:szCs w:val="18"/>
                      <w:u w:val="none"/>
                      <w14:textFill>
                        <w14:solidFill>
                          <w14:schemeClr w14:val="tx1"/>
                        </w14:solidFill>
                      </w14:textFill>
                    </w:rPr>
                  </w:pPr>
                  <w:r>
                    <w:rPr>
                      <w:b/>
                      <w:bCs/>
                      <w:color w:val="000000" w:themeColor="text1"/>
                      <w:sz w:val="18"/>
                      <w:szCs w:val="18"/>
                      <w:u w:val="none"/>
                      <w14:textFill>
                        <w14:solidFill>
                          <w14:schemeClr w14:val="tx1"/>
                        </w14:solidFill>
                      </w14:textFill>
                    </w:rPr>
                    <w:t>标准限值</w:t>
                  </w:r>
                </w:p>
              </w:tc>
              <w:tc>
                <w:tcPr>
                  <w:tcW w:w="975" w:type="dxa"/>
                  <w:noWrap w:val="0"/>
                  <w:vAlign w:val="center"/>
                </w:tcPr>
                <w:p w14:paraId="1D51C73C">
                  <w:pPr>
                    <w:keepNext w:val="0"/>
                    <w:keepLines w:val="0"/>
                    <w:pageBreakBefore w:val="0"/>
                    <w:widowControl w:val="0"/>
                    <w:kinsoku/>
                    <w:wordWrap/>
                    <w:overflowPunct/>
                    <w:topLinePunct w:val="0"/>
                    <w:autoSpaceDE/>
                    <w:autoSpaceDN/>
                    <w:bidi w:val="0"/>
                    <w:adjustRightInd/>
                    <w:snapToGrid/>
                    <w:jc w:val="center"/>
                    <w:textAlignment w:val="auto"/>
                    <w:rPr>
                      <w:b/>
                      <w:bCs/>
                      <w:color w:val="000000" w:themeColor="text1"/>
                      <w:sz w:val="18"/>
                      <w:szCs w:val="18"/>
                      <w:u w:val="none"/>
                      <w14:textFill>
                        <w14:solidFill>
                          <w14:schemeClr w14:val="tx1"/>
                        </w14:solidFill>
                      </w14:textFill>
                    </w:rPr>
                  </w:pPr>
                  <w:r>
                    <w:rPr>
                      <w:b/>
                      <w:bCs/>
                      <w:color w:val="000000" w:themeColor="text1"/>
                      <w:sz w:val="18"/>
                      <w:szCs w:val="18"/>
                      <w:u w:val="none"/>
                      <w14:textFill>
                        <w14:solidFill>
                          <w14:schemeClr w14:val="tx1"/>
                        </w14:solidFill>
                      </w14:textFill>
                    </w:rPr>
                    <w:t>是否达标</w:t>
                  </w:r>
                </w:p>
              </w:tc>
            </w:tr>
            <w:tr w14:paraId="64A899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6" w:type="dxa"/>
                  <w:noWrap w:val="0"/>
                  <w:vAlign w:val="center"/>
                </w:tcPr>
                <w:p w14:paraId="483E9A47">
                  <w:pPr>
                    <w:jc w:val="center"/>
                    <w:rPr>
                      <w:color w:val="000000" w:themeColor="text1"/>
                      <w:sz w:val="18"/>
                      <w:szCs w:val="18"/>
                      <w:u w:val="none"/>
                      <w:vertAlign w:val="subscript"/>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北侧敏感点</w:t>
                  </w:r>
                </w:p>
              </w:tc>
              <w:tc>
                <w:tcPr>
                  <w:tcW w:w="839" w:type="dxa"/>
                  <w:noWrap w:val="0"/>
                  <w:vAlign w:val="center"/>
                </w:tcPr>
                <w:p w14:paraId="680B4F42">
                  <w:pPr>
                    <w:jc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38.6</w:t>
                  </w:r>
                </w:p>
              </w:tc>
              <w:tc>
                <w:tcPr>
                  <w:tcW w:w="1156" w:type="dxa"/>
                  <w:noWrap w:val="0"/>
                  <w:vAlign w:val="center"/>
                </w:tcPr>
                <w:p w14:paraId="1AEB6871">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eastAsia="宋体"/>
                      <w:color w:val="000000" w:themeColor="text1"/>
                      <w:sz w:val="18"/>
                      <w:szCs w:val="18"/>
                      <w:u w:val="none"/>
                      <w:lang w:val="en-US" w:eastAsia="zh-CN"/>
                      <w14:textFill>
                        <w14:solidFill>
                          <w14:schemeClr w14:val="tx1"/>
                        </w14:solidFill>
                      </w14:textFill>
                    </w:rPr>
                    <w:t>54</w:t>
                  </w:r>
                </w:p>
              </w:tc>
              <w:tc>
                <w:tcPr>
                  <w:tcW w:w="765" w:type="dxa"/>
                  <w:noWrap w:val="0"/>
                  <w:vAlign w:val="center"/>
                </w:tcPr>
                <w:p w14:paraId="3C5EB33A">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54.12</w:t>
                  </w:r>
                </w:p>
              </w:tc>
              <w:tc>
                <w:tcPr>
                  <w:tcW w:w="1020" w:type="dxa"/>
                  <w:vMerge w:val="restart"/>
                  <w:noWrap w:val="0"/>
                  <w:vAlign w:val="center"/>
                </w:tcPr>
                <w:p w14:paraId="205AFCAC">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000000" w:themeColor="text1"/>
                      <w:sz w:val="18"/>
                      <w:szCs w:val="18"/>
                      <w:u w:val="none"/>
                      <w:lang w:eastAsia="zh-CN"/>
                      <w14:textFill>
                        <w14:solidFill>
                          <w14:schemeClr w14:val="tx1"/>
                        </w14:solidFill>
                      </w14:textFill>
                    </w:rPr>
                  </w:pPr>
                  <w:r>
                    <w:rPr>
                      <w:color w:val="000000" w:themeColor="text1"/>
                      <w:sz w:val="18"/>
                      <w:szCs w:val="18"/>
                      <w:u w:val="none"/>
                      <w14:textFill>
                        <w14:solidFill>
                          <w14:schemeClr w14:val="tx1"/>
                        </w14:solidFill>
                      </w14:textFill>
                    </w:rPr>
                    <w:t>6</w:t>
                  </w:r>
                  <w:r>
                    <w:rPr>
                      <w:rFonts w:hint="eastAsia"/>
                      <w:color w:val="000000" w:themeColor="text1"/>
                      <w:sz w:val="18"/>
                      <w:szCs w:val="18"/>
                      <w:u w:val="none"/>
                      <w:lang w:val="en-US" w:eastAsia="zh-CN"/>
                      <w14:textFill>
                        <w14:solidFill>
                          <w14:schemeClr w14:val="tx1"/>
                        </w14:solidFill>
                      </w14:textFill>
                    </w:rPr>
                    <w:t>0</w:t>
                  </w:r>
                </w:p>
              </w:tc>
              <w:tc>
                <w:tcPr>
                  <w:tcW w:w="975" w:type="dxa"/>
                  <w:vMerge w:val="restart"/>
                  <w:noWrap w:val="0"/>
                  <w:vAlign w:val="center"/>
                </w:tcPr>
                <w:p w14:paraId="3789A7D9">
                  <w:pPr>
                    <w:keepNext w:val="0"/>
                    <w:keepLines w:val="0"/>
                    <w:pageBreakBefore w:val="0"/>
                    <w:widowControl w:val="0"/>
                    <w:kinsoku/>
                    <w:wordWrap/>
                    <w:overflowPunct/>
                    <w:topLinePunct w:val="0"/>
                    <w:autoSpaceDE/>
                    <w:autoSpaceDN/>
                    <w:bidi w:val="0"/>
                    <w:adjustRightInd/>
                    <w:snapToGrid/>
                    <w:jc w:val="center"/>
                    <w:textAlignment w:val="auto"/>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是</w:t>
                  </w:r>
                </w:p>
              </w:tc>
            </w:tr>
            <w:tr w14:paraId="195BB6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6" w:type="dxa"/>
                  <w:noWrap w:val="0"/>
                  <w:vAlign w:val="center"/>
                </w:tcPr>
                <w:p w14:paraId="40CFD026">
                  <w:pPr>
                    <w:jc w:val="center"/>
                    <w:rPr>
                      <w:color w:val="000000" w:themeColor="text1"/>
                      <w:sz w:val="18"/>
                      <w:szCs w:val="18"/>
                      <w:u w:val="none"/>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东侧敏感点</w:t>
                  </w:r>
                </w:p>
              </w:tc>
              <w:tc>
                <w:tcPr>
                  <w:tcW w:w="839" w:type="dxa"/>
                  <w:noWrap w:val="0"/>
                  <w:vAlign w:val="center"/>
                </w:tcPr>
                <w:p w14:paraId="4E28F237">
                  <w:pPr>
                    <w:jc w:val="center"/>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s="Times New Roman"/>
                      <w:color w:val="000000" w:themeColor="text1"/>
                      <w:kern w:val="2"/>
                      <w:sz w:val="18"/>
                      <w:szCs w:val="18"/>
                      <w:u w:val="none"/>
                      <w:lang w:val="en-US" w:eastAsia="zh-CN" w:bidi="ar-SA"/>
                      <w14:textFill>
                        <w14:solidFill>
                          <w14:schemeClr w14:val="tx1"/>
                        </w14:solidFill>
                      </w14:textFill>
                    </w:rPr>
                    <w:t>38.0</w:t>
                  </w:r>
                </w:p>
              </w:tc>
              <w:tc>
                <w:tcPr>
                  <w:tcW w:w="1156" w:type="dxa"/>
                  <w:noWrap w:val="0"/>
                  <w:vAlign w:val="center"/>
                </w:tcPr>
                <w:p w14:paraId="1F815BDF">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eastAsia="宋体"/>
                      <w:color w:val="000000" w:themeColor="text1"/>
                      <w:sz w:val="18"/>
                      <w:szCs w:val="18"/>
                      <w:u w:val="none"/>
                      <w:lang w:val="en-US" w:eastAsia="zh-CN"/>
                      <w14:textFill>
                        <w14:solidFill>
                          <w14:schemeClr w14:val="tx1"/>
                        </w14:solidFill>
                      </w14:textFill>
                    </w:rPr>
                    <w:t>53</w:t>
                  </w:r>
                </w:p>
              </w:tc>
              <w:tc>
                <w:tcPr>
                  <w:tcW w:w="765" w:type="dxa"/>
                  <w:noWrap w:val="0"/>
                  <w:vAlign w:val="center"/>
                </w:tcPr>
                <w:p w14:paraId="257DD7DF">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53.14</w:t>
                  </w:r>
                </w:p>
              </w:tc>
              <w:tc>
                <w:tcPr>
                  <w:tcW w:w="1020" w:type="dxa"/>
                  <w:vMerge w:val="continue"/>
                  <w:noWrap w:val="0"/>
                  <w:vAlign w:val="center"/>
                </w:tcPr>
                <w:p w14:paraId="75A17E34">
                  <w:pPr>
                    <w:keepNext w:val="0"/>
                    <w:keepLines w:val="0"/>
                    <w:pageBreakBefore w:val="0"/>
                    <w:widowControl w:val="0"/>
                    <w:kinsoku/>
                    <w:wordWrap/>
                    <w:overflowPunct/>
                    <w:topLinePunct w:val="0"/>
                    <w:autoSpaceDE/>
                    <w:autoSpaceDN/>
                    <w:bidi w:val="0"/>
                    <w:adjustRightInd/>
                    <w:snapToGrid/>
                    <w:jc w:val="center"/>
                    <w:textAlignment w:val="auto"/>
                    <w:rPr>
                      <w:color w:val="000000" w:themeColor="text1"/>
                      <w:sz w:val="18"/>
                      <w:szCs w:val="18"/>
                      <w:u w:val="none"/>
                      <w14:textFill>
                        <w14:solidFill>
                          <w14:schemeClr w14:val="tx1"/>
                        </w14:solidFill>
                      </w14:textFill>
                    </w:rPr>
                  </w:pPr>
                </w:p>
              </w:tc>
              <w:tc>
                <w:tcPr>
                  <w:tcW w:w="975" w:type="dxa"/>
                  <w:vMerge w:val="continue"/>
                  <w:noWrap w:val="0"/>
                  <w:vAlign w:val="center"/>
                </w:tcPr>
                <w:p w14:paraId="47D1C082">
                  <w:pPr>
                    <w:keepNext w:val="0"/>
                    <w:keepLines w:val="0"/>
                    <w:pageBreakBefore w:val="0"/>
                    <w:widowControl w:val="0"/>
                    <w:kinsoku/>
                    <w:wordWrap/>
                    <w:overflowPunct/>
                    <w:topLinePunct w:val="0"/>
                    <w:autoSpaceDE/>
                    <w:autoSpaceDN/>
                    <w:bidi w:val="0"/>
                    <w:adjustRightInd/>
                    <w:snapToGrid/>
                    <w:jc w:val="center"/>
                    <w:textAlignment w:val="auto"/>
                    <w:rPr>
                      <w:color w:val="000000" w:themeColor="text1"/>
                      <w:sz w:val="18"/>
                      <w:szCs w:val="18"/>
                      <w:u w:val="none"/>
                      <w14:textFill>
                        <w14:solidFill>
                          <w14:schemeClr w14:val="tx1"/>
                        </w14:solidFill>
                      </w14:textFill>
                    </w:rPr>
                  </w:pPr>
                </w:p>
              </w:tc>
            </w:tr>
          </w:tbl>
          <w:p w14:paraId="300AF45F">
            <w:pPr>
              <w:pStyle w:val="20"/>
              <w:spacing w:after="0" w:line="360" w:lineRule="auto"/>
              <w:ind w:left="0" w:leftChars="0" w:firstLine="480" w:firstLineChars="200"/>
              <w:rPr>
                <w:rFonts w:ascii="Times New Roman" w:hAnsi="Times New Roman" w:eastAsia="宋体" w:cs="Times New Roman"/>
                <w:bCs/>
                <w:color w:val="000000" w:themeColor="text1"/>
                <w:kern w:val="0"/>
                <w:sz w:val="24"/>
                <w:lang w:bidi="ar"/>
                <w14:textFill>
                  <w14:solidFill>
                    <w14:schemeClr w14:val="tx1"/>
                  </w14:solidFill>
                </w14:textFill>
              </w:rPr>
            </w:pPr>
            <w:r>
              <w:rPr>
                <w:rFonts w:hint="eastAsia" w:ascii="Times New Roman" w:hAnsi="Times New Roman" w:eastAsia="宋体" w:cs="Times New Roman"/>
                <w:bCs/>
                <w:color w:val="000000" w:themeColor="text1"/>
                <w:kern w:val="0"/>
                <w:sz w:val="24"/>
                <w:lang w:val="en-US" w:eastAsia="zh-CN" w:bidi="ar"/>
                <w14:textFill>
                  <w14:solidFill>
                    <w14:schemeClr w14:val="tx1"/>
                  </w14:solidFill>
                </w14:textFill>
              </w:rPr>
              <w:t>本项目夜间不生产，</w:t>
            </w:r>
            <w:r>
              <w:rPr>
                <w:rFonts w:hint="eastAsia" w:ascii="Times New Roman" w:hAnsi="Times New Roman" w:eastAsia="宋体" w:cs="Times New Roman"/>
                <w:bCs/>
                <w:color w:val="000000" w:themeColor="text1"/>
                <w:kern w:val="0"/>
                <w:sz w:val="24"/>
                <w:lang w:bidi="ar"/>
                <w14:textFill>
                  <w14:solidFill>
                    <w14:schemeClr w14:val="tx1"/>
                  </w14:solidFill>
                </w14:textFill>
              </w:rPr>
              <w:t>从上述预测结果可以看出，在采取了降噪措施后，本项目厂界</w:t>
            </w:r>
            <w:r>
              <w:rPr>
                <w:rFonts w:hint="eastAsia" w:ascii="Times New Roman" w:hAnsi="Times New Roman" w:eastAsia="宋体" w:cs="Times New Roman"/>
                <w:bCs/>
                <w:color w:val="000000" w:themeColor="text1"/>
                <w:kern w:val="0"/>
                <w:sz w:val="24"/>
                <w:lang w:val="en-US" w:eastAsia="zh-CN" w:bidi="ar"/>
                <w14:textFill>
                  <w14:solidFill>
                    <w14:schemeClr w14:val="tx1"/>
                  </w14:solidFill>
                </w14:textFill>
              </w:rPr>
              <w:t>噪声贡献值能够满足</w:t>
            </w:r>
            <w:r>
              <w:rPr>
                <w:rFonts w:hint="eastAsia" w:ascii="Times New Roman" w:hAnsi="Times New Roman" w:eastAsia="宋体" w:cs="Times New Roman"/>
                <w:bCs/>
                <w:color w:val="000000" w:themeColor="text1"/>
                <w:kern w:val="0"/>
                <w:sz w:val="24"/>
                <w:lang w:bidi="ar"/>
                <w14:textFill>
                  <w14:solidFill>
                    <w14:schemeClr w14:val="tx1"/>
                  </w14:solidFill>
                </w14:textFill>
              </w:rPr>
              <w:t>工业企业厂界环境噪声排放标准》（GB12348-2008）</w:t>
            </w:r>
            <w:r>
              <w:rPr>
                <w:rFonts w:hint="eastAsia" w:ascii="Times New Roman" w:hAnsi="Times New Roman" w:eastAsia="宋体" w:cs="Times New Roman"/>
                <w:bCs/>
                <w:color w:val="000000" w:themeColor="text1"/>
                <w:kern w:val="0"/>
                <w:sz w:val="24"/>
                <w:lang w:val="en-US" w:eastAsia="zh-CN" w:bidi="ar"/>
                <w14:textFill>
                  <w14:solidFill>
                    <w14:schemeClr w14:val="tx1"/>
                  </w14:solidFill>
                </w14:textFill>
              </w:rPr>
              <w:t>2</w:t>
            </w:r>
            <w:r>
              <w:rPr>
                <w:rFonts w:hint="eastAsia" w:ascii="Times New Roman" w:hAnsi="Times New Roman" w:eastAsia="宋体" w:cs="Times New Roman"/>
                <w:bCs/>
                <w:color w:val="000000" w:themeColor="text1"/>
                <w:kern w:val="0"/>
                <w:sz w:val="24"/>
                <w:lang w:bidi="ar"/>
                <w14:textFill>
                  <w14:solidFill>
                    <w14:schemeClr w14:val="tx1"/>
                  </w14:solidFill>
                </w14:textFill>
              </w:rPr>
              <w:t>类标准</w:t>
            </w:r>
            <w:r>
              <w:rPr>
                <w:rFonts w:hint="eastAsia" w:ascii="Times New Roman" w:hAnsi="Times New Roman" w:eastAsia="宋体" w:cs="Times New Roman"/>
                <w:bCs/>
                <w:color w:val="000000" w:themeColor="text1"/>
                <w:kern w:val="0"/>
                <w:sz w:val="24"/>
                <w:lang w:eastAsia="zh-CN" w:bidi="ar"/>
                <w14:textFill>
                  <w14:solidFill>
                    <w14:schemeClr w14:val="tx1"/>
                  </w14:solidFill>
                </w14:textFill>
              </w:rPr>
              <w:t>；</w:t>
            </w:r>
            <w:r>
              <w:rPr>
                <w:rFonts w:hint="eastAsia" w:ascii="Times New Roman" w:hAnsi="Times New Roman" w:eastAsia="宋体" w:cs="Times New Roman"/>
                <w:bCs/>
                <w:color w:val="000000" w:themeColor="text1"/>
                <w:kern w:val="0"/>
                <w:sz w:val="24"/>
                <w:lang w:val="en-US" w:eastAsia="zh-CN" w:bidi="ar"/>
                <w14:textFill>
                  <w14:solidFill>
                    <w14:schemeClr w14:val="tx1"/>
                  </w14:solidFill>
                </w14:textFill>
              </w:rPr>
              <w:t>项目北侧和东侧居民点</w:t>
            </w:r>
            <w:r>
              <w:rPr>
                <w:rFonts w:hint="eastAsia" w:ascii="Times New Roman" w:hAnsi="Times New Roman" w:eastAsia="宋体" w:cs="Times New Roman"/>
                <w:bCs/>
                <w:color w:val="000000" w:themeColor="text1"/>
                <w:kern w:val="0"/>
                <w:sz w:val="24"/>
                <w:lang w:bidi="ar"/>
                <w14:textFill>
                  <w14:solidFill>
                    <w14:schemeClr w14:val="tx1"/>
                  </w14:solidFill>
                </w14:textFill>
              </w:rPr>
              <w:t>昼间噪声</w:t>
            </w:r>
            <w:r>
              <w:rPr>
                <w:rFonts w:hint="eastAsia" w:ascii="Times New Roman" w:hAnsi="Times New Roman" w:eastAsia="宋体" w:cs="Times New Roman"/>
                <w:bCs/>
                <w:color w:val="000000" w:themeColor="text1"/>
                <w:kern w:val="0"/>
                <w:sz w:val="24"/>
                <w:lang w:val="en-US" w:eastAsia="zh-CN" w:bidi="ar"/>
                <w14:textFill>
                  <w14:solidFill>
                    <w14:schemeClr w14:val="tx1"/>
                  </w14:solidFill>
                </w14:textFill>
              </w:rPr>
              <w:t>预测值能够满足</w:t>
            </w:r>
            <w:r>
              <w:rPr>
                <w:rFonts w:hint="eastAsia" w:ascii="Times New Roman" w:hAnsi="Times New Roman" w:eastAsia="宋体" w:cs="Times New Roman"/>
                <w:bCs/>
                <w:color w:val="000000" w:themeColor="text1"/>
                <w:kern w:val="0"/>
                <w:sz w:val="24"/>
                <w:lang w:bidi="ar"/>
                <w14:textFill>
                  <w14:solidFill>
                    <w14:schemeClr w14:val="tx1"/>
                  </w14:solidFill>
                </w14:textFill>
              </w:rPr>
              <w:t>《声环境质量标准》（GB3096-2008）中</w:t>
            </w:r>
            <w:r>
              <w:rPr>
                <w:rFonts w:hint="eastAsia" w:ascii="Times New Roman" w:hAnsi="Times New Roman" w:eastAsia="宋体" w:cs="Times New Roman"/>
                <w:bCs/>
                <w:color w:val="000000" w:themeColor="text1"/>
                <w:kern w:val="0"/>
                <w:sz w:val="24"/>
                <w:lang w:val="en-US" w:eastAsia="zh-CN" w:bidi="ar"/>
                <w14:textFill>
                  <w14:solidFill>
                    <w14:schemeClr w14:val="tx1"/>
                  </w14:solidFill>
                </w14:textFill>
              </w:rPr>
              <w:t>2</w:t>
            </w:r>
            <w:r>
              <w:rPr>
                <w:rFonts w:hint="eastAsia" w:ascii="Times New Roman" w:hAnsi="Times New Roman" w:eastAsia="宋体" w:cs="Times New Roman"/>
                <w:bCs/>
                <w:color w:val="000000" w:themeColor="text1"/>
                <w:kern w:val="0"/>
                <w:sz w:val="24"/>
                <w:lang w:bidi="ar"/>
                <w14:textFill>
                  <w14:solidFill>
                    <w14:schemeClr w14:val="tx1"/>
                  </w14:solidFill>
                </w14:textFill>
              </w:rPr>
              <w:t>类标准。</w:t>
            </w:r>
          </w:p>
          <w:p w14:paraId="4EA106E8">
            <w:pPr>
              <w:pStyle w:val="13"/>
              <w:spacing w:line="360" w:lineRule="auto"/>
              <w:ind w:firstLine="482"/>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4、噪声防治措施</w:t>
            </w:r>
          </w:p>
          <w:p w14:paraId="75C24810">
            <w:pPr>
              <w:pStyle w:val="20"/>
              <w:spacing w:after="0" w:line="360" w:lineRule="auto"/>
              <w:ind w:left="0" w:leftChars="0"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为了将项目产生的噪声对周围环境的影响降至最低，本环评建议建设单位采取以下的隔声、降噪措施：</w:t>
            </w:r>
          </w:p>
          <w:p w14:paraId="7028A581">
            <w:pPr>
              <w:pStyle w:val="20"/>
              <w:spacing w:after="0" w:line="360" w:lineRule="auto"/>
              <w:ind w:left="0" w:leftChars="0"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①从声源上控制，选择低噪声和符合国家噪声标准的设备；</w:t>
            </w:r>
          </w:p>
          <w:p w14:paraId="64E851F3">
            <w:pPr>
              <w:pStyle w:val="20"/>
              <w:spacing w:after="0" w:line="360" w:lineRule="auto"/>
              <w:ind w:left="0" w:leftChars="0"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②合理布局本项目高噪声的设备，将生产设备全部布置于车间内部，尽可能集中布置于车间中部，同时尽可能将厂房进行封闭，减少对外界的影响；</w:t>
            </w:r>
          </w:p>
          <w:p w14:paraId="01311BEE">
            <w:pPr>
              <w:pStyle w:val="20"/>
              <w:spacing w:after="0" w:line="360" w:lineRule="auto"/>
              <w:ind w:left="0" w:leftChars="0"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③加强对设备保养维护，确保设备处于良好的运转状态，杜绝因设备不正常运转时产生的高噪声现象；</w:t>
            </w:r>
          </w:p>
          <w:p w14:paraId="0D713720">
            <w:pPr>
              <w:pStyle w:val="20"/>
              <w:spacing w:after="0" w:line="360" w:lineRule="auto"/>
              <w:ind w:left="0" w:leftChars="0"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④在设备和基础之间加弹簧和弹性材料制作的减振器或减振垫层以减少设备基础与墙体振动形成的噪声；</w:t>
            </w:r>
          </w:p>
          <w:p w14:paraId="119ED6CA">
            <w:pPr>
              <w:pStyle w:val="20"/>
              <w:spacing w:after="0" w:line="360" w:lineRule="auto"/>
              <w:ind w:left="0" w:leftChars="0"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⑤在机械设备结构的连接处作减振处理，如采用弹性的连轴节，弹性垫或其它装置；</w:t>
            </w:r>
          </w:p>
          <w:p w14:paraId="2E035095">
            <w:pPr>
              <w:pStyle w:val="20"/>
              <w:spacing w:after="0" w:line="360" w:lineRule="auto"/>
              <w:ind w:left="0" w:leftChars="0"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⑥工人佩戴防护用品，如耳塞、耳罩、头盔等，减少噪声对工人的伤害。</w:t>
            </w:r>
          </w:p>
          <w:p w14:paraId="19C40FA6">
            <w:pPr>
              <w:pStyle w:val="13"/>
              <w:spacing w:line="360" w:lineRule="auto"/>
              <w:ind w:firstLine="482"/>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5、项目营运期噪声监测计划</w:t>
            </w:r>
          </w:p>
          <w:p w14:paraId="0F44443F">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根据《排污许可证申请与核发技术规范 工业噪声》</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HJ 1301-2023</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，项目营运期噪声监测计划见下表：</w:t>
            </w:r>
          </w:p>
          <w:p w14:paraId="2F275F6A">
            <w:pPr>
              <w:jc w:val="center"/>
              <w:rPr>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表4-</w:t>
            </w:r>
            <w:r>
              <w:rPr>
                <w:rFonts w:hint="eastAsia"/>
                <w:b/>
                <w:bCs/>
                <w:color w:val="000000" w:themeColor="text1"/>
                <w:szCs w:val="21"/>
                <w:lang w:val="en-US" w:eastAsia="zh-CN"/>
                <w14:textFill>
                  <w14:solidFill>
                    <w14:schemeClr w14:val="tx1"/>
                  </w14:solidFill>
                </w14:textFill>
              </w:rPr>
              <w:t>20</w:t>
            </w:r>
            <w:r>
              <w:rPr>
                <w:rFonts w:hint="eastAsia"/>
                <w:b/>
                <w:bCs/>
                <w:color w:val="000000" w:themeColor="text1"/>
                <w:szCs w:val="21"/>
                <w14:textFill>
                  <w14:solidFill>
                    <w14:schemeClr w14:val="tx1"/>
                  </w14:solidFill>
                </w14:textFill>
              </w:rPr>
              <w:t xml:space="preserve">  项目营运期噪声监测计划</w:t>
            </w:r>
            <w:r>
              <w:rPr>
                <w:rFonts w:hint="eastAsia"/>
                <w:color w:val="000000" w:themeColor="text1"/>
                <w:szCs w:val="21"/>
                <w14:textFill>
                  <w14:solidFill>
                    <w14:schemeClr w14:val="tx1"/>
                  </w14:solidFill>
                </w14:textFill>
              </w:rPr>
              <w:t xml:space="preserve">  </w:t>
            </w:r>
          </w:p>
          <w:tbl>
            <w:tblPr>
              <w:tblStyle w:val="3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43"/>
              <w:gridCol w:w="2644"/>
              <w:gridCol w:w="2647"/>
            </w:tblGrid>
            <w:tr w14:paraId="155AD1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43" w:type="dxa"/>
                  <w:noWrap w:val="0"/>
                  <w:vAlign w:val="center"/>
                </w:tcPr>
                <w:p w14:paraId="4CF0786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监测点位</w:t>
                  </w:r>
                </w:p>
              </w:tc>
              <w:tc>
                <w:tcPr>
                  <w:tcW w:w="2644" w:type="dxa"/>
                  <w:noWrap w:val="0"/>
                  <w:vAlign w:val="center"/>
                </w:tcPr>
                <w:p w14:paraId="43B5DCE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监测因子</w:t>
                  </w:r>
                </w:p>
              </w:tc>
              <w:tc>
                <w:tcPr>
                  <w:tcW w:w="2647" w:type="dxa"/>
                  <w:noWrap w:val="0"/>
                  <w:vAlign w:val="center"/>
                </w:tcPr>
                <w:p w14:paraId="697C558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监测频率</w:t>
                  </w:r>
                </w:p>
              </w:tc>
            </w:tr>
            <w:tr w14:paraId="226448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43" w:type="dxa"/>
                  <w:noWrap w:val="0"/>
                  <w:vAlign w:val="center"/>
                </w:tcPr>
                <w:p w14:paraId="7ECBB0B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厂界四周外1m</w:t>
                  </w:r>
                </w:p>
              </w:tc>
              <w:tc>
                <w:tcPr>
                  <w:tcW w:w="2644" w:type="dxa"/>
                  <w:noWrap w:val="0"/>
                  <w:vAlign w:val="center"/>
                </w:tcPr>
                <w:p w14:paraId="55D2084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等效连续A声级</w:t>
                  </w:r>
                </w:p>
              </w:tc>
              <w:tc>
                <w:tcPr>
                  <w:tcW w:w="2647" w:type="dxa"/>
                  <w:noWrap w:val="0"/>
                  <w:vAlign w:val="center"/>
                </w:tcPr>
                <w:p w14:paraId="31F5B39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每季度一次</w:t>
                  </w:r>
                </w:p>
              </w:tc>
            </w:tr>
          </w:tbl>
          <w:p w14:paraId="21F81950">
            <w:pPr>
              <w:pStyle w:val="13"/>
              <w:spacing w:line="360" w:lineRule="auto"/>
              <w:ind w:firstLine="482"/>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四、固体废物环境影响和保护措施</w:t>
            </w:r>
          </w:p>
          <w:p w14:paraId="4CA0CBA0">
            <w:pPr>
              <w:pStyle w:val="20"/>
              <w:spacing w:after="0" w:line="360" w:lineRule="auto"/>
              <w:ind w:left="0" w:leftChars="0" w:firstLine="482" w:firstLineChars="200"/>
              <w:rPr>
                <w:b/>
                <w:bCs/>
                <w:color w:val="000000" w:themeColor="text1"/>
                <w:sz w:val="24"/>
                <w:u w:val="single"/>
                <w14:textFill>
                  <w14:solidFill>
                    <w14:schemeClr w14:val="tx1"/>
                  </w14:solidFill>
                </w14:textFill>
              </w:rPr>
            </w:pPr>
            <w:r>
              <w:rPr>
                <w:rFonts w:hint="eastAsia"/>
                <w:b/>
                <w:bCs/>
                <w:color w:val="000000" w:themeColor="text1"/>
                <w:sz w:val="24"/>
                <w:u w:val="single"/>
                <w14:textFill>
                  <w14:solidFill>
                    <w14:schemeClr w14:val="tx1"/>
                  </w14:solidFill>
                </w14:textFill>
              </w:rPr>
              <w:t>1、固废产生及处置情况</w:t>
            </w:r>
          </w:p>
          <w:p w14:paraId="162D7987">
            <w:pPr>
              <w:spacing w:line="360" w:lineRule="auto"/>
              <w:ind w:firstLine="480" w:firstLineChars="200"/>
              <w:rPr>
                <w:rFonts w:hint="eastAsia"/>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本项目主要产生的固体废物分为一般工业固体废物、危险废物和生活垃圾。在以下分析中，危险废物的分类与代码按照《国家危险废物名录（202</w:t>
            </w:r>
            <w:r>
              <w:rPr>
                <w:rFonts w:hint="eastAsia"/>
                <w:color w:val="000000" w:themeColor="text1"/>
                <w:sz w:val="24"/>
                <w:u w:val="single"/>
                <w:lang w:val="en-US" w:eastAsia="zh-CN"/>
                <w14:textFill>
                  <w14:solidFill>
                    <w14:schemeClr w14:val="tx1"/>
                  </w14:solidFill>
                </w14:textFill>
              </w:rPr>
              <w:t>5</w:t>
            </w:r>
            <w:r>
              <w:rPr>
                <w:rFonts w:hint="eastAsia"/>
                <w:color w:val="000000" w:themeColor="text1"/>
                <w:sz w:val="24"/>
                <w:u w:val="single"/>
                <w14:textFill>
                  <w14:solidFill>
                    <w14:schemeClr w14:val="tx1"/>
                  </w14:solidFill>
                </w14:textFill>
              </w:rPr>
              <w:t>年版）》执行，不属于危险废物的固体废物分类与代码，按照《固体废物分类与代码目录》执行。</w:t>
            </w:r>
          </w:p>
          <w:p w14:paraId="717C59EF">
            <w:pPr>
              <w:spacing w:line="360" w:lineRule="auto"/>
              <w:ind w:firstLine="482" w:firstLineChars="200"/>
              <w:rPr>
                <w:rFonts w:hint="eastAsia"/>
                <w:b/>
                <w:color w:val="000000" w:themeColor="text1"/>
                <w:sz w:val="24"/>
                <w:u w:val="single"/>
                <w:lang w:eastAsia="zh-CN"/>
                <w14:textFill>
                  <w14:solidFill>
                    <w14:schemeClr w14:val="tx1"/>
                  </w14:solidFill>
                </w14:textFill>
              </w:rPr>
            </w:pPr>
            <w:r>
              <w:rPr>
                <w:rFonts w:hint="eastAsia"/>
                <w:b/>
                <w:color w:val="000000" w:themeColor="text1"/>
                <w:sz w:val="24"/>
                <w:u w:val="single"/>
                <w:lang w:eastAsia="zh-CN"/>
                <w14:textFill>
                  <w14:solidFill>
                    <w14:schemeClr w14:val="tx1"/>
                  </w14:solidFill>
                </w14:textFill>
              </w:rPr>
              <w:t>（</w:t>
            </w:r>
            <w:r>
              <w:rPr>
                <w:rFonts w:hint="eastAsia"/>
                <w:b/>
                <w:color w:val="000000" w:themeColor="text1"/>
                <w:sz w:val="24"/>
                <w:u w:val="single"/>
                <w:lang w:val="en-US" w:eastAsia="zh-CN"/>
                <w14:textFill>
                  <w14:solidFill>
                    <w14:schemeClr w14:val="tx1"/>
                  </w14:solidFill>
                </w14:textFill>
              </w:rPr>
              <w:t>1</w:t>
            </w:r>
            <w:r>
              <w:rPr>
                <w:rFonts w:hint="eastAsia"/>
                <w:b/>
                <w:color w:val="000000" w:themeColor="text1"/>
                <w:sz w:val="24"/>
                <w:u w:val="single"/>
                <w:lang w:eastAsia="zh-CN"/>
                <w14:textFill>
                  <w14:solidFill>
                    <w14:schemeClr w14:val="tx1"/>
                  </w14:solidFill>
                </w14:textFill>
              </w:rPr>
              <w:t>）一般工业固体废物</w:t>
            </w:r>
          </w:p>
          <w:p w14:paraId="014A7FEC">
            <w:pPr>
              <w:spacing w:line="360" w:lineRule="auto"/>
              <w:ind w:firstLine="480" w:firstLineChars="200"/>
              <w:rPr>
                <w:rFonts w:hint="eastAsia"/>
                <w:b w:val="0"/>
                <w:bCs/>
                <w:color w:val="000000" w:themeColor="text1"/>
                <w:sz w:val="24"/>
                <w:u w:val="single"/>
                <w:lang w:eastAsia="zh-CN"/>
                <w14:textFill>
                  <w14:solidFill>
                    <w14:schemeClr w14:val="tx1"/>
                  </w14:solidFill>
                </w14:textFill>
              </w:rPr>
            </w:pPr>
            <w:r>
              <w:rPr>
                <w:rFonts w:hint="eastAsia"/>
                <w:b w:val="0"/>
                <w:bCs/>
                <w:color w:val="000000" w:themeColor="text1"/>
                <w:sz w:val="24"/>
                <w:u w:val="single"/>
                <w:lang w:eastAsia="zh-CN"/>
                <w14:textFill>
                  <w14:solidFill>
                    <w14:schemeClr w14:val="tx1"/>
                  </w14:solidFill>
                </w14:textFill>
              </w:rPr>
              <w:t>本项目产生的一般工业固体废物主要为菜籽壳杂、除尘器收尘、污水处理浮油、油烟净化器收油、</w:t>
            </w:r>
            <w:r>
              <w:rPr>
                <w:rFonts w:hint="eastAsia"/>
                <w:b w:val="0"/>
                <w:bCs/>
                <w:color w:val="000000" w:themeColor="text1"/>
                <w:sz w:val="24"/>
                <w:u w:val="single"/>
                <w14:textFill>
                  <w14:solidFill>
                    <w14:schemeClr w14:val="tx1"/>
                  </w14:solidFill>
                </w14:textFill>
              </w:rPr>
              <w:t>茶籽杂质</w:t>
            </w:r>
            <w:r>
              <w:rPr>
                <w:rFonts w:hint="eastAsia"/>
                <w:b w:val="0"/>
                <w:bCs/>
                <w:color w:val="000000" w:themeColor="text1"/>
                <w:sz w:val="24"/>
                <w:u w:val="single"/>
                <w:lang w:eastAsia="zh-CN"/>
                <w14:textFill>
                  <w14:solidFill>
                    <w14:schemeClr w14:val="tx1"/>
                  </w14:solidFill>
                </w14:textFill>
              </w:rPr>
              <w:t>、</w:t>
            </w:r>
            <w:r>
              <w:rPr>
                <w:rFonts w:hint="eastAsia"/>
                <w:b w:val="0"/>
                <w:bCs/>
                <w:color w:val="000000" w:themeColor="text1"/>
                <w:sz w:val="24"/>
                <w:u w:val="single"/>
                <w14:textFill>
                  <w14:solidFill>
                    <w14:schemeClr w14:val="tx1"/>
                  </w14:solidFill>
                </w14:textFill>
              </w:rPr>
              <w:t>茶壳</w:t>
            </w:r>
            <w:r>
              <w:rPr>
                <w:rFonts w:hint="eastAsia"/>
                <w:b w:val="0"/>
                <w:bCs/>
                <w:color w:val="000000" w:themeColor="text1"/>
                <w:sz w:val="24"/>
                <w:u w:val="single"/>
                <w:lang w:eastAsia="zh-CN"/>
                <w14:textFill>
                  <w14:solidFill>
                    <w14:schemeClr w14:val="tx1"/>
                  </w14:solidFill>
                </w14:textFill>
              </w:rPr>
              <w:t>、茶饼、油渣、饱和油脂、废弃包装物、</w:t>
            </w:r>
            <w:r>
              <w:rPr>
                <w:rFonts w:hint="eastAsia"/>
                <w:b w:val="0"/>
                <w:bCs/>
                <w:color w:val="000000" w:themeColor="text1"/>
                <w:sz w:val="24"/>
                <w:u w:val="single"/>
                <w:lang w:val="en-US" w:eastAsia="zh-CN"/>
                <w14:textFill>
                  <w14:solidFill>
                    <w14:schemeClr w14:val="tx1"/>
                  </w14:solidFill>
                </w14:textFill>
              </w:rPr>
              <w:t>废活性炭</w:t>
            </w:r>
            <w:r>
              <w:rPr>
                <w:rFonts w:hint="eastAsia"/>
                <w:b w:val="0"/>
                <w:bCs/>
                <w:color w:val="000000" w:themeColor="text1"/>
                <w:sz w:val="24"/>
                <w:u w:val="single"/>
                <w:lang w:eastAsia="zh-CN"/>
                <w14:textFill>
                  <w14:solidFill>
                    <w14:schemeClr w14:val="tx1"/>
                  </w14:solidFill>
                </w14:textFill>
              </w:rPr>
              <w:t>以及污水处理泥渣。</w:t>
            </w:r>
          </w:p>
          <w:p w14:paraId="308F11B8">
            <w:pPr>
              <w:spacing w:line="360" w:lineRule="auto"/>
              <w:ind w:firstLine="480" w:firstLineChars="200"/>
              <w:rPr>
                <w:rFonts w:hint="eastAsia"/>
                <w:b w:val="0"/>
                <w:bCs/>
                <w:color w:val="000000" w:themeColor="text1"/>
                <w:sz w:val="24"/>
                <w:u w:val="single"/>
                <w:lang w:eastAsia="zh-CN"/>
                <w14:textFill>
                  <w14:solidFill>
                    <w14:schemeClr w14:val="tx1"/>
                  </w14:solidFill>
                </w14:textFill>
              </w:rPr>
            </w:pPr>
            <w:r>
              <w:rPr>
                <w:rFonts w:hint="eastAsia"/>
                <w:b w:val="0"/>
                <w:bCs/>
                <w:color w:val="000000" w:themeColor="text1"/>
                <w:sz w:val="24"/>
                <w:u w:val="single"/>
                <w:lang w:eastAsia="zh-CN"/>
                <w14:textFill>
                  <w14:solidFill>
                    <w14:schemeClr w14:val="tx1"/>
                  </w14:solidFill>
                </w14:textFill>
              </w:rPr>
              <w:t>①菜籽壳杂及除尘器收尘：壳杂产生量约为油菜籽量的1</w:t>
            </w:r>
            <w:r>
              <w:rPr>
                <w:rFonts w:hint="eastAsia"/>
                <w:b w:val="0"/>
                <w:bCs/>
                <w:color w:val="000000" w:themeColor="text1"/>
                <w:sz w:val="24"/>
                <w:u w:val="single"/>
                <w:lang w:val="en-US" w:eastAsia="zh-CN"/>
                <w14:textFill>
                  <w14:solidFill>
                    <w14:schemeClr w14:val="tx1"/>
                  </w14:solidFill>
                </w14:textFill>
              </w:rPr>
              <w:t>%</w:t>
            </w:r>
            <w:r>
              <w:rPr>
                <w:rFonts w:hint="eastAsia"/>
                <w:b w:val="0"/>
                <w:bCs/>
                <w:color w:val="000000" w:themeColor="text1"/>
                <w:sz w:val="24"/>
                <w:u w:val="single"/>
                <w:lang w:eastAsia="zh-CN"/>
                <w14:textFill>
                  <w14:solidFill>
                    <w14:schemeClr w14:val="tx1"/>
                  </w14:solidFill>
                </w14:textFill>
              </w:rPr>
              <w:t>，则菜籽壳杂产生量约为</w:t>
            </w:r>
            <w:r>
              <w:rPr>
                <w:rFonts w:hint="eastAsia"/>
                <w:b w:val="0"/>
                <w:bCs/>
                <w:color w:val="000000" w:themeColor="text1"/>
                <w:sz w:val="24"/>
                <w:u w:val="single"/>
                <w:lang w:val="en-US" w:eastAsia="zh-CN"/>
                <w14:textFill>
                  <w14:solidFill>
                    <w14:schemeClr w14:val="tx1"/>
                  </w14:solidFill>
                </w14:textFill>
              </w:rPr>
              <w:t>252</w:t>
            </w:r>
            <w:r>
              <w:rPr>
                <w:rFonts w:hint="eastAsia"/>
                <w:b w:val="0"/>
                <w:bCs/>
                <w:color w:val="000000" w:themeColor="text1"/>
                <w:sz w:val="24"/>
                <w:u w:val="single"/>
                <w:lang w:eastAsia="zh-CN"/>
                <w14:textFill>
                  <w14:solidFill>
                    <w14:schemeClr w14:val="tx1"/>
                  </w14:solidFill>
                </w14:textFill>
              </w:rPr>
              <w:t>t/a，除尘器收尘量根据前文筛选废气计算约为</w:t>
            </w:r>
            <w:r>
              <w:rPr>
                <w:rFonts w:hint="eastAsia"/>
                <w:b w:val="0"/>
                <w:bCs/>
                <w:color w:val="000000" w:themeColor="text1"/>
                <w:sz w:val="24"/>
                <w:u w:val="single"/>
                <w:lang w:val="en-US" w:eastAsia="zh-CN"/>
                <w14:textFill>
                  <w14:solidFill>
                    <w14:schemeClr w14:val="tx1"/>
                  </w14:solidFill>
                </w14:textFill>
              </w:rPr>
              <w:t>2.121</w:t>
            </w:r>
            <w:r>
              <w:rPr>
                <w:rFonts w:hint="eastAsia"/>
                <w:b w:val="0"/>
                <w:bCs/>
                <w:color w:val="000000" w:themeColor="text1"/>
                <w:sz w:val="24"/>
                <w:u w:val="single"/>
                <w:lang w:eastAsia="zh-CN"/>
                <w14:textFill>
                  <w14:solidFill>
                    <w14:schemeClr w14:val="tx1"/>
                  </w14:solidFill>
                </w14:textFill>
              </w:rPr>
              <w:t>t/a，两者合计为</w:t>
            </w:r>
            <w:r>
              <w:rPr>
                <w:rFonts w:hint="eastAsia"/>
                <w:b w:val="0"/>
                <w:bCs/>
                <w:color w:val="000000" w:themeColor="text1"/>
                <w:sz w:val="24"/>
                <w:u w:val="single"/>
                <w:lang w:val="en-US" w:eastAsia="zh-CN"/>
                <w14:textFill>
                  <w14:solidFill>
                    <w14:schemeClr w14:val="tx1"/>
                  </w14:solidFill>
                </w14:textFill>
              </w:rPr>
              <w:t>254.121</w:t>
            </w:r>
            <w:r>
              <w:rPr>
                <w:rFonts w:hint="eastAsia"/>
                <w:b w:val="0"/>
                <w:bCs/>
                <w:color w:val="000000" w:themeColor="text1"/>
                <w:sz w:val="24"/>
                <w:u w:val="single"/>
                <w:lang w:eastAsia="zh-CN"/>
                <w14:textFill>
                  <w14:solidFill>
                    <w14:schemeClr w14:val="tx1"/>
                  </w14:solidFill>
                </w14:textFill>
              </w:rPr>
              <w:t>t/a。根据《固体废物分类与代码目录》可知，菜籽壳杂及除尘器收尘的废物种类为SW13（食品残渣），废物代码为900-099-S13（其他食品残渣）。本项目菜籽壳杂及除尘器收尘集中收集后</w:t>
            </w:r>
            <w:r>
              <w:rPr>
                <w:rFonts w:hint="eastAsia"/>
                <w:b w:val="0"/>
                <w:bCs/>
                <w:color w:val="000000" w:themeColor="text1"/>
                <w:sz w:val="24"/>
                <w:u w:val="single"/>
                <w:lang w:val="en-US" w:eastAsia="zh-CN"/>
                <w14:textFill>
                  <w14:solidFill>
                    <w14:schemeClr w14:val="tx1"/>
                  </w14:solidFill>
                </w14:textFill>
              </w:rPr>
              <w:t>可作为生物质颗粒原料外售</w:t>
            </w:r>
            <w:r>
              <w:rPr>
                <w:rFonts w:hint="eastAsia"/>
                <w:b w:val="0"/>
                <w:bCs/>
                <w:color w:val="000000" w:themeColor="text1"/>
                <w:sz w:val="24"/>
                <w:u w:val="single"/>
                <w:lang w:eastAsia="zh-CN"/>
                <w14:textFill>
                  <w14:solidFill>
                    <w14:schemeClr w14:val="tx1"/>
                  </w14:solidFill>
                </w14:textFill>
              </w:rPr>
              <w:t>。</w:t>
            </w:r>
          </w:p>
          <w:p w14:paraId="00F36418">
            <w:pPr>
              <w:spacing w:line="360" w:lineRule="auto"/>
              <w:ind w:firstLine="480" w:firstLineChars="200"/>
              <w:rPr>
                <w:rFonts w:hint="eastAsia"/>
                <w:b w:val="0"/>
                <w:bCs/>
                <w:color w:val="000000" w:themeColor="text1"/>
                <w:sz w:val="24"/>
                <w:u w:val="single"/>
                <w:lang w:eastAsia="zh-CN"/>
                <w14:textFill>
                  <w14:solidFill>
                    <w14:schemeClr w14:val="tx1"/>
                  </w14:solidFill>
                </w14:textFill>
              </w:rPr>
            </w:pPr>
            <w:r>
              <w:rPr>
                <w:rFonts w:hint="eastAsia"/>
                <w:b w:val="0"/>
                <w:bCs/>
                <w:color w:val="000000" w:themeColor="text1"/>
                <w:sz w:val="24"/>
                <w:u w:val="single"/>
                <w:lang w:eastAsia="zh-CN"/>
                <w14:textFill>
                  <w14:solidFill>
                    <w14:schemeClr w14:val="tx1"/>
                  </w14:solidFill>
                </w14:textFill>
              </w:rPr>
              <w:t>②污水处理浮油：根据建设单位提供的资料，污水处理浮油量约为0.</w:t>
            </w:r>
            <w:r>
              <w:rPr>
                <w:rFonts w:hint="eastAsia"/>
                <w:b w:val="0"/>
                <w:bCs/>
                <w:color w:val="000000" w:themeColor="text1"/>
                <w:sz w:val="24"/>
                <w:u w:val="single"/>
                <w:lang w:val="en-US" w:eastAsia="zh-CN"/>
                <w14:textFill>
                  <w14:solidFill>
                    <w14:schemeClr w14:val="tx1"/>
                  </w14:solidFill>
                </w14:textFill>
              </w:rPr>
              <w:t>05</w:t>
            </w:r>
            <w:r>
              <w:rPr>
                <w:rFonts w:hint="eastAsia"/>
                <w:b w:val="0"/>
                <w:bCs/>
                <w:color w:val="000000" w:themeColor="text1"/>
                <w:sz w:val="24"/>
                <w:u w:val="single"/>
                <w:lang w:eastAsia="zh-CN"/>
                <w14:textFill>
                  <w14:solidFill>
                    <w14:schemeClr w14:val="tx1"/>
                  </w14:solidFill>
                </w14:textFill>
              </w:rPr>
              <w:t>t/a，根据《固体废物分类与代码目录》可知，污水处理浮油的废物种类为SW</w:t>
            </w:r>
            <w:r>
              <w:rPr>
                <w:rFonts w:hint="eastAsia"/>
                <w:b w:val="0"/>
                <w:bCs/>
                <w:color w:val="000000" w:themeColor="text1"/>
                <w:sz w:val="24"/>
                <w:u w:val="single"/>
                <w:lang w:val="en-US" w:eastAsia="zh-CN"/>
                <w14:textFill>
                  <w14:solidFill>
                    <w14:schemeClr w14:val="tx1"/>
                  </w14:solidFill>
                </w14:textFill>
              </w:rPr>
              <w:t>59</w:t>
            </w:r>
            <w:r>
              <w:rPr>
                <w:rFonts w:hint="eastAsia"/>
                <w:b w:val="0"/>
                <w:bCs/>
                <w:color w:val="000000" w:themeColor="text1"/>
                <w:sz w:val="24"/>
                <w:u w:val="single"/>
                <w:lang w:eastAsia="zh-CN"/>
                <w14:textFill>
                  <w14:solidFill>
                    <w14:schemeClr w14:val="tx1"/>
                  </w14:solidFill>
                </w14:textFill>
              </w:rPr>
              <w:t>（其他工业固体废物），废物代码为900-0</w:t>
            </w:r>
            <w:r>
              <w:rPr>
                <w:rFonts w:hint="eastAsia"/>
                <w:b w:val="0"/>
                <w:bCs/>
                <w:color w:val="000000" w:themeColor="text1"/>
                <w:sz w:val="24"/>
                <w:u w:val="single"/>
                <w:lang w:val="en-US" w:eastAsia="zh-CN"/>
                <w14:textFill>
                  <w14:solidFill>
                    <w14:schemeClr w14:val="tx1"/>
                  </w14:solidFill>
                </w14:textFill>
              </w:rPr>
              <w:t>99</w:t>
            </w:r>
            <w:r>
              <w:rPr>
                <w:rFonts w:hint="eastAsia"/>
                <w:b w:val="0"/>
                <w:bCs/>
                <w:color w:val="000000" w:themeColor="text1"/>
                <w:sz w:val="24"/>
                <w:u w:val="single"/>
                <w:lang w:eastAsia="zh-CN"/>
                <w14:textFill>
                  <w14:solidFill>
                    <w14:schemeClr w14:val="tx1"/>
                  </w14:solidFill>
                </w14:textFill>
              </w:rPr>
              <w:t>-S</w:t>
            </w:r>
            <w:r>
              <w:rPr>
                <w:rFonts w:hint="eastAsia"/>
                <w:b w:val="0"/>
                <w:bCs/>
                <w:color w:val="000000" w:themeColor="text1"/>
                <w:sz w:val="24"/>
                <w:u w:val="single"/>
                <w:lang w:val="en-US" w:eastAsia="zh-CN"/>
                <w14:textFill>
                  <w14:solidFill>
                    <w14:schemeClr w14:val="tx1"/>
                  </w14:solidFill>
                </w14:textFill>
              </w:rPr>
              <w:t>59</w:t>
            </w:r>
            <w:r>
              <w:rPr>
                <w:rFonts w:hint="eastAsia"/>
                <w:b w:val="0"/>
                <w:bCs/>
                <w:color w:val="000000" w:themeColor="text1"/>
                <w:sz w:val="24"/>
                <w:u w:val="single"/>
                <w:lang w:eastAsia="zh-CN"/>
                <w14:textFill>
                  <w14:solidFill>
                    <w14:schemeClr w14:val="tx1"/>
                  </w14:solidFill>
                </w14:textFill>
              </w:rPr>
              <w:t>。本项目污水处理浮油集中收集后外售。</w:t>
            </w:r>
          </w:p>
          <w:p w14:paraId="3A2972C1">
            <w:pPr>
              <w:spacing w:line="360" w:lineRule="auto"/>
              <w:ind w:firstLine="480" w:firstLineChars="200"/>
              <w:rPr>
                <w:rFonts w:hint="eastAsia"/>
                <w:color w:val="000000" w:themeColor="text1"/>
                <w:sz w:val="24"/>
                <w:u w:val="single"/>
                <w14:textFill>
                  <w14:solidFill>
                    <w14:schemeClr w14:val="tx1"/>
                  </w14:solidFill>
                </w14:textFill>
              </w:rPr>
            </w:pPr>
            <w:r>
              <w:rPr>
                <w:rFonts w:hint="eastAsia"/>
                <w:b w:val="0"/>
                <w:bCs/>
                <w:color w:val="000000" w:themeColor="text1"/>
                <w:sz w:val="24"/>
                <w:u w:val="single"/>
                <w:lang w:eastAsia="zh-CN"/>
                <w14:textFill>
                  <w14:solidFill>
                    <w14:schemeClr w14:val="tx1"/>
                  </w14:solidFill>
                </w14:textFill>
              </w:rPr>
              <w:t>③</w:t>
            </w:r>
            <w:r>
              <w:rPr>
                <w:rFonts w:hint="eastAsia"/>
                <w:b w:val="0"/>
                <w:bCs/>
                <w:color w:val="000000" w:themeColor="text1"/>
                <w:sz w:val="24"/>
                <w:u w:val="single"/>
                <w14:textFill>
                  <w14:solidFill>
                    <w14:schemeClr w14:val="tx1"/>
                  </w14:solidFill>
                </w14:textFill>
              </w:rPr>
              <w:t>茶籽杂质</w:t>
            </w:r>
            <w:r>
              <w:rPr>
                <w:rFonts w:hint="eastAsia"/>
                <w:b w:val="0"/>
                <w:bCs/>
                <w:color w:val="000000" w:themeColor="text1"/>
                <w:sz w:val="24"/>
                <w:u w:val="single"/>
                <w:lang w:eastAsia="zh-CN"/>
                <w14:textFill>
                  <w14:solidFill>
                    <w14:schemeClr w14:val="tx1"/>
                  </w14:solidFill>
                </w14:textFill>
              </w:rPr>
              <w:t>：</w:t>
            </w:r>
            <w:r>
              <w:rPr>
                <w:rFonts w:hint="eastAsia"/>
                <w:color w:val="000000" w:themeColor="text1"/>
                <w:sz w:val="24"/>
                <w:u w:val="single"/>
                <w14:textFill>
                  <w14:solidFill>
                    <w14:schemeClr w14:val="tx1"/>
                  </w14:solidFill>
                </w14:textFill>
              </w:rPr>
              <w:t>项目茶籽压榨前都经过磁选</w:t>
            </w:r>
            <w:r>
              <w:rPr>
                <w:rFonts w:hint="eastAsia"/>
                <w:color w:val="000000" w:themeColor="text1"/>
                <w:sz w:val="24"/>
                <w:u w:val="single"/>
                <w:lang w:eastAsia="zh-CN"/>
                <w14:textFill>
                  <w14:solidFill>
                    <w14:schemeClr w14:val="tx1"/>
                  </w14:solidFill>
                </w14:textFill>
              </w:rPr>
              <w:t>、风选、</w:t>
            </w:r>
            <w:r>
              <w:rPr>
                <w:rFonts w:hint="eastAsia"/>
                <w:color w:val="000000" w:themeColor="text1"/>
                <w:sz w:val="24"/>
                <w:u w:val="single"/>
                <w14:textFill>
                  <w14:solidFill>
                    <w14:schemeClr w14:val="tx1"/>
                  </w14:solidFill>
                </w14:textFill>
              </w:rPr>
              <w:t>去石，将细小砂石、尘土、</w:t>
            </w:r>
            <w:r>
              <w:rPr>
                <w:rFonts w:hint="eastAsia"/>
                <w:color w:val="000000" w:themeColor="text1"/>
                <w:sz w:val="24"/>
                <w:u w:val="single"/>
                <w:lang w:eastAsia="zh-CN"/>
                <w14:textFill>
                  <w14:solidFill>
                    <w14:schemeClr w14:val="tx1"/>
                  </w14:solidFill>
                </w14:textFill>
              </w:rPr>
              <w:t>茶树叶、茶树枝等杂物</w:t>
            </w:r>
            <w:r>
              <w:rPr>
                <w:rFonts w:hint="eastAsia"/>
                <w:color w:val="000000" w:themeColor="text1"/>
                <w:sz w:val="24"/>
                <w:u w:val="single"/>
                <w14:textFill>
                  <w14:solidFill>
                    <w14:schemeClr w14:val="tx1"/>
                  </w14:solidFill>
                </w14:textFill>
              </w:rPr>
              <w:t>清理出，根据建设单位提供资料，项目茶籽磁选</w:t>
            </w:r>
            <w:r>
              <w:rPr>
                <w:rFonts w:hint="eastAsia"/>
                <w:color w:val="000000" w:themeColor="text1"/>
                <w:sz w:val="24"/>
                <w:u w:val="single"/>
                <w:lang w:eastAsia="zh-CN"/>
                <w14:textFill>
                  <w14:solidFill>
                    <w14:schemeClr w14:val="tx1"/>
                  </w14:solidFill>
                </w14:textFill>
              </w:rPr>
              <w:t>、风选、</w:t>
            </w:r>
            <w:r>
              <w:rPr>
                <w:rFonts w:hint="eastAsia"/>
                <w:color w:val="000000" w:themeColor="text1"/>
                <w:sz w:val="24"/>
                <w:u w:val="single"/>
                <w14:textFill>
                  <w14:solidFill>
                    <w14:schemeClr w14:val="tx1"/>
                  </w14:solidFill>
                </w14:textFill>
              </w:rPr>
              <w:t>去石</w:t>
            </w:r>
            <w:r>
              <w:rPr>
                <w:rFonts w:hint="eastAsia"/>
                <w:color w:val="000000" w:themeColor="text1"/>
                <w:sz w:val="24"/>
                <w:u w:val="single"/>
                <w:lang w:eastAsia="zh-CN"/>
                <w14:textFill>
                  <w14:solidFill>
                    <w14:schemeClr w14:val="tx1"/>
                  </w14:solidFill>
                </w14:textFill>
              </w:rPr>
              <w:t>等工序</w:t>
            </w:r>
            <w:r>
              <w:rPr>
                <w:rFonts w:hint="eastAsia"/>
                <w:color w:val="000000" w:themeColor="text1"/>
                <w:sz w:val="24"/>
                <w:u w:val="single"/>
                <w14:textFill>
                  <w14:solidFill>
                    <w14:schemeClr w14:val="tx1"/>
                  </w14:solidFill>
                </w14:textFill>
              </w:rPr>
              <w:t>产生的杂质</w:t>
            </w:r>
            <w:r>
              <w:rPr>
                <w:rFonts w:hint="eastAsia"/>
                <w:color w:val="000000" w:themeColor="text1"/>
                <w:sz w:val="24"/>
                <w:u w:val="single"/>
                <w:lang w:eastAsia="zh-CN"/>
                <w14:textFill>
                  <w14:solidFill>
                    <w14:schemeClr w14:val="tx1"/>
                  </w14:solidFill>
                </w14:textFill>
              </w:rPr>
              <w:t>约为原料的</w:t>
            </w:r>
            <w:r>
              <w:rPr>
                <w:rFonts w:hint="eastAsia"/>
                <w:b w:val="0"/>
                <w:bCs/>
                <w:color w:val="000000" w:themeColor="text1"/>
                <w:sz w:val="24"/>
                <w:u w:val="single"/>
                <w:lang w:eastAsia="zh-CN"/>
                <w14:textFill>
                  <w14:solidFill>
                    <w14:schemeClr w14:val="tx1"/>
                  </w14:solidFill>
                </w14:textFill>
              </w:rPr>
              <w:t>1‰，约为</w:t>
            </w:r>
            <w:r>
              <w:rPr>
                <w:rFonts w:hint="eastAsia"/>
                <w:b w:val="0"/>
                <w:bCs/>
                <w:color w:val="000000" w:themeColor="text1"/>
                <w:sz w:val="24"/>
                <w:u w:val="single"/>
                <w:lang w:val="en-US" w:eastAsia="zh-CN"/>
                <w14:textFill>
                  <w14:solidFill>
                    <w14:schemeClr w14:val="tx1"/>
                  </w14:solidFill>
                </w14:textFill>
              </w:rPr>
              <w:t>1.2</w:t>
            </w:r>
            <w:r>
              <w:rPr>
                <w:rFonts w:hint="eastAsia"/>
                <w:color w:val="000000" w:themeColor="text1"/>
                <w:sz w:val="24"/>
                <w:u w:val="single"/>
                <w14:textFill>
                  <w14:solidFill>
                    <w14:schemeClr w14:val="tx1"/>
                  </w14:solidFill>
                </w14:textFill>
              </w:rPr>
              <w:t>t/a</w:t>
            </w:r>
            <w:r>
              <w:rPr>
                <w:rFonts w:hint="eastAsia"/>
                <w:b w:val="0"/>
                <w:bCs/>
                <w:color w:val="000000" w:themeColor="text1"/>
                <w:sz w:val="24"/>
                <w:u w:val="single"/>
                <w:lang w:eastAsia="zh-CN"/>
                <w14:textFill>
                  <w14:solidFill>
                    <w14:schemeClr w14:val="tx1"/>
                  </w14:solidFill>
                </w14:textFill>
              </w:rPr>
              <w:t>。根据《固体废物分类与代码目录》可知，</w:t>
            </w:r>
            <w:r>
              <w:rPr>
                <w:rFonts w:hint="eastAsia"/>
                <w:b w:val="0"/>
                <w:bCs/>
                <w:color w:val="000000" w:themeColor="text1"/>
                <w:sz w:val="24"/>
                <w:u w:val="single"/>
                <w14:textFill>
                  <w14:solidFill>
                    <w14:schemeClr w14:val="tx1"/>
                  </w14:solidFill>
                </w14:textFill>
              </w:rPr>
              <w:t>茶籽杂质</w:t>
            </w:r>
            <w:r>
              <w:rPr>
                <w:rFonts w:hint="eastAsia"/>
                <w:b w:val="0"/>
                <w:bCs/>
                <w:color w:val="000000" w:themeColor="text1"/>
                <w:sz w:val="24"/>
                <w:u w:val="single"/>
                <w:lang w:eastAsia="zh-CN"/>
                <w14:textFill>
                  <w14:solidFill>
                    <w14:schemeClr w14:val="tx1"/>
                  </w14:solidFill>
                </w14:textFill>
              </w:rPr>
              <w:t>的废物种类为SW</w:t>
            </w:r>
            <w:r>
              <w:rPr>
                <w:rFonts w:hint="eastAsia"/>
                <w:b w:val="0"/>
                <w:bCs/>
                <w:color w:val="000000" w:themeColor="text1"/>
                <w:sz w:val="24"/>
                <w:u w:val="single"/>
                <w:lang w:val="en-US" w:eastAsia="zh-CN"/>
                <w14:textFill>
                  <w14:solidFill>
                    <w14:schemeClr w14:val="tx1"/>
                  </w14:solidFill>
                </w14:textFill>
              </w:rPr>
              <w:t>59</w:t>
            </w:r>
            <w:r>
              <w:rPr>
                <w:rFonts w:hint="eastAsia"/>
                <w:b w:val="0"/>
                <w:bCs/>
                <w:color w:val="000000" w:themeColor="text1"/>
                <w:sz w:val="24"/>
                <w:u w:val="single"/>
                <w:lang w:eastAsia="zh-CN"/>
                <w14:textFill>
                  <w14:solidFill>
                    <w14:schemeClr w14:val="tx1"/>
                  </w14:solidFill>
                </w14:textFill>
              </w:rPr>
              <w:t>（其他工业固体废物），废物代码为900-0</w:t>
            </w:r>
            <w:r>
              <w:rPr>
                <w:rFonts w:hint="eastAsia"/>
                <w:b w:val="0"/>
                <w:bCs/>
                <w:color w:val="000000" w:themeColor="text1"/>
                <w:sz w:val="24"/>
                <w:u w:val="single"/>
                <w:lang w:val="en-US" w:eastAsia="zh-CN"/>
                <w14:textFill>
                  <w14:solidFill>
                    <w14:schemeClr w14:val="tx1"/>
                  </w14:solidFill>
                </w14:textFill>
              </w:rPr>
              <w:t>99</w:t>
            </w:r>
            <w:r>
              <w:rPr>
                <w:rFonts w:hint="eastAsia"/>
                <w:b w:val="0"/>
                <w:bCs/>
                <w:color w:val="000000" w:themeColor="text1"/>
                <w:sz w:val="24"/>
                <w:u w:val="single"/>
                <w:lang w:eastAsia="zh-CN"/>
                <w14:textFill>
                  <w14:solidFill>
                    <w14:schemeClr w14:val="tx1"/>
                  </w14:solidFill>
                </w14:textFill>
              </w:rPr>
              <w:t>-S</w:t>
            </w:r>
            <w:r>
              <w:rPr>
                <w:rFonts w:hint="eastAsia"/>
                <w:b w:val="0"/>
                <w:bCs/>
                <w:color w:val="000000" w:themeColor="text1"/>
                <w:sz w:val="24"/>
                <w:u w:val="single"/>
                <w:lang w:val="en-US" w:eastAsia="zh-CN"/>
                <w14:textFill>
                  <w14:solidFill>
                    <w14:schemeClr w14:val="tx1"/>
                  </w14:solidFill>
                </w14:textFill>
              </w:rPr>
              <w:t>59</w:t>
            </w:r>
            <w:r>
              <w:rPr>
                <w:rFonts w:hint="eastAsia"/>
                <w:b w:val="0"/>
                <w:bCs/>
                <w:color w:val="000000" w:themeColor="text1"/>
                <w:sz w:val="24"/>
                <w:u w:val="single"/>
                <w:lang w:eastAsia="zh-CN"/>
                <w14:textFill>
                  <w14:solidFill>
                    <w14:schemeClr w14:val="tx1"/>
                  </w14:solidFill>
                </w14:textFill>
              </w:rPr>
              <w:t>。本项目</w:t>
            </w:r>
            <w:r>
              <w:rPr>
                <w:rFonts w:hint="eastAsia"/>
                <w:b w:val="0"/>
                <w:bCs/>
                <w:color w:val="000000" w:themeColor="text1"/>
                <w:sz w:val="24"/>
                <w:u w:val="single"/>
                <w14:textFill>
                  <w14:solidFill>
                    <w14:schemeClr w14:val="tx1"/>
                  </w14:solidFill>
                </w14:textFill>
              </w:rPr>
              <w:t>茶籽杂质</w:t>
            </w:r>
            <w:r>
              <w:rPr>
                <w:rFonts w:hint="eastAsia"/>
                <w:b w:val="0"/>
                <w:bCs/>
                <w:color w:val="000000" w:themeColor="text1"/>
                <w:sz w:val="24"/>
                <w:u w:val="single"/>
                <w:lang w:eastAsia="zh-CN"/>
                <w14:textFill>
                  <w14:solidFill>
                    <w14:schemeClr w14:val="tx1"/>
                  </w14:solidFill>
                </w14:textFill>
              </w:rPr>
              <w:t>收集后</w:t>
            </w:r>
            <w:r>
              <w:rPr>
                <w:rFonts w:hint="eastAsia"/>
                <w:b w:val="0"/>
                <w:bCs/>
                <w:color w:val="000000" w:themeColor="text1"/>
                <w:sz w:val="24"/>
                <w:u w:val="single"/>
                <w:lang w:val="en-US" w:eastAsia="zh-CN"/>
                <w14:textFill>
                  <w14:solidFill>
                    <w14:schemeClr w14:val="tx1"/>
                  </w14:solidFill>
                </w14:textFill>
              </w:rPr>
              <w:t>外售</w:t>
            </w:r>
            <w:r>
              <w:rPr>
                <w:rFonts w:hint="eastAsia"/>
                <w:b w:val="0"/>
                <w:bCs/>
                <w:color w:val="000000" w:themeColor="text1"/>
                <w:sz w:val="24"/>
                <w:u w:val="single"/>
                <w:lang w:eastAsia="zh-CN"/>
                <w14:textFill>
                  <w14:solidFill>
                    <w14:schemeClr w14:val="tx1"/>
                  </w14:solidFill>
                </w14:textFill>
              </w:rPr>
              <w:t>。</w:t>
            </w:r>
          </w:p>
          <w:p w14:paraId="07DB3DC7">
            <w:pPr>
              <w:spacing w:line="360" w:lineRule="auto"/>
              <w:ind w:firstLine="480" w:firstLineChars="200"/>
              <w:rPr>
                <w:rFonts w:hint="eastAsia"/>
                <w:b/>
                <w:color w:val="000000" w:themeColor="text1"/>
                <w:sz w:val="24"/>
                <w:u w:val="single"/>
                <w:lang w:eastAsia="zh-CN"/>
                <w14:textFill>
                  <w14:solidFill>
                    <w14:schemeClr w14:val="tx1"/>
                  </w14:solidFill>
                </w14:textFill>
              </w:rPr>
            </w:pPr>
            <w:r>
              <w:rPr>
                <w:rFonts w:hint="eastAsia"/>
                <w:b w:val="0"/>
                <w:bCs/>
                <w:color w:val="000000" w:themeColor="text1"/>
                <w:sz w:val="24"/>
                <w:u w:val="single"/>
                <w:lang w:eastAsia="zh-CN"/>
                <w14:textFill>
                  <w14:solidFill>
                    <w14:schemeClr w14:val="tx1"/>
                  </w14:solidFill>
                </w14:textFill>
              </w:rPr>
              <w:t>④</w:t>
            </w:r>
            <w:r>
              <w:rPr>
                <w:rFonts w:hint="eastAsia"/>
                <w:b w:val="0"/>
                <w:bCs/>
                <w:color w:val="000000" w:themeColor="text1"/>
                <w:sz w:val="24"/>
                <w:u w:val="single"/>
                <w14:textFill>
                  <w14:solidFill>
                    <w14:schemeClr w14:val="tx1"/>
                  </w14:solidFill>
                </w14:textFill>
              </w:rPr>
              <w:t>茶壳</w:t>
            </w:r>
            <w:r>
              <w:rPr>
                <w:rFonts w:hint="eastAsia"/>
                <w:b w:val="0"/>
                <w:bCs/>
                <w:color w:val="000000" w:themeColor="text1"/>
                <w:sz w:val="24"/>
                <w:u w:val="single"/>
                <w:lang w:eastAsia="zh-CN"/>
                <w14:textFill>
                  <w14:solidFill>
                    <w14:schemeClr w14:val="tx1"/>
                  </w14:solidFill>
                </w14:textFill>
              </w:rPr>
              <w:t>：</w:t>
            </w:r>
            <w:r>
              <w:rPr>
                <w:rFonts w:hint="eastAsia"/>
                <w:color w:val="000000" w:themeColor="text1"/>
                <w:sz w:val="24"/>
                <w:u w:val="single"/>
                <w14:textFill>
                  <w14:solidFill>
                    <w14:schemeClr w14:val="tx1"/>
                  </w14:solidFill>
                </w14:textFill>
              </w:rPr>
              <w:t>项目收购的茶籽经机器自动剥壳，会产生茶壳，根据建设单位提供资料，茶壳约占油茶籽重量的</w:t>
            </w:r>
            <w:r>
              <w:rPr>
                <w:rFonts w:hint="eastAsia"/>
                <w:color w:val="000000" w:themeColor="text1"/>
                <w:sz w:val="24"/>
                <w:u w:val="single"/>
                <w:lang w:val="en-US" w:eastAsia="zh-CN"/>
                <w14:textFill>
                  <w14:solidFill>
                    <w14:schemeClr w14:val="tx1"/>
                  </w14:solidFill>
                </w14:textFill>
              </w:rPr>
              <w:t>25</w:t>
            </w:r>
            <w:r>
              <w:rPr>
                <w:rFonts w:hint="eastAsia"/>
                <w:color w:val="000000" w:themeColor="text1"/>
                <w:sz w:val="24"/>
                <w:u w:val="single"/>
                <w14:textFill>
                  <w14:solidFill>
                    <w14:schemeClr w14:val="tx1"/>
                  </w14:solidFill>
                </w14:textFill>
              </w:rPr>
              <w:t>%左右，本项目购入油茶籽</w:t>
            </w:r>
            <w:r>
              <w:rPr>
                <w:rFonts w:hint="eastAsia"/>
                <w:color w:val="000000" w:themeColor="text1"/>
                <w:sz w:val="24"/>
                <w:u w:val="single"/>
                <w:lang w:val="en-US" w:eastAsia="zh-CN"/>
                <w14:textFill>
                  <w14:solidFill>
                    <w14:schemeClr w14:val="tx1"/>
                  </w14:solidFill>
                </w14:textFill>
              </w:rPr>
              <w:t>12</w:t>
            </w:r>
            <w:r>
              <w:rPr>
                <w:rFonts w:hint="eastAsia"/>
                <w:color w:val="000000" w:themeColor="text1"/>
                <w:sz w:val="24"/>
                <w:u w:val="single"/>
                <w14:textFill>
                  <w14:solidFill>
                    <w14:schemeClr w14:val="tx1"/>
                  </w14:solidFill>
                </w14:textFill>
              </w:rPr>
              <w:t>00t，</w:t>
            </w:r>
            <w:r>
              <w:rPr>
                <w:rFonts w:hint="eastAsia"/>
                <w:color w:val="000000" w:themeColor="text1"/>
                <w:sz w:val="24"/>
                <w:u w:val="single"/>
                <w:lang w:eastAsia="zh-CN"/>
                <w14:textFill>
                  <w14:solidFill>
                    <w14:schemeClr w14:val="tx1"/>
                  </w14:solidFill>
                </w14:textFill>
              </w:rPr>
              <w:t>则</w:t>
            </w:r>
            <w:r>
              <w:rPr>
                <w:rFonts w:hint="eastAsia"/>
                <w:color w:val="000000" w:themeColor="text1"/>
                <w:sz w:val="24"/>
                <w:u w:val="single"/>
                <w14:textFill>
                  <w14:solidFill>
                    <w14:schemeClr w14:val="tx1"/>
                  </w14:solidFill>
                </w14:textFill>
              </w:rPr>
              <w:t>茶壳产生量为</w:t>
            </w:r>
            <w:r>
              <w:rPr>
                <w:rFonts w:hint="eastAsia"/>
                <w:color w:val="000000" w:themeColor="text1"/>
                <w:sz w:val="24"/>
                <w:u w:val="single"/>
                <w:lang w:val="en-US" w:eastAsia="zh-CN"/>
                <w14:textFill>
                  <w14:solidFill>
                    <w14:schemeClr w14:val="tx1"/>
                  </w14:solidFill>
                </w14:textFill>
              </w:rPr>
              <w:t>3</w:t>
            </w:r>
            <w:r>
              <w:rPr>
                <w:rFonts w:hint="eastAsia"/>
                <w:color w:val="000000" w:themeColor="text1"/>
                <w:sz w:val="24"/>
                <w:u w:val="single"/>
                <w14:textFill>
                  <w14:solidFill>
                    <w14:schemeClr w14:val="tx1"/>
                  </w14:solidFill>
                </w14:textFill>
              </w:rPr>
              <w:t>00t/a</w:t>
            </w:r>
            <w:r>
              <w:rPr>
                <w:rFonts w:hint="eastAsia"/>
                <w:color w:val="000000" w:themeColor="text1"/>
                <w:sz w:val="24"/>
                <w:u w:val="single"/>
                <w:lang w:eastAsia="zh-CN"/>
                <w14:textFill>
                  <w14:solidFill>
                    <w14:schemeClr w14:val="tx1"/>
                  </w14:solidFill>
                </w14:textFill>
              </w:rPr>
              <w:t>。</w:t>
            </w:r>
            <w:r>
              <w:rPr>
                <w:rFonts w:hint="eastAsia"/>
                <w:b w:val="0"/>
                <w:bCs/>
                <w:color w:val="000000" w:themeColor="text1"/>
                <w:sz w:val="24"/>
                <w:u w:val="single"/>
                <w:lang w:eastAsia="zh-CN"/>
                <w14:textFill>
                  <w14:solidFill>
                    <w14:schemeClr w14:val="tx1"/>
                  </w14:solidFill>
                </w14:textFill>
              </w:rPr>
              <w:t>根据《固体废物分类与代码目录》可知，</w:t>
            </w:r>
            <w:r>
              <w:rPr>
                <w:rFonts w:hint="eastAsia"/>
                <w:b w:val="0"/>
                <w:bCs/>
                <w:color w:val="000000" w:themeColor="text1"/>
                <w:sz w:val="24"/>
                <w:u w:val="single"/>
                <w14:textFill>
                  <w14:solidFill>
                    <w14:schemeClr w14:val="tx1"/>
                  </w14:solidFill>
                </w14:textFill>
              </w:rPr>
              <w:t>茶壳</w:t>
            </w:r>
            <w:r>
              <w:rPr>
                <w:rFonts w:hint="eastAsia"/>
                <w:b w:val="0"/>
                <w:bCs/>
                <w:color w:val="000000" w:themeColor="text1"/>
                <w:sz w:val="24"/>
                <w:u w:val="single"/>
                <w:lang w:eastAsia="zh-CN"/>
                <w14:textFill>
                  <w14:solidFill>
                    <w14:schemeClr w14:val="tx1"/>
                  </w14:solidFill>
                </w14:textFill>
              </w:rPr>
              <w:t>的废物种类为SW13（食品残渣），废物代码为900-099-S13（其他食品残渣）。本项目</w:t>
            </w:r>
            <w:r>
              <w:rPr>
                <w:rFonts w:hint="eastAsia"/>
                <w:b w:val="0"/>
                <w:bCs/>
                <w:color w:val="000000" w:themeColor="text1"/>
                <w:sz w:val="24"/>
                <w:u w:val="single"/>
                <w14:textFill>
                  <w14:solidFill>
                    <w14:schemeClr w14:val="tx1"/>
                  </w14:solidFill>
                </w14:textFill>
              </w:rPr>
              <w:t>茶壳</w:t>
            </w:r>
            <w:r>
              <w:rPr>
                <w:rFonts w:hint="eastAsia"/>
                <w:b w:val="0"/>
                <w:bCs/>
                <w:color w:val="000000" w:themeColor="text1"/>
                <w:sz w:val="24"/>
                <w:u w:val="single"/>
                <w:lang w:eastAsia="zh-CN"/>
                <w14:textFill>
                  <w14:solidFill>
                    <w14:schemeClr w14:val="tx1"/>
                  </w14:solidFill>
                </w14:textFill>
              </w:rPr>
              <w:t>集中收集后</w:t>
            </w:r>
            <w:r>
              <w:rPr>
                <w:rFonts w:hint="eastAsia"/>
                <w:color w:val="000000" w:themeColor="text1"/>
                <w:sz w:val="24"/>
                <w:u w:val="single"/>
                <w14:textFill>
                  <w14:solidFill>
                    <w14:schemeClr w14:val="tx1"/>
                  </w14:solidFill>
                </w14:textFill>
              </w:rPr>
              <w:t>，外售作为燃料。</w:t>
            </w:r>
          </w:p>
          <w:p w14:paraId="74F5C246">
            <w:pPr>
              <w:spacing w:line="360" w:lineRule="auto"/>
              <w:ind w:firstLine="480" w:firstLineChars="200"/>
              <w:rPr>
                <w:rFonts w:hint="eastAsia"/>
                <w:b w:val="0"/>
                <w:bCs/>
                <w:color w:val="000000" w:themeColor="text1"/>
                <w:sz w:val="24"/>
                <w:u w:val="single"/>
                <w:lang w:eastAsia="zh-CN"/>
                <w14:textFill>
                  <w14:solidFill>
                    <w14:schemeClr w14:val="tx1"/>
                  </w14:solidFill>
                </w14:textFill>
              </w:rPr>
            </w:pPr>
            <w:r>
              <w:rPr>
                <w:rFonts w:hint="eastAsia"/>
                <w:b w:val="0"/>
                <w:bCs/>
                <w:color w:val="000000" w:themeColor="text1"/>
                <w:sz w:val="24"/>
                <w:u w:val="single"/>
                <w:lang w:eastAsia="zh-CN"/>
                <w14:textFill>
                  <w14:solidFill>
                    <w14:schemeClr w14:val="tx1"/>
                  </w14:solidFill>
                </w14:textFill>
              </w:rPr>
              <w:t>⑤茶饼：</w:t>
            </w:r>
            <w:r>
              <w:rPr>
                <w:rFonts w:hint="eastAsia"/>
                <w:b w:val="0"/>
                <w:bCs/>
                <w:color w:val="000000" w:themeColor="text1"/>
                <w:sz w:val="24"/>
                <w:u w:val="single"/>
                <w14:textFill>
                  <w14:solidFill>
                    <w14:schemeClr w14:val="tx1"/>
                  </w14:solidFill>
                </w14:textFill>
              </w:rPr>
              <w:t>项目</w:t>
            </w:r>
            <w:r>
              <w:rPr>
                <w:rFonts w:hint="eastAsia"/>
                <w:b w:val="0"/>
                <w:bCs/>
                <w:color w:val="000000" w:themeColor="text1"/>
                <w:sz w:val="24"/>
                <w:u w:val="single"/>
                <w:lang w:eastAsia="zh-CN"/>
                <w14:textFill>
                  <w14:solidFill>
                    <w14:schemeClr w14:val="tx1"/>
                  </w14:solidFill>
                </w14:textFill>
              </w:rPr>
              <w:t>茶籽压榨过程中会产生茶饼，</w:t>
            </w:r>
            <w:r>
              <w:rPr>
                <w:rFonts w:hint="eastAsia"/>
                <w:b w:val="0"/>
                <w:bCs/>
                <w:color w:val="000000" w:themeColor="text1"/>
                <w:sz w:val="24"/>
                <w:u w:val="single"/>
                <w14:textFill>
                  <w14:solidFill>
                    <w14:schemeClr w14:val="tx1"/>
                  </w14:solidFill>
                </w14:textFill>
              </w:rPr>
              <w:t>根据建设单位提供资料，茶</w:t>
            </w:r>
            <w:r>
              <w:rPr>
                <w:rFonts w:hint="eastAsia"/>
                <w:b w:val="0"/>
                <w:bCs/>
                <w:color w:val="000000" w:themeColor="text1"/>
                <w:sz w:val="24"/>
                <w:u w:val="single"/>
                <w:lang w:eastAsia="zh-CN"/>
                <w14:textFill>
                  <w14:solidFill>
                    <w14:schemeClr w14:val="tx1"/>
                  </w14:solidFill>
                </w14:textFill>
              </w:rPr>
              <w:t>饼</w:t>
            </w:r>
            <w:r>
              <w:rPr>
                <w:rFonts w:hint="eastAsia"/>
                <w:b w:val="0"/>
                <w:bCs/>
                <w:color w:val="000000" w:themeColor="text1"/>
                <w:sz w:val="24"/>
                <w:u w:val="single"/>
                <w14:textFill>
                  <w14:solidFill>
                    <w14:schemeClr w14:val="tx1"/>
                  </w14:solidFill>
                </w14:textFill>
              </w:rPr>
              <w:t>约占油茶籽重量的</w:t>
            </w:r>
            <w:r>
              <w:rPr>
                <w:rFonts w:hint="eastAsia"/>
                <w:b w:val="0"/>
                <w:bCs/>
                <w:color w:val="000000" w:themeColor="text1"/>
                <w:sz w:val="24"/>
                <w:u w:val="single"/>
                <w:lang w:val="en-US" w:eastAsia="zh-CN"/>
                <w14:textFill>
                  <w14:solidFill>
                    <w14:schemeClr w14:val="tx1"/>
                  </w14:solidFill>
                </w14:textFill>
              </w:rPr>
              <w:t>35</w:t>
            </w:r>
            <w:r>
              <w:rPr>
                <w:rFonts w:hint="eastAsia"/>
                <w:b w:val="0"/>
                <w:bCs/>
                <w:color w:val="000000" w:themeColor="text1"/>
                <w:sz w:val="24"/>
                <w:u w:val="single"/>
                <w14:textFill>
                  <w14:solidFill>
                    <w14:schemeClr w14:val="tx1"/>
                  </w14:solidFill>
                </w14:textFill>
              </w:rPr>
              <w:t>%左右，本项目购入油茶籽</w:t>
            </w:r>
            <w:r>
              <w:rPr>
                <w:rFonts w:hint="eastAsia"/>
                <w:b w:val="0"/>
                <w:bCs/>
                <w:color w:val="000000" w:themeColor="text1"/>
                <w:sz w:val="24"/>
                <w:u w:val="single"/>
                <w:lang w:val="en-US" w:eastAsia="zh-CN"/>
                <w14:textFill>
                  <w14:solidFill>
                    <w14:schemeClr w14:val="tx1"/>
                  </w14:solidFill>
                </w14:textFill>
              </w:rPr>
              <w:t>12</w:t>
            </w:r>
            <w:r>
              <w:rPr>
                <w:rFonts w:hint="eastAsia"/>
                <w:b w:val="0"/>
                <w:bCs/>
                <w:color w:val="000000" w:themeColor="text1"/>
                <w:sz w:val="24"/>
                <w:u w:val="single"/>
                <w14:textFill>
                  <w14:solidFill>
                    <w14:schemeClr w14:val="tx1"/>
                  </w14:solidFill>
                </w14:textFill>
              </w:rPr>
              <w:t>00t，</w:t>
            </w:r>
            <w:r>
              <w:rPr>
                <w:rFonts w:hint="eastAsia"/>
                <w:b w:val="0"/>
                <w:bCs/>
                <w:color w:val="000000" w:themeColor="text1"/>
                <w:sz w:val="24"/>
                <w:u w:val="single"/>
                <w:lang w:eastAsia="zh-CN"/>
                <w14:textFill>
                  <w14:solidFill>
                    <w14:schemeClr w14:val="tx1"/>
                  </w14:solidFill>
                </w14:textFill>
              </w:rPr>
              <w:t>则</w:t>
            </w:r>
            <w:r>
              <w:rPr>
                <w:rFonts w:hint="eastAsia"/>
                <w:b w:val="0"/>
                <w:bCs/>
                <w:color w:val="000000" w:themeColor="text1"/>
                <w:sz w:val="24"/>
                <w:u w:val="single"/>
                <w:lang w:val="en-US" w:eastAsia="zh-CN"/>
                <w14:textFill>
                  <w14:solidFill>
                    <w14:schemeClr w14:val="tx1"/>
                  </w14:solidFill>
                </w14:textFill>
              </w:rPr>
              <w:t>茶饼</w:t>
            </w:r>
            <w:r>
              <w:rPr>
                <w:rFonts w:hint="eastAsia"/>
                <w:b w:val="0"/>
                <w:bCs/>
                <w:color w:val="000000" w:themeColor="text1"/>
                <w:sz w:val="24"/>
                <w:u w:val="single"/>
                <w14:textFill>
                  <w14:solidFill>
                    <w14:schemeClr w14:val="tx1"/>
                  </w14:solidFill>
                </w14:textFill>
              </w:rPr>
              <w:t>产生量为</w:t>
            </w:r>
            <w:r>
              <w:rPr>
                <w:rFonts w:hint="eastAsia"/>
                <w:b w:val="0"/>
                <w:bCs/>
                <w:color w:val="000000" w:themeColor="text1"/>
                <w:sz w:val="24"/>
                <w:u w:val="single"/>
                <w:lang w:val="en-US" w:eastAsia="zh-CN"/>
                <w14:textFill>
                  <w14:solidFill>
                    <w14:schemeClr w14:val="tx1"/>
                  </w14:solidFill>
                </w14:textFill>
              </w:rPr>
              <w:t>42</w:t>
            </w:r>
            <w:r>
              <w:rPr>
                <w:rFonts w:hint="eastAsia"/>
                <w:b w:val="0"/>
                <w:bCs/>
                <w:color w:val="000000" w:themeColor="text1"/>
                <w:sz w:val="24"/>
                <w:u w:val="single"/>
                <w14:textFill>
                  <w14:solidFill>
                    <w14:schemeClr w14:val="tx1"/>
                  </w14:solidFill>
                </w14:textFill>
              </w:rPr>
              <w:t>0t/a</w:t>
            </w:r>
            <w:r>
              <w:rPr>
                <w:rFonts w:hint="eastAsia"/>
                <w:b w:val="0"/>
                <w:bCs/>
                <w:color w:val="000000" w:themeColor="text1"/>
                <w:sz w:val="24"/>
                <w:u w:val="single"/>
                <w:lang w:eastAsia="zh-CN"/>
                <w14:textFill>
                  <w14:solidFill>
                    <w14:schemeClr w14:val="tx1"/>
                  </w14:solidFill>
                </w14:textFill>
              </w:rPr>
              <w:t>。根据《固体废物分类与代码目录》可知，茶饼的废物种类为SW13（食品残渣），废物代码为900-099-S13（其他食品残渣）。本项目茶饼集中收集后</w:t>
            </w:r>
            <w:r>
              <w:rPr>
                <w:rFonts w:hint="eastAsia"/>
                <w:b w:val="0"/>
                <w:bCs/>
                <w:color w:val="000000" w:themeColor="text1"/>
                <w:sz w:val="24"/>
                <w:u w:val="single"/>
                <w14:textFill>
                  <w14:solidFill>
                    <w14:schemeClr w14:val="tx1"/>
                  </w14:solidFill>
                </w14:textFill>
              </w:rPr>
              <w:t>，作为</w:t>
            </w:r>
            <w:r>
              <w:rPr>
                <w:rFonts w:hint="eastAsia"/>
                <w:b w:val="0"/>
                <w:bCs/>
                <w:color w:val="000000" w:themeColor="text1"/>
                <w:sz w:val="24"/>
                <w:u w:val="single"/>
                <w:lang w:eastAsia="zh-CN"/>
                <w14:textFill>
                  <w14:solidFill>
                    <w14:schemeClr w14:val="tx1"/>
                  </w14:solidFill>
                </w14:textFill>
              </w:rPr>
              <w:t>有机肥原材料</w:t>
            </w:r>
            <w:r>
              <w:rPr>
                <w:rFonts w:hint="eastAsia"/>
                <w:b w:val="0"/>
                <w:bCs/>
                <w:color w:val="000000" w:themeColor="text1"/>
                <w:sz w:val="24"/>
                <w:u w:val="single"/>
                <w14:textFill>
                  <w14:solidFill>
                    <w14:schemeClr w14:val="tx1"/>
                  </w14:solidFill>
                </w14:textFill>
              </w:rPr>
              <w:t>外售。</w:t>
            </w:r>
          </w:p>
          <w:p w14:paraId="4D710343">
            <w:pPr>
              <w:keepNext w:val="0"/>
              <w:keepLines w:val="0"/>
              <w:pageBreakBefore w:val="0"/>
              <w:widowControl w:val="0"/>
              <w:kinsoku/>
              <w:wordWrap/>
              <w:overflowPunct/>
              <w:topLinePunct w:val="0"/>
              <w:autoSpaceDE/>
              <w:autoSpaceDN/>
              <w:bidi w:val="0"/>
              <w:adjustRightInd/>
              <w:snapToGrid/>
              <w:spacing w:line="348" w:lineRule="auto"/>
              <w:ind w:firstLine="480" w:firstLineChars="200"/>
              <w:textAlignment w:val="auto"/>
              <w:rPr>
                <w:rFonts w:hint="default"/>
                <w:b w:val="0"/>
                <w:bCs/>
                <w:color w:val="000000" w:themeColor="text1"/>
                <w:sz w:val="24"/>
                <w:u w:val="single"/>
                <w:lang w:val="en-US" w:eastAsia="zh-CN"/>
                <w14:textFill>
                  <w14:solidFill>
                    <w14:schemeClr w14:val="tx1"/>
                  </w14:solidFill>
                </w14:textFill>
              </w:rPr>
            </w:pPr>
            <w:r>
              <w:rPr>
                <w:rFonts w:hint="eastAsia"/>
                <w:b w:val="0"/>
                <w:bCs/>
                <w:color w:val="000000" w:themeColor="text1"/>
                <w:sz w:val="24"/>
                <w:u w:val="single"/>
                <w:lang w:val="en-US" w:eastAsia="zh-CN"/>
                <w14:textFill>
                  <w14:solidFill>
                    <w14:schemeClr w14:val="tx1"/>
                  </w14:solidFill>
                </w14:textFill>
              </w:rPr>
              <w:t>⑥菜饼：</w:t>
            </w:r>
            <w:r>
              <w:rPr>
                <w:rFonts w:hint="eastAsia"/>
                <w:b w:val="0"/>
                <w:bCs/>
                <w:color w:val="000000" w:themeColor="text1"/>
                <w:sz w:val="24"/>
                <w:u w:val="single"/>
                <w14:textFill>
                  <w14:solidFill>
                    <w14:schemeClr w14:val="tx1"/>
                  </w14:solidFill>
                </w14:textFill>
              </w:rPr>
              <w:t>项目</w:t>
            </w:r>
            <w:r>
              <w:rPr>
                <w:rFonts w:hint="eastAsia"/>
                <w:b w:val="0"/>
                <w:bCs/>
                <w:color w:val="000000" w:themeColor="text1"/>
                <w:sz w:val="24"/>
                <w:u w:val="single"/>
                <w:lang w:val="en-US" w:eastAsia="zh-CN"/>
                <w14:textFill>
                  <w14:solidFill>
                    <w14:schemeClr w14:val="tx1"/>
                  </w14:solidFill>
                </w14:textFill>
              </w:rPr>
              <w:t>菜籽油</w:t>
            </w:r>
            <w:r>
              <w:rPr>
                <w:rFonts w:hint="eastAsia"/>
                <w:b w:val="0"/>
                <w:bCs/>
                <w:color w:val="000000" w:themeColor="text1"/>
                <w:sz w:val="24"/>
                <w:u w:val="single"/>
                <w:lang w:eastAsia="zh-CN"/>
                <w14:textFill>
                  <w14:solidFill>
                    <w14:schemeClr w14:val="tx1"/>
                  </w14:solidFill>
                </w14:textFill>
              </w:rPr>
              <w:t>压榨过程中会产生</w:t>
            </w:r>
            <w:r>
              <w:rPr>
                <w:rFonts w:hint="eastAsia"/>
                <w:b w:val="0"/>
                <w:bCs/>
                <w:color w:val="000000" w:themeColor="text1"/>
                <w:sz w:val="24"/>
                <w:u w:val="single"/>
                <w:lang w:val="en-US" w:eastAsia="zh-CN"/>
                <w14:textFill>
                  <w14:solidFill>
                    <w14:schemeClr w14:val="tx1"/>
                  </w14:solidFill>
                </w14:textFill>
              </w:rPr>
              <w:t>菜</w:t>
            </w:r>
            <w:r>
              <w:rPr>
                <w:rFonts w:hint="eastAsia"/>
                <w:b w:val="0"/>
                <w:bCs/>
                <w:color w:val="000000" w:themeColor="text1"/>
                <w:sz w:val="24"/>
                <w:u w:val="single"/>
                <w:lang w:eastAsia="zh-CN"/>
                <w14:textFill>
                  <w14:solidFill>
                    <w14:schemeClr w14:val="tx1"/>
                  </w14:solidFill>
                </w14:textFill>
              </w:rPr>
              <w:t>饼，</w:t>
            </w:r>
            <w:r>
              <w:rPr>
                <w:rFonts w:hint="eastAsia"/>
                <w:b w:val="0"/>
                <w:bCs/>
                <w:color w:val="000000" w:themeColor="text1"/>
                <w:sz w:val="24"/>
                <w:u w:val="single"/>
                <w14:textFill>
                  <w14:solidFill>
                    <w14:schemeClr w14:val="tx1"/>
                  </w14:solidFill>
                </w14:textFill>
              </w:rPr>
              <w:t>根据建设单位提供资料，</w:t>
            </w:r>
            <w:r>
              <w:rPr>
                <w:rFonts w:hint="eastAsia"/>
                <w:b w:val="0"/>
                <w:bCs/>
                <w:color w:val="000000" w:themeColor="text1"/>
                <w:sz w:val="24"/>
                <w:u w:val="single"/>
                <w:lang w:val="en-US" w:eastAsia="zh-CN"/>
                <w14:textFill>
                  <w14:solidFill>
                    <w14:schemeClr w14:val="tx1"/>
                  </w14:solidFill>
                </w14:textFill>
              </w:rPr>
              <w:t>菜</w:t>
            </w:r>
            <w:r>
              <w:rPr>
                <w:rFonts w:hint="eastAsia"/>
                <w:b w:val="0"/>
                <w:bCs/>
                <w:color w:val="000000" w:themeColor="text1"/>
                <w:sz w:val="24"/>
                <w:u w:val="single"/>
                <w:lang w:eastAsia="zh-CN"/>
                <w14:textFill>
                  <w14:solidFill>
                    <w14:schemeClr w14:val="tx1"/>
                  </w14:solidFill>
                </w14:textFill>
              </w:rPr>
              <w:t>饼</w:t>
            </w:r>
            <w:r>
              <w:rPr>
                <w:rFonts w:hint="eastAsia"/>
                <w:b w:val="0"/>
                <w:bCs/>
                <w:color w:val="000000" w:themeColor="text1"/>
                <w:sz w:val="24"/>
                <w:u w:val="single"/>
                <w14:textFill>
                  <w14:solidFill>
                    <w14:schemeClr w14:val="tx1"/>
                  </w14:solidFill>
                </w14:textFill>
              </w:rPr>
              <w:t>约占</w:t>
            </w:r>
            <w:r>
              <w:rPr>
                <w:rFonts w:hint="eastAsia"/>
                <w:b w:val="0"/>
                <w:bCs/>
                <w:color w:val="000000" w:themeColor="text1"/>
                <w:sz w:val="24"/>
                <w:u w:val="single"/>
                <w:lang w:val="en-US" w:eastAsia="zh-CN"/>
                <w14:textFill>
                  <w14:solidFill>
                    <w14:schemeClr w14:val="tx1"/>
                  </w14:solidFill>
                </w14:textFill>
              </w:rPr>
              <w:t>菜籽油</w:t>
            </w:r>
            <w:r>
              <w:rPr>
                <w:rFonts w:hint="eastAsia"/>
                <w:b w:val="0"/>
                <w:bCs/>
                <w:color w:val="000000" w:themeColor="text1"/>
                <w:sz w:val="24"/>
                <w:u w:val="single"/>
                <w14:textFill>
                  <w14:solidFill>
                    <w14:schemeClr w14:val="tx1"/>
                  </w14:solidFill>
                </w14:textFill>
              </w:rPr>
              <w:t>重量的</w:t>
            </w:r>
            <w:r>
              <w:rPr>
                <w:rFonts w:hint="eastAsia"/>
                <w:b w:val="0"/>
                <w:bCs/>
                <w:color w:val="000000" w:themeColor="text1"/>
                <w:sz w:val="24"/>
                <w:u w:val="single"/>
                <w:lang w:val="en-US" w:eastAsia="zh-CN"/>
                <w14:textFill>
                  <w14:solidFill>
                    <w14:schemeClr w14:val="tx1"/>
                  </w14:solidFill>
                </w14:textFill>
              </w:rPr>
              <w:t>55</w:t>
            </w:r>
            <w:r>
              <w:rPr>
                <w:rFonts w:hint="eastAsia"/>
                <w:b w:val="0"/>
                <w:bCs/>
                <w:color w:val="000000" w:themeColor="text1"/>
                <w:sz w:val="24"/>
                <w:u w:val="single"/>
                <w14:textFill>
                  <w14:solidFill>
                    <w14:schemeClr w14:val="tx1"/>
                  </w14:solidFill>
                </w14:textFill>
              </w:rPr>
              <w:t>%左右，本项目购入</w:t>
            </w:r>
            <w:r>
              <w:rPr>
                <w:rFonts w:hint="eastAsia"/>
                <w:b w:val="0"/>
                <w:bCs/>
                <w:color w:val="000000" w:themeColor="text1"/>
                <w:sz w:val="24"/>
                <w:u w:val="single"/>
                <w:lang w:val="en-US" w:eastAsia="zh-CN"/>
                <w14:textFill>
                  <w14:solidFill>
                    <w14:schemeClr w14:val="tx1"/>
                  </w14:solidFill>
                </w14:textFill>
              </w:rPr>
              <w:t>菜籽252</w:t>
            </w:r>
            <w:r>
              <w:rPr>
                <w:rFonts w:hint="eastAsia"/>
                <w:b w:val="0"/>
                <w:bCs/>
                <w:color w:val="000000" w:themeColor="text1"/>
                <w:sz w:val="24"/>
                <w:u w:val="single"/>
                <w14:textFill>
                  <w14:solidFill>
                    <w14:schemeClr w14:val="tx1"/>
                  </w14:solidFill>
                </w14:textFill>
              </w:rPr>
              <w:t>00t，</w:t>
            </w:r>
            <w:r>
              <w:rPr>
                <w:rFonts w:hint="eastAsia"/>
                <w:b w:val="0"/>
                <w:bCs/>
                <w:color w:val="000000" w:themeColor="text1"/>
                <w:sz w:val="24"/>
                <w:u w:val="single"/>
                <w:lang w:eastAsia="zh-CN"/>
                <w14:textFill>
                  <w14:solidFill>
                    <w14:schemeClr w14:val="tx1"/>
                  </w14:solidFill>
                </w14:textFill>
              </w:rPr>
              <w:t>则</w:t>
            </w:r>
            <w:r>
              <w:rPr>
                <w:rFonts w:hint="eastAsia"/>
                <w:b w:val="0"/>
                <w:bCs/>
                <w:color w:val="000000" w:themeColor="text1"/>
                <w:sz w:val="24"/>
                <w:u w:val="single"/>
                <w:lang w:val="en-US" w:eastAsia="zh-CN"/>
                <w14:textFill>
                  <w14:solidFill>
                    <w14:schemeClr w14:val="tx1"/>
                  </w14:solidFill>
                </w14:textFill>
              </w:rPr>
              <w:t>菜饼</w:t>
            </w:r>
            <w:r>
              <w:rPr>
                <w:rFonts w:hint="eastAsia"/>
                <w:b w:val="0"/>
                <w:bCs/>
                <w:color w:val="000000" w:themeColor="text1"/>
                <w:sz w:val="24"/>
                <w:u w:val="single"/>
                <w14:textFill>
                  <w14:solidFill>
                    <w14:schemeClr w14:val="tx1"/>
                  </w14:solidFill>
                </w14:textFill>
              </w:rPr>
              <w:t>产生量为</w:t>
            </w:r>
            <w:r>
              <w:rPr>
                <w:rFonts w:hint="eastAsia"/>
                <w:b w:val="0"/>
                <w:bCs/>
                <w:color w:val="000000" w:themeColor="text1"/>
                <w:sz w:val="24"/>
                <w:u w:val="single"/>
                <w:lang w:val="en-US" w:eastAsia="zh-CN"/>
                <w14:textFill>
                  <w14:solidFill>
                    <w14:schemeClr w14:val="tx1"/>
                  </w14:solidFill>
                </w14:textFill>
              </w:rPr>
              <w:t>13860</w:t>
            </w:r>
            <w:r>
              <w:rPr>
                <w:rFonts w:hint="eastAsia"/>
                <w:b w:val="0"/>
                <w:bCs/>
                <w:color w:val="000000" w:themeColor="text1"/>
                <w:sz w:val="24"/>
                <w:u w:val="single"/>
                <w14:textFill>
                  <w14:solidFill>
                    <w14:schemeClr w14:val="tx1"/>
                  </w14:solidFill>
                </w14:textFill>
              </w:rPr>
              <w:t>t/a</w:t>
            </w:r>
            <w:r>
              <w:rPr>
                <w:rFonts w:hint="eastAsia"/>
                <w:b w:val="0"/>
                <w:bCs/>
                <w:color w:val="000000" w:themeColor="text1"/>
                <w:sz w:val="24"/>
                <w:u w:val="single"/>
                <w:lang w:eastAsia="zh-CN"/>
                <w14:textFill>
                  <w14:solidFill>
                    <w14:schemeClr w14:val="tx1"/>
                  </w14:solidFill>
                </w14:textFill>
              </w:rPr>
              <w:t>。根据《固体废物分类与代码目录》可知，茶饼的废物种类为SW13（食品残渣），废物代码为900-099-S13（其他食品残渣）。本项目</w:t>
            </w:r>
            <w:r>
              <w:rPr>
                <w:rFonts w:hint="eastAsia"/>
                <w:b w:val="0"/>
                <w:bCs/>
                <w:color w:val="000000" w:themeColor="text1"/>
                <w:sz w:val="24"/>
                <w:u w:val="single"/>
                <w:lang w:val="en-US" w:eastAsia="zh-CN"/>
                <w14:textFill>
                  <w14:solidFill>
                    <w14:schemeClr w14:val="tx1"/>
                  </w14:solidFill>
                </w14:textFill>
              </w:rPr>
              <w:t>菜</w:t>
            </w:r>
            <w:r>
              <w:rPr>
                <w:rFonts w:hint="eastAsia"/>
                <w:b w:val="0"/>
                <w:bCs/>
                <w:color w:val="000000" w:themeColor="text1"/>
                <w:sz w:val="24"/>
                <w:u w:val="single"/>
                <w:lang w:eastAsia="zh-CN"/>
                <w14:textFill>
                  <w14:solidFill>
                    <w14:schemeClr w14:val="tx1"/>
                  </w14:solidFill>
                </w14:textFill>
              </w:rPr>
              <w:t>饼集中收集后</w:t>
            </w:r>
            <w:r>
              <w:rPr>
                <w:rFonts w:hint="eastAsia"/>
                <w:b w:val="0"/>
                <w:bCs/>
                <w:color w:val="000000" w:themeColor="text1"/>
                <w:sz w:val="24"/>
                <w:u w:val="single"/>
                <w14:textFill>
                  <w14:solidFill>
                    <w14:schemeClr w14:val="tx1"/>
                  </w14:solidFill>
                </w14:textFill>
              </w:rPr>
              <w:t>，作为</w:t>
            </w:r>
            <w:r>
              <w:rPr>
                <w:rFonts w:hint="eastAsia"/>
                <w:b w:val="0"/>
                <w:bCs/>
                <w:color w:val="000000" w:themeColor="text1"/>
                <w:sz w:val="24"/>
                <w:u w:val="single"/>
                <w:lang w:eastAsia="zh-CN"/>
                <w14:textFill>
                  <w14:solidFill>
                    <w14:schemeClr w14:val="tx1"/>
                  </w14:solidFill>
                </w14:textFill>
              </w:rPr>
              <w:t>有机肥原材料</w:t>
            </w:r>
            <w:r>
              <w:rPr>
                <w:rFonts w:hint="eastAsia"/>
                <w:b w:val="0"/>
                <w:bCs/>
                <w:color w:val="000000" w:themeColor="text1"/>
                <w:sz w:val="24"/>
                <w:u w:val="single"/>
                <w14:textFill>
                  <w14:solidFill>
                    <w14:schemeClr w14:val="tx1"/>
                  </w14:solidFill>
                </w14:textFill>
              </w:rPr>
              <w:t>外售。</w:t>
            </w:r>
          </w:p>
          <w:p w14:paraId="3784BBB9">
            <w:pPr>
              <w:keepNext w:val="0"/>
              <w:keepLines w:val="0"/>
              <w:pageBreakBefore w:val="0"/>
              <w:widowControl w:val="0"/>
              <w:kinsoku/>
              <w:wordWrap/>
              <w:overflowPunct/>
              <w:topLinePunct w:val="0"/>
              <w:autoSpaceDE/>
              <w:autoSpaceDN/>
              <w:bidi w:val="0"/>
              <w:adjustRightInd/>
              <w:snapToGrid/>
              <w:spacing w:line="348" w:lineRule="auto"/>
              <w:ind w:firstLine="480" w:firstLineChars="200"/>
              <w:textAlignment w:val="auto"/>
              <w:rPr>
                <w:rFonts w:hint="default"/>
                <w:b w:val="0"/>
                <w:bCs/>
                <w:color w:val="000000" w:themeColor="text1"/>
                <w:sz w:val="24"/>
                <w:u w:val="single"/>
                <w:lang w:val="en-US" w:eastAsia="zh-CN"/>
                <w14:textFill>
                  <w14:solidFill>
                    <w14:schemeClr w14:val="tx1"/>
                  </w14:solidFill>
                </w14:textFill>
              </w:rPr>
            </w:pPr>
            <w:r>
              <w:rPr>
                <w:rFonts w:hint="eastAsia"/>
                <w:b w:val="0"/>
                <w:bCs/>
                <w:color w:val="000000" w:themeColor="text1"/>
                <w:sz w:val="24"/>
                <w:u w:val="single"/>
                <w:lang w:val="en-US" w:eastAsia="zh-CN"/>
                <w14:textFill>
                  <w14:solidFill>
                    <w14:schemeClr w14:val="tx1"/>
                  </w14:solidFill>
                </w14:textFill>
              </w:rPr>
              <w:t>⑦</w:t>
            </w:r>
            <w:r>
              <w:rPr>
                <w:rFonts w:hint="eastAsia"/>
                <w:b w:val="0"/>
                <w:bCs/>
                <w:color w:val="000000" w:themeColor="text1"/>
                <w:sz w:val="24"/>
                <w:u w:val="single"/>
                <w:lang w:eastAsia="zh-CN"/>
                <w14:textFill>
                  <w14:solidFill>
                    <w14:schemeClr w14:val="tx1"/>
                  </w14:solidFill>
                </w14:textFill>
              </w:rPr>
              <w:t>油渣：在菜油、茶油压滤过程中会产生油渣，根据物料平衡分析，项目油渣产生量为</w:t>
            </w:r>
            <w:r>
              <w:rPr>
                <w:rFonts w:hint="eastAsia"/>
                <w:b w:val="0"/>
                <w:bCs/>
                <w:color w:val="000000" w:themeColor="text1"/>
                <w:sz w:val="24"/>
                <w:u w:val="single"/>
                <w:lang w:val="en-US" w:eastAsia="zh-CN"/>
                <w14:textFill>
                  <w14:solidFill>
                    <w14:schemeClr w14:val="tx1"/>
                  </w14:solidFill>
                </w14:textFill>
              </w:rPr>
              <w:t>1137.488t/a。</w:t>
            </w:r>
            <w:r>
              <w:rPr>
                <w:rFonts w:hint="eastAsia"/>
                <w:b w:val="0"/>
                <w:bCs/>
                <w:color w:val="000000" w:themeColor="text1"/>
                <w:sz w:val="24"/>
                <w:u w:val="single"/>
                <w:lang w:eastAsia="zh-CN"/>
                <w14:textFill>
                  <w14:solidFill>
                    <w14:schemeClr w14:val="tx1"/>
                  </w14:solidFill>
                </w14:textFill>
              </w:rPr>
              <w:t>根据《固体废物分类与代码目录》可知，</w:t>
            </w:r>
            <w:r>
              <w:rPr>
                <w:rFonts w:hint="eastAsia"/>
                <w:b w:val="0"/>
                <w:bCs/>
                <w:color w:val="000000" w:themeColor="text1"/>
                <w:sz w:val="24"/>
                <w:u w:val="single"/>
                <w:lang w:val="en-US" w:eastAsia="zh-CN"/>
                <w14:textFill>
                  <w14:solidFill>
                    <w14:schemeClr w14:val="tx1"/>
                  </w14:solidFill>
                </w14:textFill>
              </w:rPr>
              <w:t>油渣</w:t>
            </w:r>
            <w:r>
              <w:rPr>
                <w:rFonts w:hint="eastAsia"/>
                <w:b w:val="0"/>
                <w:bCs/>
                <w:color w:val="000000" w:themeColor="text1"/>
                <w:sz w:val="24"/>
                <w:u w:val="single"/>
                <w:lang w:eastAsia="zh-CN"/>
                <w14:textFill>
                  <w14:solidFill>
                    <w14:schemeClr w14:val="tx1"/>
                  </w14:solidFill>
                </w14:textFill>
              </w:rPr>
              <w:t>的废物种类为SW13（食品残渣），废物代码为900-099-S13（其他食品残渣）。本项目油渣集中收集后</w:t>
            </w:r>
            <w:r>
              <w:rPr>
                <w:rFonts w:hint="eastAsia"/>
                <w:b w:val="0"/>
                <w:bCs/>
                <w:color w:val="000000" w:themeColor="text1"/>
                <w:sz w:val="24"/>
                <w:u w:val="single"/>
                <w14:textFill>
                  <w14:solidFill>
                    <w14:schemeClr w14:val="tx1"/>
                  </w14:solidFill>
                </w14:textFill>
              </w:rPr>
              <w:t>，作为</w:t>
            </w:r>
            <w:r>
              <w:rPr>
                <w:rFonts w:hint="eastAsia"/>
                <w:b w:val="0"/>
                <w:bCs/>
                <w:color w:val="000000" w:themeColor="text1"/>
                <w:sz w:val="24"/>
                <w:u w:val="single"/>
                <w:lang w:eastAsia="zh-CN"/>
                <w14:textFill>
                  <w14:solidFill>
                    <w14:schemeClr w14:val="tx1"/>
                  </w14:solidFill>
                </w14:textFill>
              </w:rPr>
              <w:t>有机肥原材料</w:t>
            </w:r>
            <w:r>
              <w:rPr>
                <w:rFonts w:hint="eastAsia"/>
                <w:b w:val="0"/>
                <w:bCs/>
                <w:color w:val="000000" w:themeColor="text1"/>
                <w:sz w:val="24"/>
                <w:u w:val="single"/>
                <w14:textFill>
                  <w14:solidFill>
                    <w14:schemeClr w14:val="tx1"/>
                  </w14:solidFill>
                </w14:textFill>
              </w:rPr>
              <w:t>外售。</w:t>
            </w:r>
          </w:p>
          <w:p w14:paraId="2E150655">
            <w:pPr>
              <w:keepNext w:val="0"/>
              <w:keepLines w:val="0"/>
              <w:pageBreakBefore w:val="0"/>
              <w:widowControl w:val="0"/>
              <w:kinsoku/>
              <w:wordWrap/>
              <w:overflowPunct/>
              <w:topLinePunct w:val="0"/>
              <w:autoSpaceDE/>
              <w:autoSpaceDN/>
              <w:bidi w:val="0"/>
              <w:adjustRightInd/>
              <w:snapToGrid/>
              <w:spacing w:line="348" w:lineRule="auto"/>
              <w:ind w:firstLine="480" w:firstLineChars="200"/>
              <w:textAlignment w:val="auto"/>
              <w:rPr>
                <w:rFonts w:hint="default"/>
                <w:b w:val="0"/>
                <w:bCs/>
                <w:color w:val="000000" w:themeColor="text1"/>
                <w:sz w:val="24"/>
                <w:u w:val="single"/>
                <w:lang w:val="en-US" w:eastAsia="zh-CN"/>
                <w14:textFill>
                  <w14:solidFill>
                    <w14:schemeClr w14:val="tx1"/>
                  </w14:solidFill>
                </w14:textFill>
              </w:rPr>
            </w:pPr>
            <w:r>
              <w:rPr>
                <w:rFonts w:hint="eastAsia"/>
                <w:b w:val="0"/>
                <w:bCs/>
                <w:color w:val="000000" w:themeColor="text1"/>
                <w:sz w:val="24"/>
                <w:u w:val="single"/>
                <w:lang w:eastAsia="zh-CN"/>
                <w14:textFill>
                  <w14:solidFill>
                    <w14:schemeClr w14:val="tx1"/>
                  </w14:solidFill>
                </w14:textFill>
              </w:rPr>
              <w:t>⑦饱和油脂：在特香菜油的过滤生产工序中，会产生饱和油脂，其产生量约</w:t>
            </w:r>
            <w:r>
              <w:rPr>
                <w:rFonts w:hint="eastAsia"/>
                <w:b w:val="0"/>
                <w:bCs/>
                <w:color w:val="000000" w:themeColor="text1"/>
                <w:sz w:val="24"/>
                <w:u w:val="single"/>
                <w:lang w:val="en-US" w:eastAsia="zh-CN"/>
                <w14:textFill>
                  <w14:solidFill>
                    <w14:schemeClr w14:val="tx1"/>
                  </w14:solidFill>
                </w14:textFill>
              </w:rPr>
              <w:t>240t/a。</w:t>
            </w:r>
            <w:r>
              <w:rPr>
                <w:rFonts w:hint="eastAsia"/>
                <w:b w:val="0"/>
                <w:bCs/>
                <w:color w:val="000000" w:themeColor="text1"/>
                <w:sz w:val="24"/>
                <w:u w:val="single"/>
                <w:lang w:eastAsia="zh-CN"/>
                <w14:textFill>
                  <w14:solidFill>
                    <w14:schemeClr w14:val="tx1"/>
                  </w14:solidFill>
                </w14:textFill>
              </w:rPr>
              <w:t>根据《固体废物分类与代码目录》可知，饱和油脂的废物种类为SW13（食品残渣），废物代码为900-099-S13（其他食品残渣）。本项目饱和油脂集中收集后</w:t>
            </w:r>
            <w:r>
              <w:rPr>
                <w:rFonts w:hint="eastAsia"/>
                <w:b w:val="0"/>
                <w:bCs/>
                <w:color w:val="000000" w:themeColor="text1"/>
                <w:sz w:val="24"/>
                <w:u w:val="single"/>
                <w14:textFill>
                  <w14:solidFill>
                    <w14:schemeClr w14:val="tx1"/>
                  </w14:solidFill>
                </w14:textFill>
              </w:rPr>
              <w:t>，外售</w:t>
            </w:r>
            <w:r>
              <w:rPr>
                <w:rFonts w:hint="eastAsia"/>
                <w:b w:val="0"/>
                <w:bCs/>
                <w:color w:val="000000" w:themeColor="text1"/>
                <w:sz w:val="24"/>
                <w:u w:val="single"/>
                <w:lang w:eastAsia="zh-CN"/>
                <w14:textFill>
                  <w14:solidFill>
                    <w14:schemeClr w14:val="tx1"/>
                  </w14:solidFill>
                </w14:textFill>
              </w:rPr>
              <w:t>油脂加工企业</w:t>
            </w:r>
            <w:r>
              <w:rPr>
                <w:rFonts w:hint="eastAsia"/>
                <w:b w:val="0"/>
                <w:bCs/>
                <w:color w:val="000000" w:themeColor="text1"/>
                <w:sz w:val="24"/>
                <w:u w:val="single"/>
                <w14:textFill>
                  <w14:solidFill>
                    <w14:schemeClr w14:val="tx1"/>
                  </w14:solidFill>
                </w14:textFill>
              </w:rPr>
              <w:t>。</w:t>
            </w:r>
          </w:p>
          <w:p w14:paraId="0FC3374F">
            <w:pPr>
              <w:spacing w:line="360" w:lineRule="auto"/>
              <w:ind w:firstLine="480" w:firstLineChars="200"/>
              <w:rPr>
                <w:rFonts w:hint="eastAsia"/>
                <w:b w:val="0"/>
                <w:bCs/>
                <w:color w:val="000000" w:themeColor="text1"/>
                <w:sz w:val="24"/>
                <w:u w:val="single"/>
                <w:lang w:eastAsia="zh-CN"/>
                <w14:textFill>
                  <w14:solidFill>
                    <w14:schemeClr w14:val="tx1"/>
                  </w14:solidFill>
                </w14:textFill>
              </w:rPr>
            </w:pPr>
            <w:r>
              <w:rPr>
                <w:rFonts w:hint="eastAsia"/>
                <w:b w:val="0"/>
                <w:bCs/>
                <w:color w:val="000000" w:themeColor="text1"/>
                <w:sz w:val="24"/>
                <w:u w:val="single"/>
                <w:lang w:eastAsia="zh-CN"/>
                <w14:textFill>
                  <w14:solidFill>
                    <w14:schemeClr w14:val="tx1"/>
                  </w14:solidFill>
                </w14:textFill>
              </w:rPr>
              <w:t>⑧废弃包装物：本项目生产中产生的废弃包装物主要是废塑料编织袋，根据《固体废物分类与代码目录》可知，其废物种类为SW17（可再生类废物），废物代码为900-003-S17（废塑料）。废弃包装物年产生量约为</w:t>
            </w:r>
            <w:r>
              <w:rPr>
                <w:rFonts w:hint="eastAsia"/>
                <w:b w:val="0"/>
                <w:bCs/>
                <w:color w:val="000000" w:themeColor="text1"/>
                <w:sz w:val="24"/>
                <w:u w:val="single"/>
                <w:lang w:val="en-US" w:eastAsia="zh-CN"/>
                <w14:textFill>
                  <w14:solidFill>
                    <w14:schemeClr w14:val="tx1"/>
                  </w14:solidFill>
                </w14:textFill>
              </w:rPr>
              <w:t>5</w:t>
            </w:r>
            <w:r>
              <w:rPr>
                <w:rFonts w:hint="eastAsia"/>
                <w:b w:val="0"/>
                <w:bCs/>
                <w:color w:val="000000" w:themeColor="text1"/>
                <w:sz w:val="24"/>
                <w:u w:val="single"/>
                <w:lang w:eastAsia="zh-CN"/>
                <w14:textFill>
                  <w14:solidFill>
                    <w14:schemeClr w14:val="tx1"/>
                  </w14:solidFill>
                </w14:textFill>
              </w:rPr>
              <w:t>t/a，集中收集后外售。</w:t>
            </w:r>
          </w:p>
          <w:p w14:paraId="765D3596">
            <w:pPr>
              <w:spacing w:line="360" w:lineRule="auto"/>
              <w:ind w:firstLine="480" w:firstLineChars="200"/>
              <w:rPr>
                <w:rFonts w:hint="eastAsia"/>
                <w:b w:val="0"/>
                <w:bCs/>
                <w:color w:val="000000" w:themeColor="text1"/>
                <w:sz w:val="24"/>
                <w:u w:val="single"/>
                <w:lang w:eastAsia="zh-CN"/>
                <w14:textFill>
                  <w14:solidFill>
                    <w14:schemeClr w14:val="tx1"/>
                  </w14:solidFill>
                </w14:textFill>
              </w:rPr>
            </w:pPr>
            <w:r>
              <w:rPr>
                <w:rFonts w:hint="eastAsia"/>
                <w:b w:val="0"/>
                <w:bCs/>
                <w:color w:val="000000" w:themeColor="text1"/>
                <w:sz w:val="24"/>
                <w:u w:val="single"/>
                <w:lang w:eastAsia="zh-CN"/>
                <w14:textFill>
                  <w14:solidFill>
                    <w14:schemeClr w14:val="tx1"/>
                  </w14:solidFill>
                </w14:textFill>
              </w:rPr>
              <w:t>⑨污水处理污泥：本项目废水处理装置会产生污泥，产生量约</w:t>
            </w:r>
            <w:r>
              <w:rPr>
                <w:rFonts w:hint="eastAsia"/>
                <w:b w:val="0"/>
                <w:bCs/>
                <w:color w:val="000000" w:themeColor="text1"/>
                <w:sz w:val="24"/>
                <w:u w:val="single"/>
                <w:lang w:val="en-US" w:eastAsia="zh-CN"/>
                <w14:textFill>
                  <w14:solidFill>
                    <w14:schemeClr w14:val="tx1"/>
                  </w14:solidFill>
                </w14:textFill>
              </w:rPr>
              <w:t>0.05</w:t>
            </w:r>
            <w:r>
              <w:rPr>
                <w:rFonts w:hint="eastAsia"/>
                <w:b w:val="0"/>
                <w:bCs/>
                <w:color w:val="000000" w:themeColor="text1"/>
                <w:sz w:val="24"/>
                <w:u w:val="single"/>
                <w:lang w:eastAsia="zh-CN"/>
                <w14:textFill>
                  <w14:solidFill>
                    <w14:schemeClr w14:val="tx1"/>
                  </w14:solidFill>
                </w14:textFill>
              </w:rPr>
              <w:t>t/a，根据《固体废物分类与代码目录》可知，其废物种类为SW07（污泥），废物代码为900-099-S07（其他污泥），收集后和生活垃圾一起清运。</w:t>
            </w:r>
          </w:p>
          <w:p w14:paraId="1987F734">
            <w:pPr>
              <w:spacing w:line="360" w:lineRule="auto"/>
              <w:ind w:firstLine="482" w:firstLineChars="200"/>
              <w:rPr>
                <w:rFonts w:hint="eastAsia"/>
                <w:b/>
                <w:color w:val="000000" w:themeColor="text1"/>
                <w:sz w:val="24"/>
                <w:u w:val="single"/>
                <w:lang w:eastAsia="zh-CN"/>
                <w14:textFill>
                  <w14:solidFill>
                    <w14:schemeClr w14:val="tx1"/>
                  </w14:solidFill>
                </w14:textFill>
              </w:rPr>
            </w:pPr>
            <w:r>
              <w:rPr>
                <w:rFonts w:hint="eastAsia"/>
                <w:b/>
                <w:color w:val="000000" w:themeColor="text1"/>
                <w:sz w:val="24"/>
                <w:u w:val="single"/>
                <w:lang w:eastAsia="zh-CN"/>
                <w14:textFill>
                  <w14:solidFill>
                    <w14:schemeClr w14:val="tx1"/>
                  </w14:solidFill>
                </w14:textFill>
              </w:rPr>
              <w:t>（</w:t>
            </w:r>
            <w:r>
              <w:rPr>
                <w:rFonts w:hint="eastAsia"/>
                <w:b/>
                <w:color w:val="000000" w:themeColor="text1"/>
                <w:sz w:val="24"/>
                <w:u w:val="single"/>
                <w:lang w:val="en-US" w:eastAsia="zh-CN"/>
                <w14:textFill>
                  <w14:solidFill>
                    <w14:schemeClr w14:val="tx1"/>
                  </w14:solidFill>
                </w14:textFill>
              </w:rPr>
              <w:t>2</w:t>
            </w:r>
            <w:r>
              <w:rPr>
                <w:rFonts w:hint="eastAsia"/>
                <w:b/>
                <w:color w:val="000000" w:themeColor="text1"/>
                <w:sz w:val="24"/>
                <w:u w:val="single"/>
                <w:lang w:eastAsia="zh-CN"/>
                <w14:textFill>
                  <w14:solidFill>
                    <w14:schemeClr w14:val="tx1"/>
                  </w14:solidFill>
                </w14:textFill>
              </w:rPr>
              <w:t>）危险废物</w:t>
            </w:r>
          </w:p>
          <w:p w14:paraId="144EDCB6">
            <w:pPr>
              <w:spacing w:line="360" w:lineRule="auto"/>
              <w:ind w:firstLine="480" w:firstLineChars="200"/>
              <w:rPr>
                <w:rFonts w:hint="eastAsia"/>
                <w:b w:val="0"/>
                <w:bCs/>
                <w:color w:val="000000" w:themeColor="text1"/>
                <w:sz w:val="24"/>
                <w:u w:val="single"/>
                <w14:textFill>
                  <w14:solidFill>
                    <w14:schemeClr w14:val="tx1"/>
                  </w14:solidFill>
                </w14:textFill>
              </w:rPr>
            </w:pPr>
            <w:r>
              <w:rPr>
                <w:rFonts w:hint="eastAsia"/>
                <w:b w:val="0"/>
                <w:bCs/>
                <w:color w:val="000000" w:themeColor="text1"/>
                <w:sz w:val="24"/>
                <w:u w:val="single"/>
                <w:lang w:eastAsia="zh-CN"/>
                <w14:textFill>
                  <w14:solidFill>
                    <w14:schemeClr w14:val="tx1"/>
                  </w14:solidFill>
                </w14:textFill>
              </w:rPr>
              <w:t>①</w:t>
            </w:r>
            <w:r>
              <w:rPr>
                <w:rFonts w:hint="eastAsia"/>
                <w:b w:val="0"/>
                <w:bCs/>
                <w:color w:val="000000" w:themeColor="text1"/>
                <w:sz w:val="24"/>
                <w:u w:val="single"/>
                <w14:textFill>
                  <w14:solidFill>
                    <w14:schemeClr w14:val="tx1"/>
                  </w14:solidFill>
                </w14:textFill>
              </w:rPr>
              <w:t>更换的导热油</w:t>
            </w:r>
            <w:r>
              <w:rPr>
                <w:rFonts w:hint="eastAsia"/>
                <w:b w:val="0"/>
                <w:bCs/>
                <w:color w:val="000000" w:themeColor="text1"/>
                <w:sz w:val="24"/>
                <w:u w:val="single"/>
                <w:lang w:eastAsia="zh-CN"/>
                <w14:textFill>
                  <w14:solidFill>
                    <w14:schemeClr w14:val="tx1"/>
                  </w14:solidFill>
                </w14:textFill>
              </w:rPr>
              <w:t>：</w:t>
            </w:r>
            <w:r>
              <w:rPr>
                <w:rFonts w:hint="eastAsia"/>
                <w:b w:val="0"/>
                <w:bCs/>
                <w:color w:val="000000" w:themeColor="text1"/>
                <w:sz w:val="24"/>
                <w:u w:val="single"/>
                <w14:textFill>
                  <w14:solidFill>
                    <w14:schemeClr w14:val="tx1"/>
                  </w14:solidFill>
                </w14:textFill>
              </w:rPr>
              <w:t>项目导热油</w:t>
            </w:r>
            <w:r>
              <w:rPr>
                <w:rFonts w:hint="eastAsia"/>
                <w:b w:val="0"/>
                <w:bCs/>
                <w:color w:val="000000" w:themeColor="text1"/>
                <w:sz w:val="24"/>
                <w:u w:val="single"/>
                <w:lang w:eastAsia="zh-CN"/>
                <w14:textFill>
                  <w14:solidFill>
                    <w14:schemeClr w14:val="tx1"/>
                  </w14:solidFill>
                </w14:textFill>
              </w:rPr>
              <w:t>系统</w:t>
            </w:r>
            <w:r>
              <w:rPr>
                <w:rFonts w:hint="eastAsia"/>
                <w:b w:val="0"/>
                <w:bCs/>
                <w:color w:val="000000" w:themeColor="text1"/>
                <w:sz w:val="24"/>
                <w:u w:val="single"/>
                <w14:textFill>
                  <w14:solidFill>
                    <w14:schemeClr w14:val="tx1"/>
                  </w14:solidFill>
                </w14:textFill>
              </w:rPr>
              <w:t>约</w:t>
            </w:r>
            <w:r>
              <w:rPr>
                <w:rFonts w:hint="eastAsia"/>
                <w:b w:val="0"/>
                <w:bCs/>
                <w:color w:val="000000" w:themeColor="text1"/>
                <w:sz w:val="24"/>
                <w:u w:val="single"/>
                <w:lang w:val="en-US" w:eastAsia="zh-CN"/>
                <w14:textFill>
                  <w14:solidFill>
                    <w14:schemeClr w14:val="tx1"/>
                  </w14:solidFill>
                </w14:textFill>
              </w:rPr>
              <w:t>10</w:t>
            </w:r>
            <w:r>
              <w:rPr>
                <w:rFonts w:hint="eastAsia"/>
                <w:b w:val="0"/>
                <w:bCs/>
                <w:color w:val="000000" w:themeColor="text1"/>
                <w:sz w:val="24"/>
                <w:u w:val="single"/>
                <w14:textFill>
                  <w14:solidFill>
                    <w14:schemeClr w14:val="tx1"/>
                  </w14:solidFill>
                </w14:textFill>
              </w:rPr>
              <w:t>年更换一次，在线量约</w:t>
            </w:r>
            <w:r>
              <w:rPr>
                <w:rFonts w:hint="eastAsia"/>
                <w:b w:val="0"/>
                <w:bCs/>
                <w:color w:val="000000" w:themeColor="text1"/>
                <w:sz w:val="24"/>
                <w:u w:val="single"/>
                <w:lang w:val="en-US" w:eastAsia="zh-CN"/>
                <w14:textFill>
                  <w14:solidFill>
                    <w14:schemeClr w14:val="tx1"/>
                  </w14:solidFill>
                </w14:textFill>
              </w:rPr>
              <w:t>1.2</w:t>
            </w:r>
            <w:r>
              <w:rPr>
                <w:rFonts w:hint="eastAsia"/>
                <w:b w:val="0"/>
                <w:bCs/>
                <w:color w:val="000000" w:themeColor="text1"/>
                <w:sz w:val="24"/>
                <w:u w:val="single"/>
                <w14:textFill>
                  <w14:solidFill>
                    <w14:schemeClr w14:val="tx1"/>
                  </w14:solidFill>
                </w14:textFill>
              </w:rPr>
              <w:t>t</w:t>
            </w:r>
            <w:r>
              <w:rPr>
                <w:rFonts w:hint="eastAsia"/>
                <w:b w:val="0"/>
                <w:bCs/>
                <w:color w:val="000000" w:themeColor="text1"/>
                <w:sz w:val="24"/>
                <w:u w:val="single"/>
                <w:lang w:eastAsia="zh-CN"/>
                <w14:textFill>
                  <w14:solidFill>
                    <w14:schemeClr w14:val="tx1"/>
                  </w14:solidFill>
                </w14:textFill>
              </w:rPr>
              <w:t>（</w:t>
            </w:r>
            <w:r>
              <w:rPr>
                <w:rFonts w:hint="eastAsia"/>
                <w:b w:val="0"/>
                <w:bCs/>
                <w:color w:val="000000" w:themeColor="text1"/>
                <w:sz w:val="24"/>
                <w:u w:val="single"/>
                <w14:textFill>
                  <w14:solidFill>
                    <w14:schemeClr w14:val="tx1"/>
                  </w14:solidFill>
                </w14:textFill>
              </w:rPr>
              <w:t>废导热折合0.</w:t>
            </w:r>
            <w:r>
              <w:rPr>
                <w:rFonts w:hint="eastAsia"/>
                <w:b w:val="0"/>
                <w:bCs/>
                <w:color w:val="000000" w:themeColor="text1"/>
                <w:sz w:val="24"/>
                <w:u w:val="single"/>
                <w:lang w:val="en-US" w:eastAsia="zh-CN"/>
                <w14:textFill>
                  <w14:solidFill>
                    <w14:schemeClr w14:val="tx1"/>
                  </w14:solidFill>
                </w14:textFill>
              </w:rPr>
              <w:t>5</w:t>
            </w:r>
            <w:r>
              <w:rPr>
                <w:rFonts w:hint="eastAsia"/>
                <w:b w:val="0"/>
                <w:bCs/>
                <w:color w:val="000000" w:themeColor="text1"/>
                <w:sz w:val="24"/>
                <w:u w:val="single"/>
                <w14:textFill>
                  <w14:solidFill>
                    <w14:schemeClr w14:val="tx1"/>
                  </w14:solidFill>
                </w14:textFill>
              </w:rPr>
              <w:t>t/a</w:t>
            </w:r>
            <w:r>
              <w:rPr>
                <w:rFonts w:hint="eastAsia"/>
                <w:b w:val="0"/>
                <w:bCs/>
                <w:color w:val="000000" w:themeColor="text1"/>
                <w:sz w:val="24"/>
                <w:u w:val="single"/>
                <w:lang w:eastAsia="zh-CN"/>
                <w14:textFill>
                  <w14:solidFill>
                    <w14:schemeClr w14:val="tx1"/>
                  </w14:solidFill>
                </w14:textFill>
              </w:rPr>
              <w:t>）</w:t>
            </w:r>
            <w:r>
              <w:rPr>
                <w:rFonts w:hint="eastAsia"/>
                <w:b w:val="0"/>
                <w:bCs/>
                <w:color w:val="000000" w:themeColor="text1"/>
                <w:sz w:val="24"/>
                <w:u w:val="single"/>
                <w14:textFill>
                  <w14:solidFill>
                    <w14:schemeClr w14:val="tx1"/>
                  </w14:solidFill>
                </w14:textFill>
              </w:rPr>
              <w:t>，需要更换时由供应服务商负责更换，并退回给供应商再生。</w:t>
            </w:r>
          </w:p>
          <w:p w14:paraId="38215B66">
            <w:pPr>
              <w:spacing w:line="360" w:lineRule="auto"/>
              <w:ind w:firstLine="480" w:firstLineChars="200"/>
              <w:rPr>
                <w:rFonts w:hint="eastAsia" w:ascii="Times New Roman" w:hAnsi="Times New Roman" w:eastAsia="宋体" w:cs="Times New Roman"/>
                <w:b w:val="0"/>
                <w:bCs/>
                <w:color w:val="000000" w:themeColor="text1"/>
                <w:sz w:val="24"/>
                <w:u w:val="single"/>
                <w:lang w:eastAsia="zh-CN"/>
                <w14:textFill>
                  <w14:solidFill>
                    <w14:schemeClr w14:val="tx1"/>
                  </w14:solidFill>
                </w14:textFill>
              </w:rPr>
            </w:pPr>
            <w:r>
              <w:rPr>
                <w:rFonts w:hint="eastAsia" w:ascii="Times New Roman" w:hAnsi="Times New Roman" w:eastAsia="宋体" w:cs="Times New Roman"/>
                <w:b w:val="0"/>
                <w:bCs/>
                <w:color w:val="000000" w:themeColor="text1"/>
                <w:sz w:val="24"/>
                <w:u w:val="single"/>
                <w:lang w:eastAsia="zh-CN"/>
                <w14:textFill>
                  <w14:solidFill>
                    <w14:schemeClr w14:val="tx1"/>
                  </w14:solidFill>
                </w14:textFill>
              </w:rPr>
              <w:t>②废活性炭：本项目吹瓶有机废气处理装置中每年会产生一定量的废活性炭。活性炭吸附装置因吸附有机废气会产生废活性炭，项目采用的是颗粒状活性炭，参考长沙市生态环境局下发的《关于督促使用活性炭吸附工艺企业及时换炭的通知》：“采用一次性颗粒状活性炭处理VOCs废气，年活性炭使用量不应低于VOCs产生量的5倍，即1吨VOCs产生量，需5吨活性炭用于吸附”，根据工程分析，本项目吸附的非甲烷总烃量约为</w:t>
            </w:r>
            <w:r>
              <w:rPr>
                <w:rFonts w:hint="eastAsia" w:ascii="Times New Roman" w:hAnsi="Times New Roman" w:eastAsia="宋体" w:cs="Times New Roman"/>
                <w:b w:val="0"/>
                <w:bCs/>
                <w:color w:val="000000" w:themeColor="text1"/>
                <w:sz w:val="24"/>
                <w:u w:val="single"/>
                <w:lang w:val="en-US" w:eastAsia="zh-CN"/>
                <w14:textFill>
                  <w14:solidFill>
                    <w14:schemeClr w14:val="tx1"/>
                  </w14:solidFill>
                </w14:textFill>
              </w:rPr>
              <w:t>0</w:t>
            </w:r>
            <w:r>
              <w:rPr>
                <w:rFonts w:hint="eastAsia" w:cs="Times New Roman"/>
                <w:b w:val="0"/>
                <w:bCs/>
                <w:color w:val="000000" w:themeColor="text1"/>
                <w:sz w:val="24"/>
                <w:u w:val="single"/>
                <w:lang w:val="en-US" w:eastAsia="zh-CN"/>
                <w14:textFill>
                  <w14:solidFill>
                    <w14:schemeClr w14:val="tx1"/>
                  </w14:solidFill>
                </w14:textFill>
              </w:rPr>
              <w:t>.162</w:t>
            </w:r>
            <w:r>
              <w:rPr>
                <w:rFonts w:hint="eastAsia" w:ascii="Times New Roman" w:hAnsi="Times New Roman" w:eastAsia="宋体" w:cs="Times New Roman"/>
                <w:b w:val="0"/>
                <w:bCs/>
                <w:color w:val="000000" w:themeColor="text1"/>
                <w:sz w:val="24"/>
                <w:u w:val="single"/>
                <w:lang w:val="en-US" w:eastAsia="zh-CN"/>
                <w14:textFill>
                  <w14:solidFill>
                    <w14:schemeClr w14:val="tx1"/>
                  </w14:solidFill>
                </w14:textFill>
              </w:rPr>
              <w:t>t/a，</w:t>
            </w:r>
            <w:r>
              <w:rPr>
                <w:rFonts w:hint="eastAsia" w:ascii="Times New Roman" w:hAnsi="Times New Roman" w:eastAsia="宋体" w:cs="Times New Roman"/>
                <w:b w:val="0"/>
                <w:bCs/>
                <w:color w:val="000000" w:themeColor="text1"/>
                <w:sz w:val="24"/>
                <w:u w:val="single"/>
                <w:lang w:eastAsia="zh-CN"/>
                <w14:textFill>
                  <w14:solidFill>
                    <w14:schemeClr w14:val="tx1"/>
                  </w14:solidFill>
                </w14:textFill>
              </w:rPr>
              <w:t>则活性炭用量约为</w:t>
            </w:r>
            <w:r>
              <w:rPr>
                <w:rFonts w:hint="eastAsia" w:ascii="Times New Roman" w:hAnsi="Times New Roman" w:eastAsia="宋体" w:cs="Times New Roman"/>
                <w:b w:val="0"/>
                <w:bCs/>
                <w:color w:val="000000" w:themeColor="text1"/>
                <w:sz w:val="24"/>
                <w:u w:val="single"/>
                <w:lang w:val="en-US" w:eastAsia="zh-CN"/>
                <w14:textFill>
                  <w14:solidFill>
                    <w14:schemeClr w14:val="tx1"/>
                  </w14:solidFill>
                </w14:textFill>
              </w:rPr>
              <w:t>0.</w:t>
            </w:r>
            <w:r>
              <w:rPr>
                <w:rFonts w:hint="eastAsia" w:cs="Times New Roman"/>
                <w:b w:val="0"/>
                <w:bCs/>
                <w:color w:val="000000" w:themeColor="text1"/>
                <w:sz w:val="24"/>
                <w:u w:val="single"/>
                <w:lang w:val="en-US" w:eastAsia="zh-CN"/>
                <w14:textFill>
                  <w14:solidFill>
                    <w14:schemeClr w14:val="tx1"/>
                  </w14:solidFill>
                </w14:textFill>
              </w:rPr>
              <w:t>81</w:t>
            </w:r>
            <w:r>
              <w:rPr>
                <w:rFonts w:hint="eastAsia" w:ascii="Times New Roman" w:hAnsi="Times New Roman" w:eastAsia="宋体" w:cs="Times New Roman"/>
                <w:b w:val="0"/>
                <w:bCs/>
                <w:color w:val="000000" w:themeColor="text1"/>
                <w:sz w:val="24"/>
                <w:u w:val="single"/>
                <w:lang w:eastAsia="zh-CN"/>
                <w14:textFill>
                  <w14:solidFill>
                    <w14:schemeClr w14:val="tx1"/>
                  </w14:solidFill>
                </w14:textFill>
              </w:rPr>
              <w:t>t/a，相应产生废活性炭约</w:t>
            </w:r>
            <w:r>
              <w:rPr>
                <w:rFonts w:hint="eastAsia" w:ascii="Times New Roman" w:hAnsi="Times New Roman" w:eastAsia="宋体" w:cs="Times New Roman"/>
                <w:b w:val="0"/>
                <w:bCs/>
                <w:color w:val="000000" w:themeColor="text1"/>
                <w:sz w:val="24"/>
                <w:u w:val="single"/>
                <w:lang w:val="en-US" w:eastAsia="zh-CN"/>
                <w14:textFill>
                  <w14:solidFill>
                    <w14:schemeClr w14:val="tx1"/>
                  </w14:solidFill>
                </w14:textFill>
              </w:rPr>
              <w:t>0.</w:t>
            </w:r>
            <w:r>
              <w:rPr>
                <w:rFonts w:hint="eastAsia" w:cs="Times New Roman"/>
                <w:b w:val="0"/>
                <w:bCs/>
                <w:color w:val="000000" w:themeColor="text1"/>
                <w:sz w:val="24"/>
                <w:u w:val="single"/>
                <w:lang w:val="en-US" w:eastAsia="zh-CN"/>
                <w14:textFill>
                  <w14:solidFill>
                    <w14:schemeClr w14:val="tx1"/>
                  </w14:solidFill>
                </w14:textFill>
              </w:rPr>
              <w:t>972</w:t>
            </w:r>
            <w:r>
              <w:rPr>
                <w:rFonts w:hint="eastAsia" w:ascii="Times New Roman" w:hAnsi="Times New Roman" w:eastAsia="宋体" w:cs="Times New Roman"/>
                <w:b w:val="0"/>
                <w:bCs/>
                <w:color w:val="000000" w:themeColor="text1"/>
                <w:sz w:val="24"/>
                <w:u w:val="single"/>
                <w:lang w:eastAsia="zh-CN"/>
                <w14:textFill>
                  <w14:solidFill>
                    <w14:schemeClr w14:val="tx1"/>
                  </w14:solidFill>
                </w14:textFill>
              </w:rPr>
              <w:t>t/a。</w:t>
            </w:r>
          </w:p>
          <w:p w14:paraId="6E1F5C25">
            <w:pPr>
              <w:spacing w:line="360" w:lineRule="auto"/>
              <w:ind w:firstLine="480" w:firstLineChars="200"/>
              <w:rPr>
                <w:rFonts w:hint="eastAsia" w:ascii="Times New Roman" w:hAnsi="Times New Roman" w:eastAsia="宋体" w:cs="Times New Roman"/>
                <w:b w:val="0"/>
                <w:bCs/>
                <w:color w:val="000000" w:themeColor="text1"/>
                <w:sz w:val="24"/>
                <w:u w:val="single"/>
                <w:lang w:eastAsia="zh-CN"/>
                <w14:textFill>
                  <w14:solidFill>
                    <w14:schemeClr w14:val="tx1"/>
                  </w14:solidFill>
                </w14:textFill>
              </w:rPr>
            </w:pPr>
            <w:r>
              <w:rPr>
                <w:rFonts w:hint="eastAsia" w:ascii="Times New Roman" w:hAnsi="Times New Roman" w:eastAsia="宋体" w:cs="Times New Roman"/>
                <w:b w:val="0"/>
                <w:bCs/>
                <w:color w:val="000000" w:themeColor="text1"/>
                <w:sz w:val="24"/>
                <w:u w:val="single"/>
                <w:lang w:eastAsia="zh-CN"/>
                <w14:textFill>
                  <w14:solidFill>
                    <w14:schemeClr w14:val="tx1"/>
                  </w14:solidFill>
                </w14:textFill>
              </w:rPr>
              <w:t>根据《国家危险废物名录（202</w:t>
            </w:r>
            <w:r>
              <w:rPr>
                <w:rFonts w:hint="eastAsia" w:ascii="Times New Roman" w:hAnsi="Times New Roman" w:eastAsia="宋体" w:cs="Times New Roman"/>
                <w:b w:val="0"/>
                <w:bCs/>
                <w:color w:val="000000" w:themeColor="text1"/>
                <w:sz w:val="24"/>
                <w:u w:val="single"/>
                <w:lang w:val="en-US" w:eastAsia="zh-CN"/>
                <w14:textFill>
                  <w14:solidFill>
                    <w14:schemeClr w14:val="tx1"/>
                  </w14:solidFill>
                </w14:textFill>
              </w:rPr>
              <w:t>5</w:t>
            </w:r>
            <w:r>
              <w:rPr>
                <w:rFonts w:hint="eastAsia" w:ascii="Times New Roman" w:hAnsi="Times New Roman" w:eastAsia="宋体" w:cs="Times New Roman"/>
                <w:b w:val="0"/>
                <w:bCs/>
                <w:color w:val="000000" w:themeColor="text1"/>
                <w:sz w:val="24"/>
                <w:u w:val="single"/>
                <w:lang w:eastAsia="zh-CN"/>
                <w14:textFill>
                  <w14:solidFill>
                    <w14:schemeClr w14:val="tx1"/>
                  </w14:solidFill>
                </w14:textFill>
              </w:rPr>
              <w:t>年版）》，废活性炭属于危险废物，危废类别为HW49 其他废物，废物代码为900-039-49，危险特性（T），收集后暂存于厂区内的危废暂存间，定期交由有资质单位处置。</w:t>
            </w:r>
          </w:p>
          <w:p w14:paraId="3AB72482">
            <w:pPr>
              <w:spacing w:line="360" w:lineRule="auto"/>
              <w:ind w:firstLine="480" w:firstLineChars="200"/>
              <w:rPr>
                <w:rFonts w:hint="eastAsia" w:ascii="Times New Roman" w:hAnsi="Times New Roman" w:eastAsia="宋体" w:cs="Times New Roman"/>
                <w:b w:val="0"/>
                <w:bCs/>
                <w:color w:val="000000" w:themeColor="text1"/>
                <w:sz w:val="24"/>
                <w:u w:val="single"/>
                <w:lang w:eastAsia="zh-CN"/>
                <w14:textFill>
                  <w14:solidFill>
                    <w14:schemeClr w14:val="tx1"/>
                  </w14:solidFill>
                </w14:textFill>
              </w:rPr>
            </w:pPr>
            <w:r>
              <w:rPr>
                <w:rFonts w:hint="eastAsia" w:ascii="Times New Roman" w:hAnsi="Times New Roman" w:eastAsia="宋体" w:cs="Times New Roman"/>
                <w:b w:val="0"/>
                <w:bCs/>
                <w:color w:val="000000" w:themeColor="text1"/>
                <w:sz w:val="24"/>
                <w:u w:val="single"/>
                <w:lang w:val="en-US" w:eastAsia="zh-CN"/>
                <w14:textFill>
                  <w14:solidFill>
                    <w14:schemeClr w14:val="tx1"/>
                  </w14:solidFill>
                </w14:textFill>
              </w:rPr>
              <w:t>建议企业有机废气处理设施累计运行500小时或3个月（以先达到的时间为准）进行一次活性炭的更换。</w:t>
            </w:r>
          </w:p>
          <w:p w14:paraId="4176C7F8">
            <w:pPr>
              <w:spacing w:line="360" w:lineRule="auto"/>
              <w:ind w:firstLine="480" w:firstLineChars="200"/>
              <w:rPr>
                <w:rFonts w:hint="eastAsia"/>
                <w:b w:val="0"/>
                <w:bCs/>
                <w:color w:val="000000" w:themeColor="text1"/>
                <w:sz w:val="24"/>
                <w:u w:val="single"/>
                <w:lang w:eastAsia="zh-CN"/>
                <w14:textFill>
                  <w14:solidFill>
                    <w14:schemeClr w14:val="tx1"/>
                  </w14:solidFill>
                </w14:textFill>
              </w:rPr>
            </w:pPr>
            <w:r>
              <w:rPr>
                <w:rFonts w:hint="eastAsia"/>
                <w:b w:val="0"/>
                <w:bCs/>
                <w:color w:val="000000" w:themeColor="text1"/>
                <w:sz w:val="24"/>
                <w:u w:val="single"/>
                <w:lang w:eastAsia="zh-CN"/>
                <w14:textFill>
                  <w14:solidFill>
                    <w14:schemeClr w14:val="tx1"/>
                  </w14:solidFill>
                </w14:textFill>
              </w:rPr>
              <w:t>③废机油：运营期生产设备若出现故障需及时维修，且生产过程中设备会产生一定量废机油，根据企业提供信息并参考同类型的企业的相关数据，废机油年产量0.001t/a。</w:t>
            </w:r>
            <w:r>
              <w:rPr>
                <w:rFonts w:hint="eastAsia" w:ascii="Times New Roman" w:hAnsi="Times New Roman" w:eastAsia="宋体" w:cs="Times New Roman"/>
                <w:b w:val="0"/>
                <w:bCs/>
                <w:color w:val="000000" w:themeColor="text1"/>
                <w:sz w:val="24"/>
                <w:u w:val="single"/>
                <w:lang w:eastAsia="zh-CN"/>
                <w14:textFill>
                  <w14:solidFill>
                    <w14:schemeClr w14:val="tx1"/>
                  </w14:solidFill>
                </w14:textFill>
              </w:rPr>
              <w:t>根据《国家危险废物名录（202</w:t>
            </w:r>
            <w:r>
              <w:rPr>
                <w:rFonts w:hint="eastAsia" w:ascii="Times New Roman" w:hAnsi="Times New Roman" w:eastAsia="宋体" w:cs="Times New Roman"/>
                <w:b w:val="0"/>
                <w:bCs/>
                <w:color w:val="000000" w:themeColor="text1"/>
                <w:sz w:val="24"/>
                <w:u w:val="single"/>
                <w:lang w:val="en-US" w:eastAsia="zh-CN"/>
                <w14:textFill>
                  <w14:solidFill>
                    <w14:schemeClr w14:val="tx1"/>
                  </w14:solidFill>
                </w14:textFill>
              </w:rPr>
              <w:t>5</w:t>
            </w:r>
            <w:r>
              <w:rPr>
                <w:rFonts w:hint="eastAsia" w:ascii="Times New Roman" w:hAnsi="Times New Roman" w:eastAsia="宋体" w:cs="Times New Roman"/>
                <w:b w:val="0"/>
                <w:bCs/>
                <w:color w:val="000000" w:themeColor="text1"/>
                <w:sz w:val="24"/>
                <w:u w:val="single"/>
                <w:lang w:eastAsia="zh-CN"/>
                <w14:textFill>
                  <w14:solidFill>
                    <w14:schemeClr w14:val="tx1"/>
                  </w14:solidFill>
                </w14:textFill>
              </w:rPr>
              <w:t>年版）》，</w:t>
            </w:r>
            <w:r>
              <w:rPr>
                <w:rFonts w:hint="eastAsia"/>
                <w:b w:val="0"/>
                <w:bCs/>
                <w:color w:val="000000" w:themeColor="text1"/>
                <w:sz w:val="24"/>
                <w:u w:val="single"/>
                <w:lang w:eastAsia="zh-CN"/>
                <w14:textFill>
                  <w14:solidFill>
                    <w14:schemeClr w14:val="tx1"/>
                  </w14:solidFill>
                </w14:textFill>
              </w:rPr>
              <w:t>废机油属于危险废物，废物类别为HW08 废矿物油与含矿物油废物，废物代码为900-214-08，</w:t>
            </w:r>
            <w:r>
              <w:rPr>
                <w:rFonts w:hint="eastAsia" w:ascii="Times New Roman" w:hAnsi="Times New Roman" w:eastAsia="宋体" w:cs="Times New Roman"/>
                <w:b w:val="0"/>
                <w:bCs/>
                <w:color w:val="000000" w:themeColor="text1"/>
                <w:sz w:val="24"/>
                <w:u w:val="single"/>
                <w:lang w:eastAsia="zh-CN"/>
                <w14:textFill>
                  <w14:solidFill>
                    <w14:schemeClr w14:val="tx1"/>
                  </w14:solidFill>
                </w14:textFill>
              </w:rPr>
              <w:t>危险特性（T，</w:t>
            </w:r>
            <w:r>
              <w:rPr>
                <w:rFonts w:hint="eastAsia" w:ascii="Times New Roman" w:hAnsi="Times New Roman" w:eastAsia="宋体" w:cs="Times New Roman"/>
                <w:b w:val="0"/>
                <w:bCs/>
                <w:color w:val="000000" w:themeColor="text1"/>
                <w:sz w:val="24"/>
                <w:u w:val="single"/>
                <w:lang w:val="en-US" w:eastAsia="zh-CN"/>
                <w14:textFill>
                  <w14:solidFill>
                    <w14:schemeClr w14:val="tx1"/>
                  </w14:solidFill>
                </w14:textFill>
              </w:rPr>
              <w:t>I</w:t>
            </w:r>
            <w:r>
              <w:rPr>
                <w:rFonts w:hint="eastAsia" w:ascii="Times New Roman" w:hAnsi="Times New Roman" w:eastAsia="宋体" w:cs="Times New Roman"/>
                <w:b w:val="0"/>
                <w:bCs/>
                <w:color w:val="000000" w:themeColor="text1"/>
                <w:sz w:val="24"/>
                <w:u w:val="single"/>
                <w:lang w:eastAsia="zh-CN"/>
                <w14:textFill>
                  <w14:solidFill>
                    <w14:schemeClr w14:val="tx1"/>
                  </w14:solidFill>
                </w14:textFill>
              </w:rPr>
              <w:t>）</w:t>
            </w:r>
            <w:r>
              <w:rPr>
                <w:rFonts w:hint="eastAsia" w:ascii="Times New Roman" w:hAnsi="Times New Roman" w:eastAsia="宋体" w:cs="Times New Roman"/>
                <w:b w:val="0"/>
                <w:bCs/>
                <w:color w:val="000000" w:themeColor="text1"/>
                <w:sz w:val="24"/>
                <w:u w:val="single"/>
                <w:lang w:val="en-US" w:eastAsia="zh-CN"/>
                <w14:textFill>
                  <w14:solidFill>
                    <w14:schemeClr w14:val="tx1"/>
                  </w14:solidFill>
                </w14:textFill>
              </w:rPr>
              <w:t>，</w:t>
            </w:r>
            <w:r>
              <w:rPr>
                <w:rFonts w:hint="eastAsia"/>
                <w:b w:val="0"/>
                <w:bCs/>
                <w:color w:val="000000" w:themeColor="text1"/>
                <w:sz w:val="24"/>
                <w:u w:val="single"/>
                <w:lang w:eastAsia="zh-CN"/>
                <w14:textFill>
                  <w14:solidFill>
                    <w14:schemeClr w14:val="tx1"/>
                  </w14:solidFill>
                </w14:textFill>
              </w:rPr>
              <w:t>作为危废交由有资质单位处置。</w:t>
            </w:r>
          </w:p>
          <w:p w14:paraId="294D2111">
            <w:pPr>
              <w:spacing w:line="360" w:lineRule="auto"/>
              <w:ind w:firstLine="480" w:firstLineChars="200"/>
              <w:rPr>
                <w:rFonts w:hint="eastAsia"/>
                <w:b w:val="0"/>
                <w:bCs/>
                <w:color w:val="000000" w:themeColor="text1"/>
                <w:sz w:val="24"/>
                <w:u w:val="single"/>
                <w:lang w:eastAsia="zh-CN"/>
                <w14:textFill>
                  <w14:solidFill>
                    <w14:schemeClr w14:val="tx1"/>
                  </w14:solidFill>
                </w14:textFill>
              </w:rPr>
            </w:pPr>
            <w:r>
              <w:rPr>
                <w:rFonts w:hint="eastAsia"/>
                <w:b w:val="0"/>
                <w:bCs/>
                <w:color w:val="000000" w:themeColor="text1"/>
                <w:sz w:val="24"/>
                <w:u w:val="single"/>
                <w:lang w:eastAsia="zh-CN"/>
                <w14:textFill>
                  <w14:solidFill>
                    <w14:schemeClr w14:val="tx1"/>
                  </w14:solidFill>
                </w14:textFill>
              </w:rPr>
              <w:t>④废机油桶：预计年产生</w:t>
            </w:r>
            <w:r>
              <w:rPr>
                <w:rFonts w:hint="eastAsia"/>
                <w:b w:val="0"/>
                <w:bCs/>
                <w:color w:val="000000" w:themeColor="text1"/>
                <w:sz w:val="24"/>
                <w:u w:val="single"/>
                <w:lang w:val="en-US" w:eastAsia="zh-CN"/>
                <w14:textFill>
                  <w14:solidFill>
                    <w14:schemeClr w14:val="tx1"/>
                  </w14:solidFill>
                </w14:textFill>
              </w:rPr>
              <w:t>2</w:t>
            </w:r>
            <w:r>
              <w:rPr>
                <w:rFonts w:hint="eastAsia"/>
                <w:b w:val="0"/>
                <w:bCs/>
                <w:color w:val="000000" w:themeColor="text1"/>
                <w:sz w:val="24"/>
                <w:u w:val="single"/>
                <w:lang w:eastAsia="zh-CN"/>
                <w14:textFill>
                  <w14:solidFill>
                    <w14:schemeClr w14:val="tx1"/>
                  </w14:solidFill>
                </w14:textFill>
              </w:rPr>
              <w:t>个废机油桶，重约0.00</w:t>
            </w:r>
            <w:r>
              <w:rPr>
                <w:rFonts w:hint="eastAsia"/>
                <w:b w:val="0"/>
                <w:bCs/>
                <w:color w:val="000000" w:themeColor="text1"/>
                <w:sz w:val="24"/>
                <w:u w:val="single"/>
                <w:lang w:val="en-US" w:eastAsia="zh-CN"/>
                <w14:textFill>
                  <w14:solidFill>
                    <w14:schemeClr w14:val="tx1"/>
                  </w14:solidFill>
                </w14:textFill>
              </w:rPr>
              <w:t>05</w:t>
            </w:r>
            <w:r>
              <w:rPr>
                <w:rFonts w:hint="eastAsia"/>
                <w:b w:val="0"/>
                <w:bCs/>
                <w:color w:val="000000" w:themeColor="text1"/>
                <w:sz w:val="24"/>
                <w:u w:val="single"/>
                <w:lang w:eastAsia="zh-CN"/>
                <w14:textFill>
                  <w14:solidFill>
                    <w14:schemeClr w14:val="tx1"/>
                  </w14:solidFill>
                </w14:textFill>
              </w:rPr>
              <w:t>t/a。根据《国家危险废物名录》（202</w:t>
            </w:r>
            <w:r>
              <w:rPr>
                <w:rFonts w:hint="eastAsia"/>
                <w:b w:val="0"/>
                <w:bCs/>
                <w:color w:val="000000" w:themeColor="text1"/>
                <w:sz w:val="24"/>
                <w:u w:val="single"/>
                <w:lang w:val="en-US" w:eastAsia="zh-CN"/>
                <w14:textFill>
                  <w14:solidFill>
                    <w14:schemeClr w14:val="tx1"/>
                  </w14:solidFill>
                </w14:textFill>
              </w:rPr>
              <w:t>5</w:t>
            </w:r>
            <w:r>
              <w:rPr>
                <w:rFonts w:hint="eastAsia"/>
                <w:b w:val="0"/>
                <w:bCs/>
                <w:color w:val="000000" w:themeColor="text1"/>
                <w:sz w:val="24"/>
                <w:u w:val="single"/>
                <w:lang w:eastAsia="zh-CN"/>
                <w14:textFill>
                  <w14:solidFill>
                    <w14:schemeClr w14:val="tx1"/>
                  </w14:solidFill>
                </w14:textFill>
              </w:rPr>
              <w:t>年版）可知，废矿物油桶属于危险废物，废物类别为HW08（废矿物油与含矿物油废物），代码为900-249-08，危险特性为</w:t>
            </w:r>
            <w:r>
              <w:rPr>
                <w:rFonts w:hint="eastAsia" w:ascii="Times New Roman" w:hAnsi="Times New Roman" w:eastAsia="宋体" w:cs="Times New Roman"/>
                <w:b w:val="0"/>
                <w:bCs/>
                <w:color w:val="000000" w:themeColor="text1"/>
                <w:sz w:val="24"/>
                <w:u w:val="single"/>
                <w:lang w:eastAsia="zh-CN"/>
                <w14:textFill>
                  <w14:solidFill>
                    <w14:schemeClr w14:val="tx1"/>
                  </w14:solidFill>
                </w14:textFill>
              </w:rPr>
              <w:t>（T，</w:t>
            </w:r>
            <w:r>
              <w:rPr>
                <w:rFonts w:hint="eastAsia" w:ascii="Times New Roman" w:hAnsi="Times New Roman" w:eastAsia="宋体" w:cs="Times New Roman"/>
                <w:b w:val="0"/>
                <w:bCs/>
                <w:color w:val="000000" w:themeColor="text1"/>
                <w:sz w:val="24"/>
                <w:u w:val="single"/>
                <w:lang w:val="en-US" w:eastAsia="zh-CN"/>
                <w14:textFill>
                  <w14:solidFill>
                    <w14:schemeClr w14:val="tx1"/>
                  </w14:solidFill>
                </w14:textFill>
              </w:rPr>
              <w:t>I</w:t>
            </w:r>
            <w:r>
              <w:rPr>
                <w:rFonts w:hint="eastAsia" w:ascii="Times New Roman" w:hAnsi="Times New Roman" w:eastAsia="宋体" w:cs="Times New Roman"/>
                <w:b w:val="0"/>
                <w:bCs/>
                <w:color w:val="000000" w:themeColor="text1"/>
                <w:sz w:val="24"/>
                <w:u w:val="single"/>
                <w:lang w:eastAsia="zh-CN"/>
                <w14:textFill>
                  <w14:solidFill>
                    <w14:schemeClr w14:val="tx1"/>
                  </w14:solidFill>
                </w14:textFill>
              </w:rPr>
              <w:t>）</w:t>
            </w:r>
            <w:r>
              <w:rPr>
                <w:rFonts w:hint="eastAsia"/>
                <w:b w:val="0"/>
                <w:bCs/>
                <w:color w:val="000000" w:themeColor="text1"/>
                <w:sz w:val="24"/>
                <w:u w:val="single"/>
                <w:lang w:eastAsia="zh-CN"/>
                <w14:textFill>
                  <w14:solidFill>
                    <w14:schemeClr w14:val="tx1"/>
                  </w14:solidFill>
                </w14:textFill>
              </w:rPr>
              <w:t>。集中收集至厂区内危废暂存间进行暂存，定期交由有资质单位进行处理。</w:t>
            </w:r>
          </w:p>
          <w:p w14:paraId="5705F3A1">
            <w:pPr>
              <w:spacing w:line="360" w:lineRule="auto"/>
              <w:ind w:firstLine="480" w:firstLineChars="200"/>
              <w:rPr>
                <w:rFonts w:hint="eastAsia"/>
                <w:b w:val="0"/>
                <w:bCs/>
                <w:color w:val="000000" w:themeColor="text1"/>
                <w:sz w:val="24"/>
                <w:lang w:eastAsia="zh-CN"/>
                <w14:textFill>
                  <w14:solidFill>
                    <w14:schemeClr w14:val="tx1"/>
                  </w14:solidFill>
                </w14:textFill>
              </w:rPr>
            </w:pPr>
            <w:r>
              <w:rPr>
                <w:rFonts w:hint="eastAsia"/>
                <w:b w:val="0"/>
                <w:bCs/>
                <w:color w:val="000000" w:themeColor="text1"/>
                <w:sz w:val="24"/>
                <w:u w:val="single"/>
                <w:lang w:eastAsia="zh-CN"/>
                <w14:textFill>
                  <w14:solidFill>
                    <w14:schemeClr w14:val="tx1"/>
                  </w14:solidFill>
                </w14:textFill>
              </w:rPr>
              <w:t>⑤含油废抹布：本项目对设备进行保养和检修时会产生含油废抹布。根据《国家危险废物名录》（202</w:t>
            </w:r>
            <w:r>
              <w:rPr>
                <w:rFonts w:hint="eastAsia"/>
                <w:b w:val="0"/>
                <w:bCs/>
                <w:color w:val="000000" w:themeColor="text1"/>
                <w:sz w:val="24"/>
                <w:u w:val="single"/>
                <w:lang w:val="en-US" w:eastAsia="zh-CN"/>
                <w14:textFill>
                  <w14:solidFill>
                    <w14:schemeClr w14:val="tx1"/>
                  </w14:solidFill>
                </w14:textFill>
              </w:rPr>
              <w:t>5</w:t>
            </w:r>
            <w:r>
              <w:rPr>
                <w:rFonts w:hint="eastAsia"/>
                <w:b w:val="0"/>
                <w:bCs/>
                <w:color w:val="000000" w:themeColor="text1"/>
                <w:sz w:val="24"/>
                <w:u w:val="single"/>
                <w:lang w:eastAsia="zh-CN"/>
                <w14:textFill>
                  <w14:solidFill>
                    <w14:schemeClr w14:val="tx1"/>
                  </w14:solidFill>
                </w14:textFill>
              </w:rPr>
              <w:t>年版）可知，废物类别为 HW49（其他废物），代码为 900-041-49，危险特性为（T/In）。根据建设单位提供的资料，年产含油废抹布0.0</w:t>
            </w:r>
            <w:r>
              <w:rPr>
                <w:rFonts w:hint="eastAsia"/>
                <w:b w:val="0"/>
                <w:bCs/>
                <w:color w:val="000000" w:themeColor="text1"/>
                <w:sz w:val="24"/>
                <w:u w:val="single"/>
                <w:lang w:val="en-US" w:eastAsia="zh-CN"/>
                <w14:textFill>
                  <w14:solidFill>
                    <w14:schemeClr w14:val="tx1"/>
                  </w14:solidFill>
                </w14:textFill>
              </w:rPr>
              <w:t>0</w:t>
            </w:r>
            <w:r>
              <w:rPr>
                <w:rFonts w:hint="eastAsia"/>
                <w:b w:val="0"/>
                <w:bCs/>
                <w:color w:val="000000" w:themeColor="text1"/>
                <w:sz w:val="24"/>
                <w:u w:val="single"/>
                <w:lang w:eastAsia="zh-CN"/>
                <w14:textFill>
                  <w14:solidFill>
                    <w14:schemeClr w14:val="tx1"/>
                  </w14:solidFill>
                </w14:textFill>
              </w:rPr>
              <w:t>5t/a，收集后暂存于厂区内的危废暂存间，定期交由有资质单位处置。</w:t>
            </w:r>
          </w:p>
          <w:p w14:paraId="3839F499">
            <w:pPr>
              <w:spacing w:line="360" w:lineRule="auto"/>
              <w:ind w:firstLine="482" w:firstLineChars="200"/>
              <w:rPr>
                <w:rFonts w:hint="eastAsia"/>
                <w:b/>
                <w:color w:val="000000" w:themeColor="text1"/>
                <w:sz w:val="24"/>
                <w14:textFill>
                  <w14:solidFill>
                    <w14:schemeClr w14:val="tx1"/>
                  </w14:solidFill>
                </w14:textFill>
              </w:rPr>
            </w:pPr>
            <w:r>
              <w:rPr>
                <w:rFonts w:hint="eastAsia"/>
                <w:b/>
                <w:color w:val="000000" w:themeColor="text1"/>
                <w:sz w:val="24"/>
                <w:lang w:eastAsia="zh-CN"/>
                <w14:textFill>
                  <w14:solidFill>
                    <w14:schemeClr w14:val="tx1"/>
                  </w14:solidFill>
                </w14:textFill>
              </w:rPr>
              <w:t>（</w:t>
            </w:r>
            <w:r>
              <w:rPr>
                <w:rFonts w:hint="eastAsia"/>
                <w:b/>
                <w:color w:val="000000" w:themeColor="text1"/>
                <w:sz w:val="24"/>
                <w:lang w:val="en-US" w:eastAsia="zh-CN"/>
                <w14:textFill>
                  <w14:solidFill>
                    <w14:schemeClr w14:val="tx1"/>
                  </w14:solidFill>
                </w14:textFill>
              </w:rPr>
              <w:t>3</w:t>
            </w:r>
            <w:r>
              <w:rPr>
                <w:rFonts w:hint="eastAsia"/>
                <w:b/>
                <w:color w:val="000000" w:themeColor="text1"/>
                <w:sz w:val="24"/>
                <w:lang w:eastAsia="zh-CN"/>
                <w14:textFill>
                  <w14:solidFill>
                    <w14:schemeClr w14:val="tx1"/>
                  </w14:solidFill>
                </w14:textFill>
              </w:rPr>
              <w:t>）</w:t>
            </w:r>
            <w:r>
              <w:rPr>
                <w:rFonts w:hint="eastAsia"/>
                <w:b/>
                <w:color w:val="000000" w:themeColor="text1"/>
                <w:sz w:val="24"/>
                <w14:textFill>
                  <w14:solidFill>
                    <w14:schemeClr w14:val="tx1"/>
                  </w14:solidFill>
                </w14:textFill>
              </w:rPr>
              <w:t>生活垃圾</w:t>
            </w:r>
          </w:p>
          <w:p w14:paraId="5DE7392D">
            <w:pPr>
              <w:pStyle w:val="20"/>
              <w:spacing w:after="0" w:line="360" w:lineRule="auto"/>
              <w:ind w:left="0" w:leftChars="0"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本项目营运期劳动定员</w:t>
            </w:r>
            <w:r>
              <w:rPr>
                <w:rFonts w:hint="eastAsia"/>
                <w:color w:val="000000" w:themeColor="text1"/>
                <w:sz w:val="24"/>
                <w:lang w:val="en-US" w:eastAsia="zh-CN"/>
                <w14:textFill>
                  <w14:solidFill>
                    <w14:schemeClr w14:val="tx1"/>
                  </w14:solidFill>
                </w14:textFill>
              </w:rPr>
              <w:t>5</w:t>
            </w:r>
            <w:r>
              <w:rPr>
                <w:rFonts w:hint="eastAsia"/>
                <w:color w:val="000000" w:themeColor="text1"/>
                <w:sz w:val="24"/>
                <w14:textFill>
                  <w14:solidFill>
                    <w14:schemeClr w14:val="tx1"/>
                  </w14:solidFill>
                </w14:textFill>
              </w:rPr>
              <w:t>0人，平均每人每天生活垃圾产生量约0.5kg，则生活垃圾产生量为</w:t>
            </w:r>
            <w:r>
              <w:rPr>
                <w:rFonts w:hint="eastAsia"/>
                <w:color w:val="000000" w:themeColor="text1"/>
                <w:sz w:val="24"/>
                <w:lang w:val="en-US" w:eastAsia="zh-CN"/>
                <w14:textFill>
                  <w14:solidFill>
                    <w14:schemeClr w14:val="tx1"/>
                  </w14:solidFill>
                </w14:textFill>
              </w:rPr>
              <w:t>4.5</w:t>
            </w:r>
            <w:r>
              <w:rPr>
                <w:rFonts w:hint="eastAsia"/>
                <w:color w:val="000000" w:themeColor="text1"/>
                <w:sz w:val="24"/>
                <w14:textFill>
                  <w14:solidFill>
                    <w14:schemeClr w14:val="tx1"/>
                  </w14:solidFill>
                </w14:textFill>
              </w:rPr>
              <w:t>t/a</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25</w:t>
            </w:r>
            <w:r>
              <w:rPr>
                <w:rFonts w:hint="eastAsia"/>
                <w:color w:val="000000" w:themeColor="text1"/>
                <w:sz w:val="24"/>
                <w14:textFill>
                  <w14:solidFill>
                    <w14:schemeClr w14:val="tx1"/>
                  </w14:solidFill>
                </w14:textFill>
              </w:rPr>
              <w:t>kg/d</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，由</w:t>
            </w:r>
            <w:r>
              <w:rPr>
                <w:rFonts w:hint="eastAsia"/>
                <w:color w:val="000000" w:themeColor="text1"/>
                <w:sz w:val="24"/>
                <w:lang w:eastAsia="zh-CN"/>
                <w14:textFill>
                  <w14:solidFill>
                    <w14:schemeClr w14:val="tx1"/>
                  </w14:solidFill>
                </w14:textFill>
              </w:rPr>
              <w:t>环卫部门进行清理外运</w:t>
            </w:r>
            <w:r>
              <w:rPr>
                <w:rFonts w:hint="eastAsia"/>
                <w:color w:val="000000" w:themeColor="text1"/>
                <w:sz w:val="24"/>
                <w14:textFill>
                  <w14:solidFill>
                    <w14:schemeClr w14:val="tx1"/>
                  </w14:solidFill>
                </w14:textFill>
              </w:rPr>
              <w:t>。</w:t>
            </w:r>
          </w:p>
          <w:p w14:paraId="0B5D5D32">
            <w:pPr>
              <w:pStyle w:val="20"/>
              <w:spacing w:after="0" w:line="360" w:lineRule="auto"/>
              <w:ind w:left="0" w:leftChars="0" w:firstLine="480" w:firstLineChars="200"/>
              <w:rPr>
                <w:rFonts w:hint="eastAsia" w:hAnsi="宋体"/>
                <w:color w:val="000000" w:themeColor="text1"/>
                <w:sz w:val="24"/>
                <w14:textFill>
                  <w14:solidFill>
                    <w14:schemeClr w14:val="tx1"/>
                  </w14:solidFill>
                </w14:textFill>
              </w:rPr>
            </w:pPr>
            <w:r>
              <w:rPr>
                <w:rFonts w:hint="eastAsia" w:hAnsi="宋体"/>
                <w:color w:val="000000" w:themeColor="text1"/>
                <w:sz w:val="24"/>
                <w14:textFill>
                  <w14:solidFill>
                    <w14:schemeClr w14:val="tx1"/>
                  </w14:solidFill>
                </w14:textFill>
              </w:rPr>
              <w:t>本项目运营期固废产生、治理及整治措施一览表如下表所示：</w:t>
            </w:r>
          </w:p>
          <w:p w14:paraId="13E4570D">
            <w:pPr>
              <w:jc w:val="center"/>
              <w:rPr>
                <w:rFonts w:hint="eastAsia" w:eastAsia="宋体"/>
                <w:b/>
                <w:color w:val="000000" w:themeColor="text1"/>
                <w:szCs w:val="21"/>
                <w:lang w:eastAsia="zh-CN"/>
                <w14:textFill>
                  <w14:solidFill>
                    <w14:schemeClr w14:val="tx1"/>
                  </w14:solidFill>
                </w14:textFill>
              </w:rPr>
            </w:pPr>
            <w:r>
              <w:rPr>
                <w:rFonts w:hint="eastAsia"/>
                <w:b/>
                <w:color w:val="000000" w:themeColor="text1"/>
                <w:szCs w:val="21"/>
                <w14:textFill>
                  <w14:solidFill>
                    <w14:schemeClr w14:val="tx1"/>
                  </w14:solidFill>
                </w14:textFill>
              </w:rPr>
              <w:t>表4-</w:t>
            </w:r>
            <w:r>
              <w:rPr>
                <w:rFonts w:hint="eastAsia"/>
                <w:b/>
                <w:color w:val="000000" w:themeColor="text1"/>
                <w:szCs w:val="21"/>
                <w:lang w:val="en-US" w:eastAsia="zh-CN"/>
                <w14:textFill>
                  <w14:solidFill>
                    <w14:schemeClr w14:val="tx1"/>
                  </w14:solidFill>
                </w14:textFill>
              </w:rPr>
              <w:t>21</w:t>
            </w:r>
            <w:r>
              <w:rPr>
                <w:rFonts w:hint="eastAsia"/>
                <w:b/>
                <w:color w:val="000000" w:themeColor="text1"/>
                <w:szCs w:val="21"/>
                <w14:textFill>
                  <w14:solidFill>
                    <w14:schemeClr w14:val="tx1"/>
                  </w14:solidFill>
                </w14:textFill>
              </w:rPr>
              <w:t xml:space="preserve">  固废产生现状、治理及整治措施一览表</w:t>
            </w:r>
            <w:r>
              <w:rPr>
                <w:rFonts w:hint="eastAsia"/>
                <w:b/>
                <w:color w:val="000000" w:themeColor="text1"/>
                <w:szCs w:val="21"/>
                <w:lang w:eastAsia="zh-CN"/>
                <w14:textFill>
                  <w14:solidFill>
                    <w14:schemeClr w14:val="tx1"/>
                  </w14:solidFill>
                </w14:textFill>
              </w:rPr>
              <w:t>（</w:t>
            </w:r>
            <w:r>
              <w:rPr>
                <w:rFonts w:hint="eastAsia"/>
                <w:b/>
                <w:color w:val="000000" w:themeColor="text1"/>
                <w:szCs w:val="21"/>
                <w14:textFill>
                  <w14:solidFill>
                    <w14:schemeClr w14:val="tx1"/>
                  </w14:solidFill>
                </w14:textFill>
              </w:rPr>
              <w:t>t/a</w:t>
            </w:r>
            <w:r>
              <w:rPr>
                <w:rFonts w:hint="eastAsia"/>
                <w:b/>
                <w:color w:val="000000" w:themeColor="text1"/>
                <w:szCs w:val="21"/>
                <w:lang w:eastAsia="zh-CN"/>
                <w14:textFill>
                  <w14:solidFill>
                    <w14:schemeClr w14:val="tx1"/>
                  </w14:solidFill>
                </w14:textFill>
              </w:rPr>
              <w:t>）</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96"/>
              <w:gridCol w:w="1125"/>
              <w:gridCol w:w="1065"/>
              <w:gridCol w:w="615"/>
              <w:gridCol w:w="537"/>
              <w:gridCol w:w="558"/>
              <w:gridCol w:w="795"/>
              <w:gridCol w:w="660"/>
              <w:gridCol w:w="1020"/>
              <w:gridCol w:w="1194"/>
            </w:tblGrid>
            <w:tr w14:paraId="13E6A0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96" w:type="dxa"/>
                  <w:noWrap w:val="0"/>
                  <w:vAlign w:val="center"/>
                </w:tcPr>
                <w:p w14:paraId="5F2CB418">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序号</w:t>
                  </w:r>
                </w:p>
              </w:tc>
              <w:tc>
                <w:tcPr>
                  <w:tcW w:w="1125" w:type="dxa"/>
                  <w:noWrap w:val="0"/>
                  <w:vAlign w:val="center"/>
                </w:tcPr>
                <w:p w14:paraId="7A7AE5A6">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固废名称</w:t>
                  </w:r>
                </w:p>
              </w:tc>
              <w:tc>
                <w:tcPr>
                  <w:tcW w:w="1065" w:type="dxa"/>
                  <w:noWrap w:val="0"/>
                  <w:vAlign w:val="center"/>
                </w:tcPr>
                <w:p w14:paraId="4DA01145">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产污环节</w:t>
                  </w:r>
                </w:p>
              </w:tc>
              <w:tc>
                <w:tcPr>
                  <w:tcW w:w="615" w:type="dxa"/>
                  <w:noWrap w:val="0"/>
                  <w:vAlign w:val="center"/>
                </w:tcPr>
                <w:p w14:paraId="4E37F8B3">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形态</w:t>
                  </w:r>
                </w:p>
              </w:tc>
              <w:tc>
                <w:tcPr>
                  <w:tcW w:w="537" w:type="dxa"/>
                  <w:noWrap w:val="0"/>
                  <w:vAlign w:val="center"/>
                </w:tcPr>
                <w:p w14:paraId="669AE458">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固废属性</w:t>
                  </w:r>
                </w:p>
              </w:tc>
              <w:tc>
                <w:tcPr>
                  <w:tcW w:w="558" w:type="dxa"/>
                  <w:noWrap w:val="0"/>
                  <w:vAlign w:val="center"/>
                </w:tcPr>
                <w:p w14:paraId="6350E8D7">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废物类别</w:t>
                  </w:r>
                </w:p>
              </w:tc>
              <w:tc>
                <w:tcPr>
                  <w:tcW w:w="795" w:type="dxa"/>
                  <w:noWrap w:val="0"/>
                  <w:vAlign w:val="center"/>
                </w:tcPr>
                <w:p w14:paraId="31910144">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废物代码</w:t>
                  </w:r>
                </w:p>
              </w:tc>
              <w:tc>
                <w:tcPr>
                  <w:tcW w:w="660" w:type="dxa"/>
                  <w:noWrap w:val="0"/>
                  <w:vAlign w:val="center"/>
                </w:tcPr>
                <w:p w14:paraId="208A760F">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产生量</w:t>
                  </w:r>
                </w:p>
              </w:tc>
              <w:tc>
                <w:tcPr>
                  <w:tcW w:w="1020" w:type="dxa"/>
                  <w:noWrap w:val="0"/>
                  <w:vAlign w:val="center"/>
                </w:tcPr>
                <w:p w14:paraId="4AF1C2C9">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贮存位置</w:t>
                  </w:r>
                </w:p>
              </w:tc>
              <w:tc>
                <w:tcPr>
                  <w:tcW w:w="1194" w:type="dxa"/>
                  <w:noWrap w:val="0"/>
                  <w:vAlign w:val="center"/>
                </w:tcPr>
                <w:p w14:paraId="4A71E07C">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处置方式</w:t>
                  </w:r>
                </w:p>
              </w:tc>
            </w:tr>
            <w:tr w14:paraId="154BB5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96" w:type="dxa"/>
                  <w:noWrap w:val="0"/>
                  <w:vAlign w:val="center"/>
                </w:tcPr>
                <w:p w14:paraId="2C664E7A">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1</w:t>
                  </w:r>
                </w:p>
              </w:tc>
              <w:tc>
                <w:tcPr>
                  <w:tcW w:w="1125" w:type="dxa"/>
                  <w:noWrap w:val="0"/>
                  <w:vAlign w:val="center"/>
                </w:tcPr>
                <w:p w14:paraId="24D8CA0E">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菜籽壳杂及除尘器收尘</w:t>
                  </w:r>
                </w:p>
              </w:tc>
              <w:tc>
                <w:tcPr>
                  <w:tcW w:w="1065" w:type="dxa"/>
                  <w:noWrap w:val="0"/>
                  <w:vAlign w:val="center"/>
                </w:tcPr>
                <w:p w14:paraId="784CBA8C">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筛分、磁选、振动筛分</w:t>
                  </w:r>
                </w:p>
              </w:tc>
              <w:tc>
                <w:tcPr>
                  <w:tcW w:w="615" w:type="dxa"/>
                  <w:noWrap w:val="0"/>
                  <w:vAlign w:val="center"/>
                </w:tcPr>
                <w:p w14:paraId="3DF139F7">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固态</w:t>
                  </w:r>
                </w:p>
              </w:tc>
              <w:tc>
                <w:tcPr>
                  <w:tcW w:w="537" w:type="dxa"/>
                  <w:noWrap w:val="0"/>
                  <w:vAlign w:val="center"/>
                </w:tcPr>
                <w:p w14:paraId="1BEF17E8">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一般固废</w:t>
                  </w:r>
                </w:p>
              </w:tc>
              <w:tc>
                <w:tcPr>
                  <w:tcW w:w="558" w:type="dxa"/>
                  <w:noWrap w:val="0"/>
                  <w:vAlign w:val="center"/>
                </w:tcPr>
                <w:p w14:paraId="390F019D">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工业固废</w:t>
                  </w:r>
                </w:p>
              </w:tc>
              <w:tc>
                <w:tcPr>
                  <w:tcW w:w="795" w:type="dxa"/>
                  <w:noWrap w:val="0"/>
                  <w:vAlign w:val="center"/>
                </w:tcPr>
                <w:p w14:paraId="37E84C9A">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900-099-S13</w:t>
                  </w:r>
                </w:p>
              </w:tc>
              <w:tc>
                <w:tcPr>
                  <w:tcW w:w="660" w:type="dxa"/>
                  <w:noWrap w:val="0"/>
                  <w:vAlign w:val="center"/>
                </w:tcPr>
                <w:p w14:paraId="6CBE913B">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254.121</w:t>
                  </w:r>
                </w:p>
              </w:tc>
              <w:tc>
                <w:tcPr>
                  <w:tcW w:w="1020" w:type="dxa"/>
                  <w:noWrap w:val="0"/>
                  <w:vAlign w:val="center"/>
                </w:tcPr>
                <w:p w14:paraId="21652685">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一般固废间</w:t>
                  </w:r>
                </w:p>
              </w:tc>
              <w:tc>
                <w:tcPr>
                  <w:tcW w:w="1194" w:type="dxa"/>
                  <w:noWrap w:val="0"/>
                  <w:vAlign w:val="center"/>
                </w:tcPr>
                <w:p w14:paraId="47D4C617">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外售</w:t>
                  </w:r>
                </w:p>
              </w:tc>
            </w:tr>
            <w:tr w14:paraId="12F09E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96" w:type="dxa"/>
                  <w:noWrap w:val="0"/>
                  <w:vAlign w:val="center"/>
                </w:tcPr>
                <w:p w14:paraId="6CB9CB68">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2</w:t>
                  </w:r>
                </w:p>
              </w:tc>
              <w:tc>
                <w:tcPr>
                  <w:tcW w:w="1125" w:type="dxa"/>
                  <w:noWrap w:val="0"/>
                  <w:vAlign w:val="center"/>
                </w:tcPr>
                <w:p w14:paraId="50AB49F6">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污水处理浮油</w:t>
                  </w:r>
                </w:p>
              </w:tc>
              <w:tc>
                <w:tcPr>
                  <w:tcW w:w="1065" w:type="dxa"/>
                  <w:noWrap w:val="0"/>
                  <w:vAlign w:val="center"/>
                </w:tcPr>
                <w:p w14:paraId="50318394">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废水处理、废气处理</w:t>
                  </w:r>
                </w:p>
              </w:tc>
              <w:tc>
                <w:tcPr>
                  <w:tcW w:w="615" w:type="dxa"/>
                  <w:noWrap w:val="0"/>
                  <w:vAlign w:val="center"/>
                </w:tcPr>
                <w:p w14:paraId="1AF1CC2F">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半固态</w:t>
                  </w:r>
                </w:p>
              </w:tc>
              <w:tc>
                <w:tcPr>
                  <w:tcW w:w="537" w:type="dxa"/>
                  <w:noWrap w:val="0"/>
                  <w:vAlign w:val="center"/>
                </w:tcPr>
                <w:p w14:paraId="0823CA7E">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一般固废</w:t>
                  </w:r>
                </w:p>
              </w:tc>
              <w:tc>
                <w:tcPr>
                  <w:tcW w:w="558" w:type="dxa"/>
                  <w:noWrap w:val="0"/>
                  <w:vAlign w:val="center"/>
                </w:tcPr>
                <w:p w14:paraId="1624E165">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工业固废</w:t>
                  </w:r>
                </w:p>
              </w:tc>
              <w:tc>
                <w:tcPr>
                  <w:tcW w:w="795" w:type="dxa"/>
                  <w:noWrap w:val="0"/>
                  <w:vAlign w:val="center"/>
                </w:tcPr>
                <w:p w14:paraId="2A9124F9">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900-099-S59</w:t>
                  </w:r>
                </w:p>
              </w:tc>
              <w:tc>
                <w:tcPr>
                  <w:tcW w:w="660" w:type="dxa"/>
                  <w:noWrap w:val="0"/>
                  <w:vAlign w:val="center"/>
                </w:tcPr>
                <w:p w14:paraId="549E30A5">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0.05</w:t>
                  </w:r>
                </w:p>
              </w:tc>
              <w:tc>
                <w:tcPr>
                  <w:tcW w:w="1020" w:type="dxa"/>
                  <w:noWrap w:val="0"/>
                  <w:vAlign w:val="center"/>
                </w:tcPr>
                <w:p w14:paraId="4699B131">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一般固废间</w:t>
                  </w:r>
                </w:p>
              </w:tc>
              <w:tc>
                <w:tcPr>
                  <w:tcW w:w="1194" w:type="dxa"/>
                  <w:noWrap w:val="0"/>
                  <w:vAlign w:val="center"/>
                </w:tcPr>
                <w:p w14:paraId="125C1CAB">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外售</w:t>
                  </w:r>
                </w:p>
              </w:tc>
            </w:tr>
            <w:tr w14:paraId="34C9F3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96" w:type="dxa"/>
                  <w:noWrap w:val="0"/>
                  <w:vAlign w:val="center"/>
                </w:tcPr>
                <w:p w14:paraId="0037754D">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3</w:t>
                  </w:r>
                </w:p>
              </w:tc>
              <w:tc>
                <w:tcPr>
                  <w:tcW w:w="1125" w:type="dxa"/>
                  <w:noWrap w:val="0"/>
                  <w:vAlign w:val="center"/>
                </w:tcPr>
                <w:p w14:paraId="7D99A3DA">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茶籽杂质</w:t>
                  </w:r>
                </w:p>
              </w:tc>
              <w:tc>
                <w:tcPr>
                  <w:tcW w:w="1065" w:type="dxa"/>
                  <w:noWrap w:val="0"/>
                  <w:vAlign w:val="center"/>
                </w:tcPr>
                <w:p w14:paraId="52134E91">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磁选、风选、去石</w:t>
                  </w:r>
                </w:p>
              </w:tc>
              <w:tc>
                <w:tcPr>
                  <w:tcW w:w="615" w:type="dxa"/>
                  <w:noWrap w:val="0"/>
                  <w:vAlign w:val="center"/>
                </w:tcPr>
                <w:p w14:paraId="44E779C6">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固态</w:t>
                  </w:r>
                </w:p>
              </w:tc>
              <w:tc>
                <w:tcPr>
                  <w:tcW w:w="537" w:type="dxa"/>
                  <w:noWrap w:val="0"/>
                  <w:vAlign w:val="center"/>
                </w:tcPr>
                <w:p w14:paraId="514F3379">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一般固废</w:t>
                  </w:r>
                </w:p>
              </w:tc>
              <w:tc>
                <w:tcPr>
                  <w:tcW w:w="558" w:type="dxa"/>
                  <w:noWrap w:val="0"/>
                  <w:vAlign w:val="center"/>
                </w:tcPr>
                <w:p w14:paraId="063A2EAA">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工业固废</w:t>
                  </w:r>
                </w:p>
              </w:tc>
              <w:tc>
                <w:tcPr>
                  <w:tcW w:w="795" w:type="dxa"/>
                  <w:noWrap w:val="0"/>
                  <w:vAlign w:val="center"/>
                </w:tcPr>
                <w:p w14:paraId="01F9F714">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900-099-S59</w:t>
                  </w:r>
                </w:p>
              </w:tc>
              <w:tc>
                <w:tcPr>
                  <w:tcW w:w="660" w:type="dxa"/>
                  <w:noWrap w:val="0"/>
                  <w:vAlign w:val="center"/>
                </w:tcPr>
                <w:p w14:paraId="667ABA4D">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1.2</w:t>
                  </w:r>
                </w:p>
              </w:tc>
              <w:tc>
                <w:tcPr>
                  <w:tcW w:w="1020" w:type="dxa"/>
                  <w:noWrap w:val="0"/>
                  <w:vAlign w:val="center"/>
                </w:tcPr>
                <w:p w14:paraId="33E31A98">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一般固废间</w:t>
                  </w:r>
                </w:p>
              </w:tc>
              <w:tc>
                <w:tcPr>
                  <w:tcW w:w="1194" w:type="dxa"/>
                  <w:noWrap w:val="0"/>
                  <w:vAlign w:val="center"/>
                </w:tcPr>
                <w:p w14:paraId="4C18268F">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外售</w:t>
                  </w:r>
                </w:p>
              </w:tc>
            </w:tr>
            <w:tr w14:paraId="77409E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96" w:type="dxa"/>
                  <w:noWrap w:val="0"/>
                  <w:vAlign w:val="center"/>
                </w:tcPr>
                <w:p w14:paraId="153A4D0F">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4</w:t>
                  </w:r>
                </w:p>
              </w:tc>
              <w:tc>
                <w:tcPr>
                  <w:tcW w:w="1125" w:type="dxa"/>
                  <w:noWrap w:val="0"/>
                  <w:vAlign w:val="center"/>
                </w:tcPr>
                <w:p w14:paraId="729A43D0">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茶壳</w:t>
                  </w:r>
                </w:p>
              </w:tc>
              <w:tc>
                <w:tcPr>
                  <w:tcW w:w="1065" w:type="dxa"/>
                  <w:noWrap w:val="0"/>
                  <w:vAlign w:val="center"/>
                </w:tcPr>
                <w:p w14:paraId="2F23E901">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剥壳</w:t>
                  </w:r>
                </w:p>
              </w:tc>
              <w:tc>
                <w:tcPr>
                  <w:tcW w:w="615" w:type="dxa"/>
                  <w:noWrap w:val="0"/>
                  <w:vAlign w:val="center"/>
                </w:tcPr>
                <w:p w14:paraId="2C8303BC">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固态</w:t>
                  </w:r>
                </w:p>
              </w:tc>
              <w:tc>
                <w:tcPr>
                  <w:tcW w:w="537" w:type="dxa"/>
                  <w:noWrap w:val="0"/>
                  <w:vAlign w:val="center"/>
                </w:tcPr>
                <w:p w14:paraId="2936828A">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一般固废</w:t>
                  </w:r>
                </w:p>
              </w:tc>
              <w:tc>
                <w:tcPr>
                  <w:tcW w:w="558" w:type="dxa"/>
                  <w:noWrap w:val="0"/>
                  <w:vAlign w:val="center"/>
                </w:tcPr>
                <w:p w14:paraId="23B402A4">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工业固废</w:t>
                  </w:r>
                </w:p>
              </w:tc>
              <w:tc>
                <w:tcPr>
                  <w:tcW w:w="795" w:type="dxa"/>
                  <w:noWrap w:val="0"/>
                  <w:vAlign w:val="center"/>
                </w:tcPr>
                <w:p w14:paraId="4BB687AB">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900-099-S13</w:t>
                  </w:r>
                </w:p>
              </w:tc>
              <w:tc>
                <w:tcPr>
                  <w:tcW w:w="660" w:type="dxa"/>
                  <w:noWrap w:val="0"/>
                  <w:vAlign w:val="center"/>
                </w:tcPr>
                <w:p w14:paraId="2157FAC3">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300</w:t>
                  </w:r>
                </w:p>
              </w:tc>
              <w:tc>
                <w:tcPr>
                  <w:tcW w:w="1020" w:type="dxa"/>
                  <w:noWrap w:val="0"/>
                  <w:vAlign w:val="center"/>
                </w:tcPr>
                <w:p w14:paraId="549371A9">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原料车间</w:t>
                  </w:r>
                </w:p>
              </w:tc>
              <w:tc>
                <w:tcPr>
                  <w:tcW w:w="1194" w:type="dxa"/>
                  <w:noWrap w:val="0"/>
                  <w:vAlign w:val="center"/>
                </w:tcPr>
                <w:p w14:paraId="7928800C">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外售</w:t>
                  </w:r>
                </w:p>
              </w:tc>
            </w:tr>
            <w:tr w14:paraId="54CE76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96" w:type="dxa"/>
                  <w:noWrap w:val="0"/>
                  <w:vAlign w:val="center"/>
                </w:tcPr>
                <w:p w14:paraId="60B6B273">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5</w:t>
                  </w:r>
                </w:p>
              </w:tc>
              <w:tc>
                <w:tcPr>
                  <w:tcW w:w="1125" w:type="dxa"/>
                  <w:noWrap w:val="0"/>
                  <w:vAlign w:val="center"/>
                </w:tcPr>
                <w:p w14:paraId="0F0DE807">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茶饼</w:t>
                  </w:r>
                </w:p>
              </w:tc>
              <w:tc>
                <w:tcPr>
                  <w:tcW w:w="1065" w:type="dxa"/>
                  <w:noWrap w:val="0"/>
                  <w:vAlign w:val="center"/>
                </w:tcPr>
                <w:p w14:paraId="1EB39FB6">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压榨</w:t>
                  </w:r>
                </w:p>
              </w:tc>
              <w:tc>
                <w:tcPr>
                  <w:tcW w:w="615" w:type="dxa"/>
                  <w:noWrap w:val="0"/>
                  <w:vAlign w:val="center"/>
                </w:tcPr>
                <w:p w14:paraId="79A5EF96">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固态</w:t>
                  </w:r>
                </w:p>
              </w:tc>
              <w:tc>
                <w:tcPr>
                  <w:tcW w:w="537" w:type="dxa"/>
                  <w:noWrap w:val="0"/>
                  <w:vAlign w:val="center"/>
                </w:tcPr>
                <w:p w14:paraId="18FAC9D0">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一般固废</w:t>
                  </w:r>
                </w:p>
              </w:tc>
              <w:tc>
                <w:tcPr>
                  <w:tcW w:w="558" w:type="dxa"/>
                  <w:noWrap w:val="0"/>
                  <w:vAlign w:val="center"/>
                </w:tcPr>
                <w:p w14:paraId="4A74B36A">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工业固废</w:t>
                  </w:r>
                </w:p>
              </w:tc>
              <w:tc>
                <w:tcPr>
                  <w:tcW w:w="795" w:type="dxa"/>
                  <w:noWrap w:val="0"/>
                  <w:vAlign w:val="center"/>
                </w:tcPr>
                <w:p w14:paraId="1B518998">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900-099-S13</w:t>
                  </w:r>
                </w:p>
              </w:tc>
              <w:tc>
                <w:tcPr>
                  <w:tcW w:w="660" w:type="dxa"/>
                  <w:noWrap w:val="0"/>
                  <w:vAlign w:val="center"/>
                </w:tcPr>
                <w:p w14:paraId="63380207">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420</w:t>
                  </w:r>
                </w:p>
              </w:tc>
              <w:tc>
                <w:tcPr>
                  <w:tcW w:w="1020" w:type="dxa"/>
                  <w:noWrap w:val="0"/>
                  <w:vAlign w:val="center"/>
                </w:tcPr>
                <w:p w14:paraId="49BAC0E7">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压榨车间</w:t>
                  </w:r>
                </w:p>
              </w:tc>
              <w:tc>
                <w:tcPr>
                  <w:tcW w:w="1194" w:type="dxa"/>
                  <w:noWrap w:val="0"/>
                  <w:vAlign w:val="center"/>
                </w:tcPr>
                <w:p w14:paraId="71983DE3">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外售</w:t>
                  </w:r>
                </w:p>
              </w:tc>
            </w:tr>
            <w:tr w14:paraId="2050C3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96" w:type="dxa"/>
                  <w:shd w:val="clear" w:color="auto" w:fill="auto"/>
                  <w:noWrap w:val="0"/>
                  <w:vAlign w:val="center"/>
                </w:tcPr>
                <w:p w14:paraId="6352B17F">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14:textFill>
                        <w14:solidFill>
                          <w14:schemeClr w14:val="tx1"/>
                        </w14:solidFill>
                      </w14:textFill>
                    </w:rPr>
                    <w:t>6</w:t>
                  </w:r>
                </w:p>
              </w:tc>
              <w:tc>
                <w:tcPr>
                  <w:tcW w:w="1125" w:type="dxa"/>
                  <w:noWrap w:val="0"/>
                  <w:vAlign w:val="center"/>
                </w:tcPr>
                <w:p w14:paraId="37D4C436">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菜饼</w:t>
                  </w:r>
                </w:p>
              </w:tc>
              <w:tc>
                <w:tcPr>
                  <w:tcW w:w="1065" w:type="dxa"/>
                  <w:noWrap w:val="0"/>
                  <w:vAlign w:val="center"/>
                </w:tcPr>
                <w:p w14:paraId="58940D2D">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压榨</w:t>
                  </w:r>
                </w:p>
              </w:tc>
              <w:tc>
                <w:tcPr>
                  <w:tcW w:w="615" w:type="dxa"/>
                  <w:noWrap w:val="0"/>
                  <w:vAlign w:val="center"/>
                </w:tcPr>
                <w:p w14:paraId="7EAD3191">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固态</w:t>
                  </w:r>
                </w:p>
              </w:tc>
              <w:tc>
                <w:tcPr>
                  <w:tcW w:w="537" w:type="dxa"/>
                  <w:noWrap w:val="0"/>
                  <w:vAlign w:val="center"/>
                </w:tcPr>
                <w:p w14:paraId="07702AE4">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一般固废</w:t>
                  </w:r>
                </w:p>
              </w:tc>
              <w:tc>
                <w:tcPr>
                  <w:tcW w:w="558" w:type="dxa"/>
                  <w:noWrap w:val="0"/>
                  <w:vAlign w:val="center"/>
                </w:tcPr>
                <w:p w14:paraId="5F666E0E">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工业固废</w:t>
                  </w:r>
                </w:p>
              </w:tc>
              <w:tc>
                <w:tcPr>
                  <w:tcW w:w="795" w:type="dxa"/>
                  <w:noWrap w:val="0"/>
                  <w:vAlign w:val="center"/>
                </w:tcPr>
                <w:p w14:paraId="1F88391B">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900-099-S13</w:t>
                  </w:r>
                </w:p>
              </w:tc>
              <w:tc>
                <w:tcPr>
                  <w:tcW w:w="660" w:type="dxa"/>
                  <w:noWrap w:val="0"/>
                  <w:vAlign w:val="center"/>
                </w:tcPr>
                <w:p w14:paraId="3B9B7A0B">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13860</w:t>
                  </w:r>
                </w:p>
              </w:tc>
              <w:tc>
                <w:tcPr>
                  <w:tcW w:w="1020" w:type="dxa"/>
                  <w:noWrap w:val="0"/>
                  <w:vAlign w:val="center"/>
                </w:tcPr>
                <w:p w14:paraId="5D8C2428">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压榨车间</w:t>
                  </w:r>
                </w:p>
              </w:tc>
              <w:tc>
                <w:tcPr>
                  <w:tcW w:w="1194" w:type="dxa"/>
                  <w:noWrap w:val="0"/>
                  <w:vAlign w:val="center"/>
                </w:tcPr>
                <w:p w14:paraId="4D08A960">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外售</w:t>
                  </w:r>
                </w:p>
              </w:tc>
            </w:tr>
            <w:tr w14:paraId="45C571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96" w:type="dxa"/>
                  <w:shd w:val="clear" w:color="auto" w:fill="auto"/>
                  <w:noWrap w:val="0"/>
                  <w:vAlign w:val="center"/>
                </w:tcPr>
                <w:p w14:paraId="6EC9568B">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14:textFill>
                        <w14:solidFill>
                          <w14:schemeClr w14:val="tx1"/>
                        </w14:solidFill>
                      </w14:textFill>
                    </w:rPr>
                    <w:t>7</w:t>
                  </w:r>
                </w:p>
              </w:tc>
              <w:tc>
                <w:tcPr>
                  <w:tcW w:w="1125" w:type="dxa"/>
                  <w:noWrap w:val="0"/>
                  <w:vAlign w:val="center"/>
                </w:tcPr>
                <w:p w14:paraId="769B7B10">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油渣</w:t>
                  </w:r>
                </w:p>
              </w:tc>
              <w:tc>
                <w:tcPr>
                  <w:tcW w:w="1065" w:type="dxa"/>
                  <w:noWrap w:val="0"/>
                  <w:vAlign w:val="center"/>
                </w:tcPr>
                <w:p w14:paraId="7C6097F1">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压滤</w:t>
                  </w:r>
                </w:p>
              </w:tc>
              <w:tc>
                <w:tcPr>
                  <w:tcW w:w="615" w:type="dxa"/>
                  <w:noWrap w:val="0"/>
                  <w:vAlign w:val="center"/>
                </w:tcPr>
                <w:p w14:paraId="796C3891">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固态</w:t>
                  </w:r>
                </w:p>
              </w:tc>
              <w:tc>
                <w:tcPr>
                  <w:tcW w:w="537" w:type="dxa"/>
                  <w:noWrap w:val="0"/>
                  <w:vAlign w:val="center"/>
                </w:tcPr>
                <w:p w14:paraId="2CF0104E">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一般固废</w:t>
                  </w:r>
                </w:p>
              </w:tc>
              <w:tc>
                <w:tcPr>
                  <w:tcW w:w="558" w:type="dxa"/>
                  <w:noWrap w:val="0"/>
                  <w:vAlign w:val="center"/>
                </w:tcPr>
                <w:p w14:paraId="6E536AEB">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工业固废</w:t>
                  </w:r>
                </w:p>
              </w:tc>
              <w:tc>
                <w:tcPr>
                  <w:tcW w:w="795" w:type="dxa"/>
                  <w:noWrap w:val="0"/>
                  <w:vAlign w:val="center"/>
                </w:tcPr>
                <w:p w14:paraId="2629B34F">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900-099-S13</w:t>
                  </w:r>
                </w:p>
              </w:tc>
              <w:tc>
                <w:tcPr>
                  <w:tcW w:w="660" w:type="dxa"/>
                  <w:noWrap w:val="0"/>
                  <w:vAlign w:val="center"/>
                </w:tcPr>
                <w:p w14:paraId="5F147B74">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color w:val="000000" w:themeColor="text1"/>
                      <w:sz w:val="18"/>
                      <w:szCs w:val="18"/>
                      <w:u w:val="none"/>
                      <w:lang w:val="en-US"/>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1137.488</w:t>
                  </w:r>
                </w:p>
              </w:tc>
              <w:tc>
                <w:tcPr>
                  <w:tcW w:w="1020" w:type="dxa"/>
                  <w:noWrap w:val="0"/>
                  <w:vAlign w:val="center"/>
                </w:tcPr>
                <w:p w14:paraId="2775A362">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压榨车间</w:t>
                  </w:r>
                </w:p>
              </w:tc>
              <w:tc>
                <w:tcPr>
                  <w:tcW w:w="1194" w:type="dxa"/>
                  <w:noWrap w:val="0"/>
                  <w:vAlign w:val="center"/>
                </w:tcPr>
                <w:p w14:paraId="0408367B">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外售</w:t>
                  </w:r>
                </w:p>
              </w:tc>
            </w:tr>
            <w:tr w14:paraId="3CA0D9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96" w:type="dxa"/>
                  <w:shd w:val="clear" w:color="auto" w:fill="auto"/>
                  <w:noWrap w:val="0"/>
                  <w:vAlign w:val="center"/>
                </w:tcPr>
                <w:p w14:paraId="56EE5FA3">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14:textFill>
                        <w14:solidFill>
                          <w14:schemeClr w14:val="tx1"/>
                        </w14:solidFill>
                      </w14:textFill>
                    </w:rPr>
                    <w:t>8</w:t>
                  </w:r>
                </w:p>
              </w:tc>
              <w:tc>
                <w:tcPr>
                  <w:tcW w:w="1125" w:type="dxa"/>
                  <w:noWrap w:val="0"/>
                  <w:vAlign w:val="center"/>
                </w:tcPr>
                <w:p w14:paraId="2B3F830A">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饱和油脂</w:t>
                  </w:r>
                </w:p>
              </w:tc>
              <w:tc>
                <w:tcPr>
                  <w:tcW w:w="1065" w:type="dxa"/>
                  <w:noWrap w:val="0"/>
                  <w:vAlign w:val="center"/>
                </w:tcPr>
                <w:p w14:paraId="7BB749C5">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过滤</w:t>
                  </w:r>
                </w:p>
              </w:tc>
              <w:tc>
                <w:tcPr>
                  <w:tcW w:w="615" w:type="dxa"/>
                  <w:noWrap w:val="0"/>
                  <w:vAlign w:val="center"/>
                </w:tcPr>
                <w:p w14:paraId="7CEFFB17">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半固态</w:t>
                  </w:r>
                </w:p>
              </w:tc>
              <w:tc>
                <w:tcPr>
                  <w:tcW w:w="537" w:type="dxa"/>
                  <w:noWrap w:val="0"/>
                  <w:vAlign w:val="center"/>
                </w:tcPr>
                <w:p w14:paraId="1DC4C533">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一般固废</w:t>
                  </w:r>
                </w:p>
              </w:tc>
              <w:tc>
                <w:tcPr>
                  <w:tcW w:w="558" w:type="dxa"/>
                  <w:noWrap w:val="0"/>
                  <w:vAlign w:val="center"/>
                </w:tcPr>
                <w:p w14:paraId="657BF655">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工业固废</w:t>
                  </w:r>
                </w:p>
              </w:tc>
              <w:tc>
                <w:tcPr>
                  <w:tcW w:w="795" w:type="dxa"/>
                  <w:noWrap w:val="0"/>
                  <w:vAlign w:val="center"/>
                </w:tcPr>
                <w:p w14:paraId="131D3D86">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900-099-S13</w:t>
                  </w:r>
                </w:p>
              </w:tc>
              <w:tc>
                <w:tcPr>
                  <w:tcW w:w="660" w:type="dxa"/>
                  <w:noWrap w:val="0"/>
                  <w:vAlign w:val="center"/>
                </w:tcPr>
                <w:p w14:paraId="73E3E0C7">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240</w:t>
                  </w:r>
                </w:p>
              </w:tc>
              <w:tc>
                <w:tcPr>
                  <w:tcW w:w="1020" w:type="dxa"/>
                  <w:noWrap w:val="0"/>
                  <w:vAlign w:val="center"/>
                </w:tcPr>
                <w:p w14:paraId="0FC2DA0F">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压榨车间</w:t>
                  </w:r>
                </w:p>
              </w:tc>
              <w:tc>
                <w:tcPr>
                  <w:tcW w:w="1194" w:type="dxa"/>
                  <w:noWrap w:val="0"/>
                  <w:vAlign w:val="center"/>
                </w:tcPr>
                <w:p w14:paraId="66C2789F">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外售</w:t>
                  </w:r>
                </w:p>
              </w:tc>
            </w:tr>
            <w:tr w14:paraId="1F0CF3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96" w:type="dxa"/>
                  <w:shd w:val="clear" w:color="auto" w:fill="auto"/>
                  <w:noWrap w:val="0"/>
                  <w:vAlign w:val="center"/>
                </w:tcPr>
                <w:p w14:paraId="7510675F">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14:textFill>
                        <w14:solidFill>
                          <w14:schemeClr w14:val="tx1"/>
                        </w14:solidFill>
                      </w14:textFill>
                    </w:rPr>
                    <w:t>9</w:t>
                  </w:r>
                </w:p>
              </w:tc>
              <w:tc>
                <w:tcPr>
                  <w:tcW w:w="1125" w:type="dxa"/>
                  <w:noWrap w:val="0"/>
                  <w:vAlign w:val="center"/>
                </w:tcPr>
                <w:p w14:paraId="6D077960">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废弃包装物</w:t>
                  </w:r>
                </w:p>
              </w:tc>
              <w:tc>
                <w:tcPr>
                  <w:tcW w:w="1065" w:type="dxa"/>
                  <w:noWrap w:val="0"/>
                  <w:vAlign w:val="center"/>
                </w:tcPr>
                <w:p w14:paraId="042E6003">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拆包</w:t>
                  </w:r>
                </w:p>
              </w:tc>
              <w:tc>
                <w:tcPr>
                  <w:tcW w:w="615" w:type="dxa"/>
                  <w:noWrap w:val="0"/>
                  <w:vAlign w:val="center"/>
                </w:tcPr>
                <w:p w14:paraId="0C53C693">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固态</w:t>
                  </w:r>
                </w:p>
              </w:tc>
              <w:tc>
                <w:tcPr>
                  <w:tcW w:w="537" w:type="dxa"/>
                  <w:noWrap w:val="0"/>
                  <w:vAlign w:val="center"/>
                </w:tcPr>
                <w:p w14:paraId="3094A7B0">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一般固废</w:t>
                  </w:r>
                </w:p>
              </w:tc>
              <w:tc>
                <w:tcPr>
                  <w:tcW w:w="558" w:type="dxa"/>
                  <w:noWrap w:val="0"/>
                  <w:vAlign w:val="center"/>
                </w:tcPr>
                <w:p w14:paraId="1071FEAA">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工业固废</w:t>
                  </w:r>
                </w:p>
              </w:tc>
              <w:tc>
                <w:tcPr>
                  <w:tcW w:w="795" w:type="dxa"/>
                  <w:noWrap w:val="0"/>
                  <w:vAlign w:val="center"/>
                </w:tcPr>
                <w:p w14:paraId="2C90D1E7">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900-003-S17</w:t>
                  </w:r>
                </w:p>
              </w:tc>
              <w:tc>
                <w:tcPr>
                  <w:tcW w:w="660" w:type="dxa"/>
                  <w:noWrap w:val="0"/>
                  <w:vAlign w:val="center"/>
                </w:tcPr>
                <w:p w14:paraId="6B82C9FC">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5</w:t>
                  </w:r>
                </w:p>
              </w:tc>
              <w:tc>
                <w:tcPr>
                  <w:tcW w:w="1020" w:type="dxa"/>
                  <w:noWrap w:val="0"/>
                  <w:vAlign w:val="center"/>
                </w:tcPr>
                <w:p w14:paraId="0ADDC702">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一般固废间</w:t>
                  </w:r>
                </w:p>
              </w:tc>
              <w:tc>
                <w:tcPr>
                  <w:tcW w:w="1194" w:type="dxa"/>
                  <w:noWrap w:val="0"/>
                  <w:vAlign w:val="center"/>
                </w:tcPr>
                <w:p w14:paraId="7FEF4B0E">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外售</w:t>
                  </w:r>
                </w:p>
              </w:tc>
            </w:tr>
            <w:tr w14:paraId="58ACD8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96" w:type="dxa"/>
                  <w:shd w:val="clear" w:color="auto" w:fill="auto"/>
                  <w:noWrap w:val="0"/>
                  <w:vAlign w:val="center"/>
                </w:tcPr>
                <w:p w14:paraId="58C69697">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14:textFill>
                        <w14:solidFill>
                          <w14:schemeClr w14:val="tx1"/>
                        </w14:solidFill>
                      </w14:textFill>
                    </w:rPr>
                    <w:t>10</w:t>
                  </w:r>
                </w:p>
              </w:tc>
              <w:tc>
                <w:tcPr>
                  <w:tcW w:w="1125" w:type="dxa"/>
                  <w:noWrap w:val="0"/>
                  <w:vAlign w:val="center"/>
                </w:tcPr>
                <w:p w14:paraId="55946E45">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污泥</w:t>
                  </w:r>
                </w:p>
              </w:tc>
              <w:tc>
                <w:tcPr>
                  <w:tcW w:w="1065" w:type="dxa"/>
                  <w:noWrap w:val="0"/>
                  <w:vAlign w:val="center"/>
                </w:tcPr>
                <w:p w14:paraId="163B51C0">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废水处理</w:t>
                  </w:r>
                </w:p>
              </w:tc>
              <w:tc>
                <w:tcPr>
                  <w:tcW w:w="615" w:type="dxa"/>
                  <w:noWrap w:val="0"/>
                  <w:vAlign w:val="center"/>
                </w:tcPr>
                <w:p w14:paraId="4350F60C">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固态</w:t>
                  </w:r>
                </w:p>
              </w:tc>
              <w:tc>
                <w:tcPr>
                  <w:tcW w:w="537" w:type="dxa"/>
                  <w:noWrap w:val="0"/>
                  <w:vAlign w:val="center"/>
                </w:tcPr>
                <w:p w14:paraId="7BE7456B">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一般固废</w:t>
                  </w:r>
                </w:p>
              </w:tc>
              <w:tc>
                <w:tcPr>
                  <w:tcW w:w="558" w:type="dxa"/>
                  <w:noWrap w:val="0"/>
                  <w:vAlign w:val="center"/>
                </w:tcPr>
                <w:p w14:paraId="04FCB524">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工业固废</w:t>
                  </w:r>
                </w:p>
              </w:tc>
              <w:tc>
                <w:tcPr>
                  <w:tcW w:w="795" w:type="dxa"/>
                  <w:noWrap w:val="0"/>
                  <w:vAlign w:val="center"/>
                </w:tcPr>
                <w:p w14:paraId="78C35473">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900-003-S</w:t>
                  </w:r>
                  <w:r>
                    <w:rPr>
                      <w:rFonts w:hint="eastAsia"/>
                      <w:color w:val="000000" w:themeColor="text1"/>
                      <w:sz w:val="18"/>
                      <w:szCs w:val="18"/>
                      <w:u w:val="none"/>
                      <w:lang w:val="en-US" w:eastAsia="zh-CN"/>
                      <w14:textFill>
                        <w14:solidFill>
                          <w14:schemeClr w14:val="tx1"/>
                        </w14:solidFill>
                      </w14:textFill>
                    </w:rPr>
                    <w:t>0</w:t>
                  </w:r>
                  <w:r>
                    <w:rPr>
                      <w:rFonts w:hint="eastAsia"/>
                      <w:color w:val="000000" w:themeColor="text1"/>
                      <w:sz w:val="18"/>
                      <w:szCs w:val="18"/>
                      <w:u w:val="none"/>
                      <w14:textFill>
                        <w14:solidFill>
                          <w14:schemeClr w14:val="tx1"/>
                        </w14:solidFill>
                      </w14:textFill>
                    </w:rPr>
                    <w:t>7</w:t>
                  </w:r>
                </w:p>
              </w:tc>
              <w:tc>
                <w:tcPr>
                  <w:tcW w:w="660" w:type="dxa"/>
                  <w:noWrap w:val="0"/>
                  <w:vAlign w:val="center"/>
                </w:tcPr>
                <w:p w14:paraId="709C9E53">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0.05</w:t>
                  </w:r>
                </w:p>
              </w:tc>
              <w:tc>
                <w:tcPr>
                  <w:tcW w:w="1020" w:type="dxa"/>
                  <w:noWrap w:val="0"/>
                  <w:vAlign w:val="center"/>
                </w:tcPr>
                <w:p w14:paraId="31385213">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一般固废间</w:t>
                  </w:r>
                </w:p>
              </w:tc>
              <w:tc>
                <w:tcPr>
                  <w:tcW w:w="1194" w:type="dxa"/>
                  <w:noWrap w:val="0"/>
                  <w:vAlign w:val="center"/>
                </w:tcPr>
                <w:p w14:paraId="4804EEFC">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和生活垃圾一起清理外运</w:t>
                  </w:r>
                </w:p>
              </w:tc>
            </w:tr>
            <w:tr w14:paraId="07B110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96" w:type="dxa"/>
                  <w:shd w:val="clear" w:color="auto" w:fill="auto"/>
                  <w:noWrap w:val="0"/>
                  <w:vAlign w:val="center"/>
                </w:tcPr>
                <w:p w14:paraId="20306B4F">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14:textFill>
                        <w14:solidFill>
                          <w14:schemeClr w14:val="tx1"/>
                        </w14:solidFill>
                      </w14:textFill>
                    </w:rPr>
                    <w:t>11</w:t>
                  </w:r>
                </w:p>
              </w:tc>
              <w:tc>
                <w:tcPr>
                  <w:tcW w:w="1125" w:type="dxa"/>
                  <w:noWrap w:val="0"/>
                  <w:vAlign w:val="center"/>
                </w:tcPr>
                <w:p w14:paraId="3E2BA4BF">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废导热油</w:t>
                  </w:r>
                </w:p>
              </w:tc>
              <w:tc>
                <w:tcPr>
                  <w:tcW w:w="1065" w:type="dxa"/>
                  <w:noWrap w:val="0"/>
                  <w:vAlign w:val="center"/>
                </w:tcPr>
                <w:p w14:paraId="32D1CA2B">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导热油系统</w:t>
                  </w:r>
                </w:p>
              </w:tc>
              <w:tc>
                <w:tcPr>
                  <w:tcW w:w="615" w:type="dxa"/>
                  <w:noWrap w:val="0"/>
                  <w:vAlign w:val="center"/>
                </w:tcPr>
                <w:p w14:paraId="63CB0A24">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液态</w:t>
                  </w:r>
                </w:p>
              </w:tc>
              <w:tc>
                <w:tcPr>
                  <w:tcW w:w="537" w:type="dxa"/>
                  <w:noWrap w:val="0"/>
                  <w:vAlign w:val="center"/>
                </w:tcPr>
                <w:p w14:paraId="55E5E851">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危险废物</w:t>
                  </w:r>
                </w:p>
              </w:tc>
              <w:tc>
                <w:tcPr>
                  <w:tcW w:w="558" w:type="dxa"/>
                  <w:noWrap w:val="0"/>
                  <w:vAlign w:val="center"/>
                </w:tcPr>
                <w:p w14:paraId="67257168">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HW08</w:t>
                  </w:r>
                </w:p>
              </w:tc>
              <w:tc>
                <w:tcPr>
                  <w:tcW w:w="795" w:type="dxa"/>
                  <w:noWrap w:val="0"/>
                  <w:vAlign w:val="center"/>
                </w:tcPr>
                <w:p w14:paraId="379B1F2F">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900-249-08</w:t>
                  </w:r>
                </w:p>
              </w:tc>
              <w:tc>
                <w:tcPr>
                  <w:tcW w:w="660" w:type="dxa"/>
                  <w:noWrap w:val="0"/>
                  <w:vAlign w:val="center"/>
                </w:tcPr>
                <w:p w14:paraId="176B07E9">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0.5</w:t>
                  </w:r>
                </w:p>
              </w:tc>
              <w:tc>
                <w:tcPr>
                  <w:tcW w:w="1020" w:type="dxa"/>
                  <w:noWrap w:val="0"/>
                  <w:vAlign w:val="center"/>
                </w:tcPr>
                <w:p w14:paraId="1CA6167F">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14:textFill>
                        <w14:solidFill>
                          <w14:schemeClr w14:val="tx1"/>
                        </w14:solidFill>
                      </w14:textFill>
                    </w:rPr>
                    <w:t>供应商</w:t>
                  </w:r>
                  <w:r>
                    <w:rPr>
                      <w:rFonts w:hint="eastAsia"/>
                      <w:color w:val="000000" w:themeColor="text1"/>
                      <w:sz w:val="18"/>
                      <w:szCs w:val="18"/>
                      <w:u w:val="none"/>
                      <w:lang w:eastAsia="zh-CN"/>
                      <w14:textFill>
                        <w14:solidFill>
                          <w14:schemeClr w14:val="tx1"/>
                        </w14:solidFill>
                      </w14:textFill>
                    </w:rPr>
                    <w:t>带走，不在厂区暂存</w:t>
                  </w:r>
                </w:p>
              </w:tc>
              <w:tc>
                <w:tcPr>
                  <w:tcW w:w="1194" w:type="dxa"/>
                  <w:noWrap w:val="0"/>
                  <w:vAlign w:val="center"/>
                </w:tcPr>
                <w:p w14:paraId="340B44CD">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退回给供应商再生</w:t>
                  </w:r>
                </w:p>
              </w:tc>
            </w:tr>
            <w:tr w14:paraId="3912BA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96" w:type="dxa"/>
                  <w:shd w:val="clear" w:color="auto" w:fill="auto"/>
                  <w:noWrap w:val="0"/>
                  <w:vAlign w:val="center"/>
                </w:tcPr>
                <w:p w14:paraId="1D82550C">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14:textFill>
                        <w14:solidFill>
                          <w14:schemeClr w14:val="tx1"/>
                        </w14:solidFill>
                      </w14:textFill>
                    </w:rPr>
                    <w:t>12</w:t>
                  </w:r>
                </w:p>
              </w:tc>
              <w:tc>
                <w:tcPr>
                  <w:tcW w:w="1125" w:type="dxa"/>
                  <w:noWrap w:val="0"/>
                  <w:vAlign w:val="center"/>
                </w:tcPr>
                <w:p w14:paraId="06DCA768">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废活性炭</w:t>
                  </w:r>
                </w:p>
              </w:tc>
              <w:tc>
                <w:tcPr>
                  <w:tcW w:w="1065" w:type="dxa"/>
                  <w:noWrap w:val="0"/>
                  <w:vAlign w:val="center"/>
                </w:tcPr>
                <w:p w14:paraId="3A4AF75A">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废气处理</w:t>
                  </w:r>
                </w:p>
              </w:tc>
              <w:tc>
                <w:tcPr>
                  <w:tcW w:w="615" w:type="dxa"/>
                  <w:noWrap w:val="0"/>
                  <w:vAlign w:val="center"/>
                </w:tcPr>
                <w:p w14:paraId="12E1D584">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固态</w:t>
                  </w:r>
                </w:p>
              </w:tc>
              <w:tc>
                <w:tcPr>
                  <w:tcW w:w="537" w:type="dxa"/>
                  <w:noWrap w:val="0"/>
                  <w:vAlign w:val="center"/>
                </w:tcPr>
                <w:p w14:paraId="5976E2F4">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危险废物</w:t>
                  </w:r>
                </w:p>
              </w:tc>
              <w:tc>
                <w:tcPr>
                  <w:tcW w:w="558" w:type="dxa"/>
                  <w:noWrap w:val="0"/>
                  <w:vAlign w:val="center"/>
                </w:tcPr>
                <w:p w14:paraId="68F03924">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HW49</w:t>
                  </w:r>
                </w:p>
              </w:tc>
              <w:tc>
                <w:tcPr>
                  <w:tcW w:w="795" w:type="dxa"/>
                  <w:noWrap w:val="0"/>
                  <w:vAlign w:val="center"/>
                </w:tcPr>
                <w:p w14:paraId="34D3D1D3">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900-039-49</w:t>
                  </w:r>
                </w:p>
              </w:tc>
              <w:tc>
                <w:tcPr>
                  <w:tcW w:w="660" w:type="dxa"/>
                  <w:noWrap w:val="0"/>
                  <w:vAlign w:val="center"/>
                </w:tcPr>
                <w:p w14:paraId="3E2AE300">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0.972</w:t>
                  </w:r>
                </w:p>
              </w:tc>
              <w:tc>
                <w:tcPr>
                  <w:tcW w:w="1020" w:type="dxa"/>
                  <w:noWrap w:val="0"/>
                  <w:vAlign w:val="center"/>
                </w:tcPr>
                <w:p w14:paraId="7098E0DA">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危废间</w:t>
                  </w:r>
                </w:p>
              </w:tc>
              <w:tc>
                <w:tcPr>
                  <w:tcW w:w="1194" w:type="dxa"/>
                  <w:vMerge w:val="restart"/>
                  <w:noWrap w:val="0"/>
                  <w:vAlign w:val="center"/>
                </w:tcPr>
                <w:p w14:paraId="6C1D8F10">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交有资质单位处理</w:t>
                  </w:r>
                </w:p>
              </w:tc>
            </w:tr>
            <w:tr w14:paraId="353B90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96" w:type="dxa"/>
                  <w:shd w:val="clear" w:color="auto" w:fill="auto"/>
                  <w:noWrap w:val="0"/>
                  <w:vAlign w:val="center"/>
                </w:tcPr>
                <w:p w14:paraId="50CF8105">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13</w:t>
                  </w:r>
                </w:p>
              </w:tc>
              <w:tc>
                <w:tcPr>
                  <w:tcW w:w="1125" w:type="dxa"/>
                  <w:noWrap w:val="0"/>
                  <w:vAlign w:val="center"/>
                </w:tcPr>
                <w:p w14:paraId="0BFE50FD">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废机油</w:t>
                  </w:r>
                </w:p>
              </w:tc>
              <w:tc>
                <w:tcPr>
                  <w:tcW w:w="1065" w:type="dxa"/>
                  <w:noWrap w:val="0"/>
                  <w:vAlign w:val="center"/>
                </w:tcPr>
                <w:p w14:paraId="5AD3DB3D">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设备维修</w:t>
                  </w:r>
                </w:p>
              </w:tc>
              <w:tc>
                <w:tcPr>
                  <w:tcW w:w="615" w:type="dxa"/>
                  <w:noWrap w:val="0"/>
                  <w:vAlign w:val="center"/>
                </w:tcPr>
                <w:p w14:paraId="12125B78">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液态</w:t>
                  </w:r>
                </w:p>
              </w:tc>
              <w:tc>
                <w:tcPr>
                  <w:tcW w:w="537" w:type="dxa"/>
                  <w:noWrap w:val="0"/>
                  <w:vAlign w:val="center"/>
                </w:tcPr>
                <w:p w14:paraId="2B429749">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危险废物</w:t>
                  </w:r>
                </w:p>
              </w:tc>
              <w:tc>
                <w:tcPr>
                  <w:tcW w:w="558" w:type="dxa"/>
                  <w:noWrap w:val="0"/>
                  <w:vAlign w:val="center"/>
                </w:tcPr>
                <w:p w14:paraId="38135350">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HW08</w:t>
                  </w:r>
                </w:p>
              </w:tc>
              <w:tc>
                <w:tcPr>
                  <w:tcW w:w="795" w:type="dxa"/>
                  <w:noWrap w:val="0"/>
                  <w:vAlign w:val="center"/>
                </w:tcPr>
                <w:p w14:paraId="1ABB6742">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900-214-08</w:t>
                  </w:r>
                </w:p>
              </w:tc>
              <w:tc>
                <w:tcPr>
                  <w:tcW w:w="660" w:type="dxa"/>
                  <w:noWrap w:val="0"/>
                  <w:vAlign w:val="center"/>
                </w:tcPr>
                <w:p w14:paraId="4E7FBAC8">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0.001</w:t>
                  </w:r>
                </w:p>
              </w:tc>
              <w:tc>
                <w:tcPr>
                  <w:tcW w:w="1020" w:type="dxa"/>
                  <w:noWrap w:val="0"/>
                  <w:vAlign w:val="center"/>
                </w:tcPr>
                <w:p w14:paraId="36105C83">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危废间</w:t>
                  </w:r>
                </w:p>
              </w:tc>
              <w:tc>
                <w:tcPr>
                  <w:tcW w:w="1194" w:type="dxa"/>
                  <w:vMerge w:val="continue"/>
                  <w:noWrap w:val="0"/>
                  <w:vAlign w:val="center"/>
                </w:tcPr>
                <w:p w14:paraId="6589DAA4">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p>
              </w:tc>
            </w:tr>
            <w:tr w14:paraId="401CF5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96" w:type="dxa"/>
                  <w:shd w:val="clear" w:color="auto" w:fill="auto"/>
                  <w:noWrap w:val="0"/>
                  <w:vAlign w:val="center"/>
                </w:tcPr>
                <w:p w14:paraId="7B44956E">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14</w:t>
                  </w:r>
                </w:p>
              </w:tc>
              <w:tc>
                <w:tcPr>
                  <w:tcW w:w="1125" w:type="dxa"/>
                  <w:noWrap w:val="0"/>
                  <w:vAlign w:val="center"/>
                </w:tcPr>
                <w:p w14:paraId="7D163D93">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废机油桶</w:t>
                  </w:r>
                </w:p>
              </w:tc>
              <w:tc>
                <w:tcPr>
                  <w:tcW w:w="1065" w:type="dxa"/>
                  <w:noWrap w:val="0"/>
                  <w:vAlign w:val="center"/>
                </w:tcPr>
                <w:p w14:paraId="3678396D">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设备维修</w:t>
                  </w:r>
                </w:p>
              </w:tc>
              <w:tc>
                <w:tcPr>
                  <w:tcW w:w="615" w:type="dxa"/>
                  <w:noWrap w:val="0"/>
                  <w:vAlign w:val="center"/>
                </w:tcPr>
                <w:p w14:paraId="6D035969">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固态</w:t>
                  </w:r>
                </w:p>
              </w:tc>
              <w:tc>
                <w:tcPr>
                  <w:tcW w:w="537" w:type="dxa"/>
                  <w:noWrap w:val="0"/>
                  <w:vAlign w:val="center"/>
                </w:tcPr>
                <w:p w14:paraId="3C5E025C">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危险废物</w:t>
                  </w:r>
                </w:p>
              </w:tc>
              <w:tc>
                <w:tcPr>
                  <w:tcW w:w="558" w:type="dxa"/>
                  <w:noWrap w:val="0"/>
                  <w:vAlign w:val="center"/>
                </w:tcPr>
                <w:p w14:paraId="0BE990B1">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HW08</w:t>
                  </w:r>
                </w:p>
              </w:tc>
              <w:tc>
                <w:tcPr>
                  <w:tcW w:w="795" w:type="dxa"/>
                  <w:noWrap w:val="0"/>
                  <w:vAlign w:val="center"/>
                </w:tcPr>
                <w:p w14:paraId="38725CC6">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900-249-08</w:t>
                  </w:r>
                </w:p>
              </w:tc>
              <w:tc>
                <w:tcPr>
                  <w:tcW w:w="660" w:type="dxa"/>
                  <w:noWrap w:val="0"/>
                  <w:vAlign w:val="center"/>
                </w:tcPr>
                <w:p w14:paraId="54600877">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0.0005</w:t>
                  </w:r>
                </w:p>
              </w:tc>
              <w:tc>
                <w:tcPr>
                  <w:tcW w:w="1020" w:type="dxa"/>
                  <w:noWrap w:val="0"/>
                  <w:vAlign w:val="center"/>
                </w:tcPr>
                <w:p w14:paraId="0348A889">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危废间</w:t>
                  </w:r>
                </w:p>
              </w:tc>
              <w:tc>
                <w:tcPr>
                  <w:tcW w:w="1194" w:type="dxa"/>
                  <w:vMerge w:val="continue"/>
                  <w:noWrap w:val="0"/>
                  <w:vAlign w:val="center"/>
                </w:tcPr>
                <w:p w14:paraId="7BBADCC2">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p>
              </w:tc>
            </w:tr>
            <w:tr w14:paraId="313E60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96" w:type="dxa"/>
                  <w:shd w:val="clear" w:color="auto" w:fill="auto"/>
                  <w:noWrap w:val="0"/>
                  <w:vAlign w:val="center"/>
                </w:tcPr>
                <w:p w14:paraId="4E13E140">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14:textFill>
                        <w14:solidFill>
                          <w14:schemeClr w14:val="tx1"/>
                        </w14:solidFill>
                      </w14:textFill>
                    </w:rPr>
                    <w:t>1</w:t>
                  </w:r>
                  <w:r>
                    <w:rPr>
                      <w:rFonts w:hint="eastAsia"/>
                      <w:color w:val="000000" w:themeColor="text1"/>
                      <w:sz w:val="18"/>
                      <w:szCs w:val="18"/>
                      <w:u w:val="none"/>
                      <w:lang w:val="en-US" w:eastAsia="zh-CN"/>
                      <w14:textFill>
                        <w14:solidFill>
                          <w14:schemeClr w14:val="tx1"/>
                        </w14:solidFill>
                      </w14:textFill>
                    </w:rPr>
                    <w:t>5</w:t>
                  </w:r>
                </w:p>
              </w:tc>
              <w:tc>
                <w:tcPr>
                  <w:tcW w:w="1125" w:type="dxa"/>
                  <w:noWrap w:val="0"/>
                  <w:vAlign w:val="center"/>
                </w:tcPr>
                <w:p w14:paraId="3F6EBA97">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含油废抹布</w:t>
                  </w:r>
                </w:p>
              </w:tc>
              <w:tc>
                <w:tcPr>
                  <w:tcW w:w="1065" w:type="dxa"/>
                  <w:noWrap w:val="0"/>
                  <w:vAlign w:val="center"/>
                </w:tcPr>
                <w:p w14:paraId="4270EAA0">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设备维修</w:t>
                  </w:r>
                </w:p>
              </w:tc>
              <w:tc>
                <w:tcPr>
                  <w:tcW w:w="615" w:type="dxa"/>
                  <w:noWrap w:val="0"/>
                  <w:vAlign w:val="center"/>
                </w:tcPr>
                <w:p w14:paraId="014ACDCA">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固态</w:t>
                  </w:r>
                </w:p>
              </w:tc>
              <w:tc>
                <w:tcPr>
                  <w:tcW w:w="537" w:type="dxa"/>
                  <w:noWrap w:val="0"/>
                  <w:vAlign w:val="center"/>
                </w:tcPr>
                <w:p w14:paraId="48EA06F2">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危险废物</w:t>
                  </w:r>
                </w:p>
              </w:tc>
              <w:tc>
                <w:tcPr>
                  <w:tcW w:w="558" w:type="dxa"/>
                  <w:noWrap w:val="0"/>
                  <w:vAlign w:val="center"/>
                </w:tcPr>
                <w:p w14:paraId="15D28FD8">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HW49</w:t>
                  </w:r>
                </w:p>
              </w:tc>
              <w:tc>
                <w:tcPr>
                  <w:tcW w:w="795" w:type="dxa"/>
                  <w:noWrap w:val="0"/>
                  <w:vAlign w:val="center"/>
                </w:tcPr>
                <w:p w14:paraId="40E4AAC5">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900-041-49</w:t>
                  </w:r>
                </w:p>
              </w:tc>
              <w:tc>
                <w:tcPr>
                  <w:tcW w:w="660" w:type="dxa"/>
                  <w:noWrap w:val="0"/>
                  <w:vAlign w:val="center"/>
                </w:tcPr>
                <w:p w14:paraId="148313F4">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0.005</w:t>
                  </w:r>
                </w:p>
              </w:tc>
              <w:tc>
                <w:tcPr>
                  <w:tcW w:w="1020" w:type="dxa"/>
                  <w:noWrap w:val="0"/>
                  <w:vAlign w:val="center"/>
                </w:tcPr>
                <w:p w14:paraId="71E2F489">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危废间</w:t>
                  </w:r>
                </w:p>
              </w:tc>
              <w:tc>
                <w:tcPr>
                  <w:tcW w:w="1194" w:type="dxa"/>
                  <w:vMerge w:val="continue"/>
                  <w:noWrap w:val="0"/>
                  <w:vAlign w:val="center"/>
                </w:tcPr>
                <w:p w14:paraId="28BBF2E6">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p>
              </w:tc>
            </w:tr>
            <w:tr w14:paraId="5071FE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96" w:type="dxa"/>
                  <w:noWrap w:val="0"/>
                  <w:vAlign w:val="center"/>
                </w:tcPr>
                <w:p w14:paraId="529E0EDF">
                  <w:pPr>
                    <w:pStyle w:val="13"/>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firstLine="0" w:firstLineChars="0"/>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16</w:t>
                  </w:r>
                </w:p>
              </w:tc>
              <w:tc>
                <w:tcPr>
                  <w:tcW w:w="1125" w:type="dxa"/>
                  <w:noWrap w:val="0"/>
                  <w:vAlign w:val="center"/>
                </w:tcPr>
                <w:p w14:paraId="395267D8">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生活垃圾</w:t>
                  </w:r>
                </w:p>
              </w:tc>
              <w:tc>
                <w:tcPr>
                  <w:tcW w:w="1065" w:type="dxa"/>
                  <w:noWrap w:val="0"/>
                  <w:vAlign w:val="center"/>
                </w:tcPr>
                <w:p w14:paraId="32FB3619">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综合楼</w:t>
                  </w:r>
                </w:p>
              </w:tc>
              <w:tc>
                <w:tcPr>
                  <w:tcW w:w="615" w:type="dxa"/>
                  <w:noWrap w:val="0"/>
                  <w:vAlign w:val="center"/>
                </w:tcPr>
                <w:p w14:paraId="4CE556D7">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p>
              </w:tc>
              <w:tc>
                <w:tcPr>
                  <w:tcW w:w="537" w:type="dxa"/>
                  <w:noWrap w:val="0"/>
                  <w:vAlign w:val="center"/>
                </w:tcPr>
                <w:p w14:paraId="518B0645">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p>
              </w:tc>
              <w:tc>
                <w:tcPr>
                  <w:tcW w:w="558" w:type="dxa"/>
                  <w:noWrap w:val="0"/>
                  <w:vAlign w:val="center"/>
                </w:tcPr>
                <w:p w14:paraId="2D62505F">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p>
              </w:tc>
              <w:tc>
                <w:tcPr>
                  <w:tcW w:w="795" w:type="dxa"/>
                  <w:noWrap w:val="0"/>
                  <w:vAlign w:val="center"/>
                </w:tcPr>
                <w:p w14:paraId="4DFD7C12">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 w:val="18"/>
                      <w:szCs w:val="18"/>
                      <w:u w:val="none"/>
                      <w14:textFill>
                        <w14:solidFill>
                          <w14:schemeClr w14:val="tx1"/>
                        </w14:solidFill>
                      </w14:textFill>
                    </w:rPr>
                  </w:pPr>
                </w:p>
              </w:tc>
              <w:tc>
                <w:tcPr>
                  <w:tcW w:w="660" w:type="dxa"/>
                  <w:noWrap w:val="0"/>
                  <w:vAlign w:val="center"/>
                </w:tcPr>
                <w:p w14:paraId="1FD6E770">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4.5</w:t>
                  </w:r>
                </w:p>
              </w:tc>
              <w:tc>
                <w:tcPr>
                  <w:tcW w:w="1020" w:type="dxa"/>
                  <w:noWrap w:val="0"/>
                  <w:vAlign w:val="center"/>
                </w:tcPr>
                <w:p w14:paraId="54F738F5">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垃圾桶</w:t>
                  </w:r>
                </w:p>
              </w:tc>
              <w:tc>
                <w:tcPr>
                  <w:tcW w:w="1194" w:type="dxa"/>
                  <w:noWrap w:val="0"/>
                  <w:vAlign w:val="center"/>
                </w:tcPr>
                <w:p w14:paraId="73EFB539">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eastAsia="宋体"/>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环卫部门清运</w:t>
                  </w:r>
                </w:p>
              </w:tc>
            </w:tr>
          </w:tbl>
          <w:p w14:paraId="0D337CDA">
            <w:pPr>
              <w:spacing w:line="360" w:lineRule="auto"/>
              <w:ind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2、环境管理要求</w:t>
            </w:r>
          </w:p>
          <w:p w14:paraId="19D9B88E">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上述固体废物从产生、收集、贮存、转运、处置等各个环节都可能因管理不善而进入环境。因此必须从各个环节进行全方位管理，采取有效措施防止固废在产生、收集、贮存、运输过程中的散失，并采用有效处置的方案和技术。首先从有用物料回收再利用着眼，化废为宝，既回收一部分资源，又减轻处置负荷，对目前还不能回收利用的，应遵循无害化处置原则进行有效处置。</w:t>
            </w:r>
          </w:p>
          <w:p w14:paraId="6B16884C">
            <w:pPr>
              <w:spacing w:line="360" w:lineRule="auto"/>
              <w:ind w:firstLine="482" w:firstLineChars="200"/>
              <w:rPr>
                <w:b/>
                <w:bCs/>
                <w:color w:val="000000" w:themeColor="text1"/>
                <w:sz w:val="24"/>
                <w14:textFill>
                  <w14:solidFill>
                    <w14:schemeClr w14:val="tx1"/>
                  </w14:solidFill>
                </w14:textFill>
              </w:rPr>
            </w:pP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1</w:t>
            </w: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一般固体废物管理要求</w:t>
            </w:r>
          </w:p>
          <w:p w14:paraId="330B8B90">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项目茶壳</w:t>
            </w:r>
            <w:r>
              <w:rPr>
                <w:rFonts w:hint="eastAsia"/>
                <w:color w:val="000000" w:themeColor="text1"/>
                <w:sz w:val="24"/>
                <w:lang w:eastAsia="zh-CN"/>
                <w14:textFill>
                  <w14:solidFill>
                    <w14:schemeClr w14:val="tx1"/>
                  </w14:solidFill>
                </w14:textFill>
              </w:rPr>
              <w:t>暂存在原料车间内待售，茶饼、油渣、饱和油脂等压榨车间产生的固废暂存在压榨车间内外售，其他一般固废暂存在一般固废间。项目</w:t>
            </w:r>
            <w:r>
              <w:rPr>
                <w:rFonts w:hint="eastAsia"/>
                <w:color w:val="000000" w:themeColor="text1"/>
                <w:sz w:val="24"/>
                <w14:textFill>
                  <w14:solidFill>
                    <w14:schemeClr w14:val="tx1"/>
                  </w14:solidFill>
                </w14:textFill>
              </w:rPr>
              <w:t>在厂区内东南角设置一个固废暂存间用于暂存一般固废，面积为</w:t>
            </w:r>
            <w:r>
              <w:rPr>
                <w:rFonts w:hint="eastAsia"/>
                <w:color w:val="000000" w:themeColor="text1"/>
                <w:sz w:val="24"/>
                <w:lang w:val="en-US" w:eastAsia="zh-CN"/>
                <w14:textFill>
                  <w14:solidFill>
                    <w14:schemeClr w14:val="tx1"/>
                  </w14:solidFill>
                </w14:textFill>
              </w:rPr>
              <w:t>5</w:t>
            </w:r>
            <w:r>
              <w:rPr>
                <w:rFonts w:hint="eastAsia"/>
                <w:color w:val="000000" w:themeColor="text1"/>
                <w:sz w:val="24"/>
                <w14:textFill>
                  <w14:solidFill>
                    <w14:schemeClr w14:val="tx1"/>
                  </w14:solidFill>
                </w14:textFill>
              </w:rPr>
              <w:t>0m</w:t>
            </w:r>
            <w:r>
              <w:rPr>
                <w:rFonts w:hint="eastAsia"/>
                <w:color w:val="000000" w:themeColor="text1"/>
                <w:sz w:val="24"/>
                <w:vertAlign w:val="superscript"/>
                <w14:textFill>
                  <w14:solidFill>
                    <w14:schemeClr w14:val="tx1"/>
                  </w14:solidFill>
                </w14:textFill>
              </w:rPr>
              <w:t>2</w:t>
            </w:r>
            <w:r>
              <w:rPr>
                <w:rFonts w:hint="eastAsia"/>
                <w:color w:val="000000" w:themeColor="text1"/>
                <w:sz w:val="24"/>
                <w14:textFill>
                  <w14:solidFill>
                    <w14:schemeClr w14:val="tx1"/>
                  </w14:solidFill>
                </w14:textFill>
              </w:rPr>
              <w:t>。项目一般固体废物中各类垃圾应分类收集，在</w:t>
            </w:r>
            <w:r>
              <w:rPr>
                <w:rFonts w:hint="eastAsia"/>
                <w:color w:val="000000" w:themeColor="text1"/>
                <w:sz w:val="24"/>
                <w:lang w:eastAsia="zh-CN"/>
                <w14:textFill>
                  <w14:solidFill>
                    <w14:schemeClr w14:val="tx1"/>
                  </w14:solidFill>
                </w14:textFill>
              </w:rPr>
              <w:t>原料车间、压榨车间、一般固废间</w:t>
            </w:r>
            <w:r>
              <w:rPr>
                <w:rFonts w:hint="eastAsia"/>
                <w:color w:val="000000" w:themeColor="text1"/>
                <w:sz w:val="24"/>
                <w14:textFill>
                  <w14:solidFill>
                    <w14:schemeClr w14:val="tx1"/>
                  </w14:solidFill>
                </w14:textFill>
              </w:rPr>
              <w:t>内分类暂存，不得随处堆放，</w:t>
            </w:r>
            <w:r>
              <w:rPr>
                <w:rFonts w:hint="eastAsia"/>
                <w:color w:val="000000" w:themeColor="text1"/>
                <w:sz w:val="24"/>
                <w:lang w:eastAsia="zh-CN"/>
                <w14:textFill>
                  <w14:solidFill>
                    <w14:schemeClr w14:val="tx1"/>
                  </w14:solidFill>
                </w14:textFill>
              </w:rPr>
              <w:t>一般固废间</w:t>
            </w:r>
            <w:r>
              <w:rPr>
                <w:rFonts w:hint="eastAsia"/>
                <w:color w:val="000000" w:themeColor="text1"/>
                <w:sz w:val="24"/>
                <w14:textFill>
                  <w14:solidFill>
                    <w14:schemeClr w14:val="tx1"/>
                  </w14:solidFill>
                </w14:textFill>
              </w:rPr>
              <w:t>应防雨、防风、防渗漏，固废临时贮存场建设、运行管理应满足如下要求：</w:t>
            </w:r>
          </w:p>
          <w:p w14:paraId="32E8365F">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①地面应采取硬化措施并满足承载力要求，必要时采取相应措施防止地基下沉。</w:t>
            </w:r>
          </w:p>
          <w:p w14:paraId="4CBE21CD">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②要求设置必要的防风、防雨、防晒措施。</w:t>
            </w:r>
          </w:p>
          <w:p w14:paraId="65A98F29">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③防渗性能应至少相当于渗透系数1.0×10</w:t>
            </w:r>
            <w:r>
              <w:rPr>
                <w:rFonts w:hint="eastAsia"/>
                <w:color w:val="000000" w:themeColor="text1"/>
                <w:sz w:val="24"/>
                <w:vertAlign w:val="superscript"/>
                <w14:textFill>
                  <w14:solidFill>
                    <w14:schemeClr w14:val="tx1"/>
                  </w14:solidFill>
                </w14:textFill>
              </w:rPr>
              <w:t>-5</w:t>
            </w:r>
            <w:r>
              <w:rPr>
                <w:rFonts w:hint="eastAsia"/>
                <w:color w:val="000000" w:themeColor="text1"/>
                <w:sz w:val="24"/>
                <w14:textFill>
                  <w14:solidFill>
                    <w14:schemeClr w14:val="tx1"/>
                  </w14:solidFill>
                </w14:textFill>
              </w:rPr>
              <w:t>cm/s、厚度0.75m的天然基础层。</w:t>
            </w:r>
          </w:p>
          <w:p w14:paraId="41620787">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④不相容的一般工业固体废物应设置不同的分区进行贮存作业；</w:t>
            </w:r>
          </w:p>
          <w:p w14:paraId="0BBE3EA8">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⑤制定运行计划，运行管理人员应定期参加企业的岗位培训。；</w:t>
            </w:r>
          </w:p>
          <w:p w14:paraId="6B1179F7">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⑥建立档案管理制度，并按照相关法律法规进行整理与归档，永久保存。；</w:t>
            </w:r>
          </w:p>
          <w:p w14:paraId="0EC7E48C">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⑦按《环境保护图形标识—固体废物贮存</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处置</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场》</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GB15562.2</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要求设置环境保护图形标志。</w:t>
            </w:r>
          </w:p>
          <w:p w14:paraId="22F6EAFB">
            <w:pPr>
              <w:pStyle w:val="20"/>
              <w:spacing w:after="0" w:line="360" w:lineRule="auto"/>
              <w:ind w:left="0" w:leftChars="0" w:firstLine="480" w:firstLineChars="200"/>
              <w:rPr>
                <w:rFonts w:hint="eastAsia" w:hAnsi="宋体"/>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营运期固废都能得到妥善处置，不会产生二次污染。</w:t>
            </w:r>
          </w:p>
          <w:p w14:paraId="29284118">
            <w:pPr>
              <w:spacing w:line="360" w:lineRule="auto"/>
              <w:ind w:firstLine="482" w:firstLineChars="200"/>
              <w:rPr>
                <w:rFonts w:hint="eastAsia"/>
                <w:b/>
                <w:bCs/>
                <w:color w:val="000000" w:themeColor="text1"/>
                <w:sz w:val="24"/>
                <w:lang w:eastAsia="zh-CN"/>
                <w14:textFill>
                  <w14:solidFill>
                    <w14:schemeClr w14:val="tx1"/>
                  </w14:solidFill>
                </w14:textFill>
              </w:rPr>
            </w:pPr>
            <w:r>
              <w:rPr>
                <w:rFonts w:hint="eastAsia"/>
                <w:b/>
                <w:bCs/>
                <w:color w:val="000000" w:themeColor="text1"/>
                <w:sz w:val="24"/>
                <w:lang w:eastAsia="zh-CN"/>
                <w14:textFill>
                  <w14:solidFill>
                    <w14:schemeClr w14:val="tx1"/>
                  </w14:solidFill>
                </w14:textFill>
              </w:rPr>
              <w:t>（</w:t>
            </w:r>
            <w:r>
              <w:rPr>
                <w:rFonts w:hint="eastAsia"/>
                <w:b/>
                <w:bCs/>
                <w:color w:val="000000" w:themeColor="text1"/>
                <w:sz w:val="24"/>
                <w:lang w:val="en-US" w:eastAsia="zh-CN"/>
                <w14:textFill>
                  <w14:solidFill>
                    <w14:schemeClr w14:val="tx1"/>
                  </w14:solidFill>
                </w14:textFill>
              </w:rPr>
              <w:t>2</w:t>
            </w:r>
            <w:r>
              <w:rPr>
                <w:rFonts w:hint="eastAsia"/>
                <w:b/>
                <w:bCs/>
                <w:color w:val="000000" w:themeColor="text1"/>
                <w:sz w:val="24"/>
                <w:lang w:eastAsia="zh-CN"/>
                <w14:textFill>
                  <w14:solidFill>
                    <w14:schemeClr w14:val="tx1"/>
                  </w14:solidFill>
                </w14:textFill>
              </w:rPr>
              <w:t>）危险废物</w:t>
            </w:r>
            <w:r>
              <w:rPr>
                <w:rFonts w:hint="eastAsia"/>
                <w:b/>
                <w:bCs/>
                <w:color w:val="000000" w:themeColor="text1"/>
                <w:sz w:val="24"/>
                <w14:textFill>
                  <w14:solidFill>
                    <w14:schemeClr w14:val="tx1"/>
                  </w14:solidFill>
                </w14:textFill>
              </w:rPr>
              <w:t>管理要求</w:t>
            </w:r>
          </w:p>
          <w:p w14:paraId="13FEA5D8">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①危险废物贮存场所可行性分析</w:t>
            </w:r>
          </w:p>
          <w:p w14:paraId="074F6BE0">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本项目拟在灌装车间南侧建设</w:t>
            </w:r>
            <w:r>
              <w:rPr>
                <w:rFonts w:hint="eastAsia"/>
                <w:color w:val="000000" w:themeColor="text1"/>
                <w:sz w:val="24"/>
                <w:lang w:val="en-US" w:eastAsia="zh-CN"/>
                <w14:textFill>
                  <w14:solidFill>
                    <w14:schemeClr w14:val="tx1"/>
                  </w14:solidFill>
                </w14:textFill>
              </w:rPr>
              <w:t>10</w:t>
            </w:r>
            <w:r>
              <w:rPr>
                <w:rFonts w:hint="eastAsia"/>
                <w:color w:val="000000" w:themeColor="text1"/>
                <w:sz w:val="24"/>
                <w:lang w:eastAsia="zh-CN"/>
                <w14:textFill>
                  <w14:solidFill>
                    <w14:schemeClr w14:val="tx1"/>
                  </w14:solidFill>
                </w14:textFill>
              </w:rPr>
              <w:t>m</w:t>
            </w:r>
            <w:r>
              <w:rPr>
                <w:rFonts w:hint="eastAsia"/>
                <w:color w:val="000000" w:themeColor="text1"/>
                <w:sz w:val="24"/>
                <w:vertAlign w:val="superscript"/>
                <w:lang w:eastAsia="zh-CN"/>
                <w14:textFill>
                  <w14:solidFill>
                    <w14:schemeClr w14:val="tx1"/>
                  </w14:solidFill>
                </w14:textFill>
              </w:rPr>
              <w:t>2</w:t>
            </w:r>
            <w:r>
              <w:rPr>
                <w:rFonts w:hint="eastAsia"/>
                <w:color w:val="000000" w:themeColor="text1"/>
                <w:sz w:val="24"/>
                <w:lang w:eastAsia="zh-CN"/>
                <w14:textFill>
                  <w14:solidFill>
                    <w14:schemeClr w14:val="tx1"/>
                  </w14:solidFill>
                </w14:textFill>
              </w:rPr>
              <w:t>危废暂存间。对照《危险废物贮存污染控制标准》（GB 18597-2023）、《危险废物收集、贮存、运输技术规范》（HJ2025-2012）中的要求分析如下：</w:t>
            </w:r>
          </w:p>
          <w:p w14:paraId="61911FE8">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②危险废物暂存间设置要求</w:t>
            </w:r>
          </w:p>
          <w:p w14:paraId="45DCF249">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A、</w:t>
            </w:r>
            <w:r>
              <w:rPr>
                <w:rFonts w:hint="eastAsia"/>
                <w:color w:val="000000" w:themeColor="text1"/>
                <w:sz w:val="24"/>
                <w:lang w:eastAsia="zh-CN"/>
                <w14:textFill>
                  <w14:solidFill>
                    <w14:schemeClr w14:val="tx1"/>
                  </w14:solidFill>
                </w14:textFill>
              </w:rPr>
              <w:t>应根据危险废物的形态、物理化学性质、包装形式和污染物迁移途径，采取必要的防风、防晒、防雨、防漏、防渗、防腐以及其他环境污染防治措施，不应露天堆放危险废物。</w:t>
            </w:r>
          </w:p>
          <w:p w14:paraId="15E5A967">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B、</w:t>
            </w:r>
            <w:r>
              <w:rPr>
                <w:rFonts w:hint="eastAsia"/>
                <w:color w:val="000000" w:themeColor="text1"/>
                <w:sz w:val="24"/>
                <w:lang w:eastAsia="zh-CN"/>
                <w14:textFill>
                  <w14:solidFill>
                    <w14:schemeClr w14:val="tx1"/>
                  </w14:solidFill>
                </w14:textFill>
              </w:rPr>
              <w:t>应根据危险废物的类别、数量、形态、物理化学性质和污染防治等要求设置必要的贮存分区，避免不相容的危险废物接触、混合，不同贮存分区之间应采取隔离措施。</w:t>
            </w:r>
          </w:p>
          <w:p w14:paraId="13417D06">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C、</w:t>
            </w:r>
            <w:r>
              <w:rPr>
                <w:rFonts w:hint="eastAsia"/>
                <w:color w:val="000000" w:themeColor="text1"/>
                <w:sz w:val="24"/>
                <w:lang w:eastAsia="zh-CN"/>
                <w14:textFill>
                  <w14:solidFill>
                    <w14:schemeClr w14:val="tx1"/>
                  </w14:solidFill>
                </w14:textFill>
              </w:rPr>
              <w:t>贮存设施或贮存分区内地面、墙面裙脚、堵截泄漏的围堰、接触危险废物的隔板和墙体等应采用坚固的材料建造，表面无裂缝。</w:t>
            </w:r>
          </w:p>
          <w:p w14:paraId="54693A4B">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D、</w:t>
            </w:r>
            <w:r>
              <w:rPr>
                <w:rFonts w:hint="eastAsia"/>
                <w:color w:val="000000" w:themeColor="text1"/>
                <w:sz w:val="24"/>
                <w:lang w:eastAsia="zh-CN"/>
                <w14:textFill>
                  <w14:solidFill>
                    <w14:schemeClr w14:val="tx1"/>
                  </w14:solidFill>
                </w14:textFill>
              </w:rPr>
              <w:t>贮存设施地面与裙脚应采取表面防渗措施，在贮存库内或通过贮存分区方式贮存液态危险废物的，应具有液体泄漏堵截设施。</w:t>
            </w:r>
          </w:p>
          <w:p w14:paraId="5245BF5A">
            <w:pPr>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E、</w:t>
            </w:r>
            <w:r>
              <w:rPr>
                <w:rFonts w:hint="eastAsia"/>
                <w:color w:val="000000" w:themeColor="text1"/>
                <w:sz w:val="24"/>
                <w:lang w:eastAsia="zh-CN"/>
                <w14:textFill>
                  <w14:solidFill>
                    <w14:schemeClr w14:val="tx1"/>
                  </w14:solidFill>
                </w14:textFill>
              </w:rPr>
              <w:t>同一贮存设施宜采用相同的防渗、防腐工艺（包括防渗、防腐结构或材料），防渗、防腐材料应覆盖所有可能与废物及其渗滤液、渗漏液等接触的构筑物表面；采用不同防渗、防腐工艺应分别建设贮存分区。</w:t>
            </w:r>
          </w:p>
          <w:p w14:paraId="41F1944E">
            <w:pPr>
              <w:spacing w:line="360" w:lineRule="auto"/>
              <w:ind w:firstLine="480" w:firstLineChars="200"/>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F、必须定期对贮存的危险废物包装容器及贮存设施进行检查，发现破损，应及时采取措施清理更换；</w:t>
            </w:r>
          </w:p>
          <w:p w14:paraId="417CD676">
            <w:pPr>
              <w:spacing w:line="360" w:lineRule="auto"/>
              <w:ind w:firstLine="480" w:firstLineChars="200"/>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G、危险废物的收集、存放及转运应严格遵守《危险废物转移联单管理办法》执行。另外企业必须做好危险废物的申报登记，建立台帐管理制度，记录上须注明危险废物的名称、来源、数量、特征和包装容器的类别、入库时间、存放库位、废物出库日期及接受单位名称，并保存台账纪录不少于5年。同时在危险废物转运的时候必须报请当地生态环境局批准同时填写危险废物转运单。</w:t>
            </w:r>
          </w:p>
          <w:p w14:paraId="21A29D68">
            <w:pPr>
              <w:spacing w:line="360" w:lineRule="auto"/>
              <w:ind w:firstLine="482" w:firstLineChars="200"/>
              <w:rPr>
                <w:b/>
                <w:bCs/>
                <w:color w:val="000000" w:themeColor="text1"/>
                <w:sz w:val="24"/>
                <w14:textFill>
                  <w14:solidFill>
                    <w14:schemeClr w14:val="tx1"/>
                  </w14:solidFill>
                </w14:textFill>
              </w:rPr>
            </w:pPr>
            <w:r>
              <w:rPr>
                <w:rFonts w:hint="eastAsia"/>
                <w:b/>
                <w:bCs/>
                <w:color w:val="000000" w:themeColor="text1"/>
                <w:sz w:val="24"/>
                <w:lang w:eastAsia="zh-CN"/>
                <w14:textFill>
                  <w14:solidFill>
                    <w14:schemeClr w14:val="tx1"/>
                  </w14:solidFill>
                </w14:textFill>
              </w:rPr>
              <w:t>（</w:t>
            </w:r>
            <w:r>
              <w:rPr>
                <w:rFonts w:hint="eastAsia"/>
                <w:b/>
                <w:bCs/>
                <w:color w:val="000000" w:themeColor="text1"/>
                <w:sz w:val="24"/>
                <w:lang w:val="en-US" w:eastAsia="zh-CN"/>
                <w14:textFill>
                  <w14:solidFill>
                    <w14:schemeClr w14:val="tx1"/>
                  </w14:solidFill>
                </w14:textFill>
              </w:rPr>
              <w:t>3</w:t>
            </w: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生活垃圾管理要求</w:t>
            </w:r>
          </w:p>
          <w:p w14:paraId="2533A015">
            <w:pPr>
              <w:spacing w:line="360" w:lineRule="auto"/>
              <w:ind w:firstLine="480" w:firstLineChars="200"/>
              <w:rPr>
                <w:rFonts w:hint="eastAsia"/>
                <w:color w:val="000000" w:themeColor="text1"/>
                <w:sz w:val="24"/>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项目厂区内设有分类垃圾桶，本项目利用垃圾桶分类暂存生活垃圾，并委托环卫部门每日清运。</w:t>
            </w:r>
          </w:p>
          <w:p w14:paraId="0A24E11B">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综上所述，本项目固体废物处理处置符合国家《固体废物污染环境防治法》规定的原则，符合《一般工业固体废物贮存和填埋污染控制标准》</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GB18599-2020</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规定，采取上述措施后，本项目固体废物可得到妥善的处理，对周围环境造成的影响很小。</w:t>
            </w:r>
          </w:p>
          <w:p w14:paraId="6929BBAA">
            <w:pPr>
              <w:pStyle w:val="13"/>
              <w:spacing w:line="360" w:lineRule="auto"/>
              <w:ind w:firstLine="482"/>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五、地下水和土壤环境影响分析</w:t>
            </w:r>
          </w:p>
          <w:p w14:paraId="02DCF78E">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根据《环境影响评价技术导则 地下水环境</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试行</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HJ610-2016</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附表A.1土壤环境影响评价项目类别可知，本项目属于：95、植物油加工，地下水环境影响评价均为IV类项目，IV类建设项目不开展地下水环境影响评价。</w:t>
            </w:r>
          </w:p>
          <w:p w14:paraId="09223B73">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根据《环境影响评价技术导则 土壤环境</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试行</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HJ964-2018</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可知，土壤环境影响类型划分为生态影响型与污染影响型，本项目为日用化学品制造“单纯混合或分装的”和植物油加工，根据导则可知，注1：仅切割组装的、单纯混合和分装的、编织物及其制品制造的，列入Ⅳ类。故本项目为Ⅳ类项目，可不开展土壤环境影响分析。</w:t>
            </w:r>
          </w:p>
          <w:p w14:paraId="3EA1B474">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为了有效减小项目对地下水及土壤的影响，建设单位应主要从防渗角度完善环境保护措施，将厂区划分为重点防渗区、一般防渗区和简单防渗区。重点防渗区主要为生产车间和化粪池、污水处理设施，一般防渗区主要为原料间，简单防渗区主要为门卫、晾晒场、道路。各分区防渗要求如下：</w:t>
            </w:r>
          </w:p>
          <w:p w14:paraId="3B45542A">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①对于重点防渗区，可参照《环境影响评价技术导则 地下水环境》</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HJ610-2016</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，防渗技术要求为：等效黏土防渗层M</w:t>
            </w:r>
            <w:r>
              <w:rPr>
                <w:rFonts w:hint="eastAsia"/>
                <w:color w:val="000000" w:themeColor="text1"/>
                <w:sz w:val="24"/>
                <w:vertAlign w:val="subscript"/>
                <w14:textFill>
                  <w14:solidFill>
                    <w14:schemeClr w14:val="tx1"/>
                  </w14:solidFill>
                </w14:textFill>
              </w:rPr>
              <w:t>b</w:t>
            </w:r>
            <w:r>
              <w:rPr>
                <w:rFonts w:hint="eastAsia"/>
                <w:color w:val="000000" w:themeColor="text1"/>
                <w:sz w:val="24"/>
                <w14:textFill>
                  <w14:solidFill>
                    <w14:schemeClr w14:val="tx1"/>
                  </w14:solidFill>
                </w14:textFill>
              </w:rPr>
              <w:t>≥6.0m，K≤1×10</w:t>
            </w:r>
            <w:r>
              <w:rPr>
                <w:rFonts w:hint="eastAsia"/>
                <w:color w:val="000000" w:themeColor="text1"/>
                <w:sz w:val="24"/>
                <w:vertAlign w:val="superscript"/>
                <w14:textFill>
                  <w14:solidFill>
                    <w14:schemeClr w14:val="tx1"/>
                  </w14:solidFill>
                </w14:textFill>
              </w:rPr>
              <w:t>-7</w:t>
            </w:r>
            <w:r>
              <w:rPr>
                <w:rFonts w:hint="eastAsia"/>
                <w:color w:val="000000" w:themeColor="text1"/>
                <w:sz w:val="24"/>
                <w14:textFill>
                  <w14:solidFill>
                    <w14:schemeClr w14:val="tx1"/>
                  </w14:solidFill>
                </w14:textFill>
              </w:rPr>
              <w:t>cm/s；或参照GB18598执行。</w:t>
            </w:r>
          </w:p>
          <w:p w14:paraId="31D26569">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②对于一般防渗区，可参照《环境影响评价技术导则 地下水环境</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HJ610-2016</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》，防渗技术要求为：等效黏土防渗层M</w:t>
            </w:r>
            <w:r>
              <w:rPr>
                <w:rFonts w:hint="eastAsia"/>
                <w:color w:val="000000" w:themeColor="text1"/>
                <w:sz w:val="24"/>
                <w:vertAlign w:val="subscript"/>
                <w14:textFill>
                  <w14:solidFill>
                    <w14:schemeClr w14:val="tx1"/>
                  </w14:solidFill>
                </w14:textFill>
              </w:rPr>
              <w:t>b</w:t>
            </w:r>
            <w:r>
              <w:rPr>
                <w:rFonts w:hint="eastAsia"/>
                <w:color w:val="000000" w:themeColor="text1"/>
                <w:sz w:val="24"/>
                <w14:textFill>
                  <w14:solidFill>
                    <w14:schemeClr w14:val="tx1"/>
                  </w14:solidFill>
                </w14:textFill>
              </w:rPr>
              <w:t>≥1.5m，K≤1×</w:t>
            </w:r>
            <w:r>
              <w:rPr>
                <w:rFonts w:hint="eastAsia"/>
                <w:color w:val="000000" w:themeColor="text1"/>
                <w:sz w:val="24"/>
                <w:vertAlign w:val="superscript"/>
                <w14:textFill>
                  <w14:solidFill>
                    <w14:schemeClr w14:val="tx1"/>
                  </w14:solidFill>
                </w14:textFill>
              </w:rPr>
              <w:t>10-7</w:t>
            </w:r>
            <w:r>
              <w:rPr>
                <w:rFonts w:hint="eastAsia"/>
                <w:color w:val="000000" w:themeColor="text1"/>
                <w:sz w:val="24"/>
                <w14:textFill>
                  <w14:solidFill>
                    <w14:schemeClr w14:val="tx1"/>
                  </w14:solidFill>
                </w14:textFill>
              </w:rPr>
              <w:t>cm/s；或参照GB16889 执行。</w:t>
            </w:r>
          </w:p>
          <w:p w14:paraId="5375E09C">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③对于简单防渗区，可参照《环境影响评价技术导则 地下水环境</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HJ610-2016</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》，防渗技术要求为：一般地面硬化。</w:t>
            </w:r>
          </w:p>
          <w:p w14:paraId="46363A1C">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对可能产生地下水影响的各项途径均进行有效预防，在确保各项防渗措施得以落实，并加强维护和站内环境管理的前提下，可有效控制厂区内相关污染物下渗现象，避免污染地下水及土壤，因此，不会对区域地下水及土壤环境产生明显影响。</w:t>
            </w:r>
          </w:p>
          <w:p w14:paraId="56B16ED8">
            <w:pPr>
              <w:pStyle w:val="13"/>
              <w:spacing w:line="360" w:lineRule="auto"/>
              <w:ind w:firstLine="482"/>
              <w:rPr>
                <w:rFonts w:hint="eastAsia"/>
                <w:b/>
                <w:bCs/>
                <w:color w:val="000000" w:themeColor="text1"/>
                <w:sz w:val="24"/>
                <w:u w:val="none"/>
                <w14:textFill>
                  <w14:solidFill>
                    <w14:schemeClr w14:val="tx1"/>
                  </w14:solidFill>
                </w14:textFill>
              </w:rPr>
            </w:pPr>
            <w:r>
              <w:rPr>
                <w:rFonts w:hint="eastAsia"/>
                <w:b/>
                <w:bCs/>
                <w:color w:val="000000" w:themeColor="text1"/>
                <w:sz w:val="24"/>
                <w:u w:val="none"/>
                <w14:textFill>
                  <w14:solidFill>
                    <w14:schemeClr w14:val="tx1"/>
                  </w14:solidFill>
                </w14:textFill>
              </w:rPr>
              <w:t>六、环境风险分析</w:t>
            </w:r>
          </w:p>
          <w:p w14:paraId="71FB9BB8">
            <w:pPr>
              <w:pStyle w:val="13"/>
              <w:spacing w:line="360" w:lineRule="auto"/>
              <w:ind w:firstLine="482"/>
              <w:rPr>
                <w:rFonts w:hint="eastAsia"/>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1</w:t>
            </w:r>
            <w:r>
              <w:rPr>
                <w:rFonts w:hint="eastAsia"/>
                <w:b/>
                <w:bCs/>
                <w:color w:val="000000" w:themeColor="text1"/>
                <w:sz w:val="24"/>
                <w14:textFill>
                  <w14:solidFill>
                    <w14:schemeClr w14:val="tx1"/>
                  </w14:solidFill>
                </w14:textFill>
              </w:rPr>
              <w:t>、风险调查</w:t>
            </w:r>
          </w:p>
          <w:p w14:paraId="0F5E21F7">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根据《建设项目环境风险评价技术导则》</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HJ169-2018</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建设项目风险源调查，调查建设项目危险物质数量和分布情况，生产工艺特点，收集风险物质安全技术说书等基础资料。</w:t>
            </w:r>
          </w:p>
          <w:p w14:paraId="5449742D">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根据《建设项目环境风险评价技术导则》</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HJ169-2018</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附录B重点关注的危险物质及临界量，选取代表性环境风险物质，本项目风险评价以最不利情况进行预测。</w:t>
            </w:r>
          </w:p>
          <w:p w14:paraId="30503ABB">
            <w:pPr>
              <w:pStyle w:val="13"/>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项目涉及的风险物质为</w:t>
            </w:r>
            <w:r>
              <w:rPr>
                <w:rFonts w:hint="eastAsia"/>
                <w:color w:val="000000" w:themeColor="text1"/>
                <w:sz w:val="24"/>
                <w:lang w:eastAsia="zh-CN"/>
                <w14:textFill>
                  <w14:solidFill>
                    <w14:schemeClr w14:val="tx1"/>
                  </w14:solidFill>
                </w14:textFill>
              </w:rPr>
              <w:t>产品菜籽油（最大暂存量</w:t>
            </w:r>
            <w:r>
              <w:rPr>
                <w:rFonts w:hint="eastAsia"/>
                <w:color w:val="000000" w:themeColor="text1"/>
                <w:sz w:val="24"/>
                <w:lang w:val="en-US" w:eastAsia="zh-CN"/>
                <w14:textFill>
                  <w14:solidFill>
                    <w14:schemeClr w14:val="tx1"/>
                  </w14:solidFill>
                </w14:textFill>
              </w:rPr>
              <w:t>200t</w:t>
            </w:r>
            <w:r>
              <w:rPr>
                <w:rFonts w:hint="eastAsia"/>
                <w:color w:val="000000" w:themeColor="text1"/>
                <w:sz w:val="24"/>
                <w:lang w:eastAsia="zh-CN"/>
                <w14:textFill>
                  <w14:solidFill>
                    <w14:schemeClr w14:val="tx1"/>
                  </w14:solidFill>
                </w14:textFill>
              </w:rPr>
              <w:t>）、茶油（</w:t>
            </w:r>
            <w:r>
              <w:rPr>
                <w:rFonts w:hint="eastAsia"/>
                <w:color w:val="000000" w:themeColor="text1"/>
                <w:sz w:val="24"/>
                <w:lang w:val="en-US" w:eastAsia="zh-CN"/>
                <w14:textFill>
                  <w14:solidFill>
                    <w14:schemeClr w14:val="tx1"/>
                  </w14:solidFill>
                </w14:textFill>
              </w:rPr>
              <w:t>50t</w:t>
            </w:r>
            <w:r>
              <w:rPr>
                <w:rFonts w:hint="eastAsia"/>
                <w:color w:val="000000" w:themeColor="text1"/>
                <w:sz w:val="24"/>
                <w:lang w:eastAsia="zh-CN"/>
                <w14:textFill>
                  <w14:solidFill>
                    <w14:schemeClr w14:val="tx1"/>
                  </w14:solidFill>
                </w14:textFill>
              </w:rPr>
              <w:t>）、导热油（</w:t>
            </w:r>
            <w:r>
              <w:rPr>
                <w:rFonts w:hint="eastAsia"/>
                <w:color w:val="000000" w:themeColor="text1"/>
                <w:sz w:val="24"/>
                <w:lang w:val="en-US" w:eastAsia="zh-CN"/>
                <w14:textFill>
                  <w14:solidFill>
                    <w14:schemeClr w14:val="tx1"/>
                  </w14:solidFill>
                </w14:textFill>
              </w:rPr>
              <w:t>1.2t</w:t>
            </w:r>
            <w:r>
              <w:rPr>
                <w:rFonts w:hint="eastAsia"/>
                <w:color w:val="000000" w:themeColor="text1"/>
                <w:sz w:val="24"/>
                <w:lang w:eastAsia="zh-CN"/>
                <w14:textFill>
                  <w14:solidFill>
                    <w14:schemeClr w14:val="tx1"/>
                  </w14:solidFill>
                </w14:textFill>
              </w:rPr>
              <w:t>）、危险废物（</w:t>
            </w:r>
            <w:r>
              <w:rPr>
                <w:rFonts w:hint="eastAsia"/>
                <w:color w:val="000000" w:themeColor="text1"/>
                <w:sz w:val="24"/>
                <w:lang w:val="en-US" w:eastAsia="zh-CN"/>
                <w14:textFill>
                  <w14:solidFill>
                    <w14:schemeClr w14:val="tx1"/>
                  </w14:solidFill>
                </w14:textFill>
              </w:rPr>
              <w:t>0.9785t</w:t>
            </w:r>
            <w:r>
              <w:rPr>
                <w:rFonts w:hint="eastAsia"/>
                <w:color w:val="000000" w:themeColor="text1"/>
                <w:sz w:val="24"/>
                <w:lang w:eastAsia="zh-CN"/>
                <w14:textFill>
                  <w14:solidFill>
                    <w14:schemeClr w14:val="tx1"/>
                  </w14:solidFill>
                </w14:textFill>
              </w:rPr>
              <w:t>）等</w:t>
            </w:r>
            <w:r>
              <w:rPr>
                <w:rFonts w:hint="eastAsia"/>
                <w:color w:val="000000" w:themeColor="text1"/>
                <w:sz w:val="24"/>
                <w14:textFill>
                  <w14:solidFill>
                    <w14:schemeClr w14:val="tx1"/>
                  </w14:solidFill>
                </w14:textFill>
              </w:rPr>
              <w:t>，对本项目涉及物质进行风险识别的具体判定过程见下表。</w:t>
            </w:r>
          </w:p>
          <w:p w14:paraId="1DA4FAB9">
            <w:pPr>
              <w:pStyle w:val="17"/>
              <w:kinsoku w:val="0"/>
              <w:overflowPunct w:val="0"/>
              <w:autoSpaceDE w:val="0"/>
              <w:autoSpaceDN w:val="0"/>
              <w:spacing w:after="0" w:line="240" w:lineRule="auto"/>
              <w:ind w:firstLine="422"/>
              <w:jc w:val="center"/>
              <w:rPr>
                <w:b/>
                <w:bCs/>
                <w:color w:val="000000" w:themeColor="text1"/>
                <w:sz w:val="21"/>
                <w:szCs w:val="21"/>
                <w:u w:val="single"/>
                <w:lang w:val="en-US" w:eastAsia="zh-CN"/>
                <w14:textFill>
                  <w14:solidFill>
                    <w14:schemeClr w14:val="tx1"/>
                  </w14:solidFill>
                </w14:textFill>
              </w:rPr>
            </w:pPr>
            <w:r>
              <w:rPr>
                <w:b/>
                <w:bCs/>
                <w:color w:val="000000" w:themeColor="text1"/>
                <w:sz w:val="21"/>
                <w:szCs w:val="21"/>
                <w:u w:val="single"/>
                <w:lang w:val="en-US" w:eastAsia="zh-CN"/>
                <w14:textFill>
                  <w14:solidFill>
                    <w14:schemeClr w14:val="tx1"/>
                  </w14:solidFill>
                </w14:textFill>
              </w:rPr>
              <w:t>表</w:t>
            </w:r>
            <w:r>
              <w:rPr>
                <w:rFonts w:hint="eastAsia"/>
                <w:b/>
                <w:bCs/>
                <w:color w:val="000000" w:themeColor="text1"/>
                <w:sz w:val="21"/>
                <w:szCs w:val="21"/>
                <w:u w:val="single"/>
                <w:lang w:val="en-US" w:eastAsia="zh-CN"/>
                <w14:textFill>
                  <w14:solidFill>
                    <w14:schemeClr w14:val="tx1"/>
                  </w14:solidFill>
                </w14:textFill>
              </w:rPr>
              <w:t>4</w:t>
            </w:r>
            <w:r>
              <w:rPr>
                <w:b/>
                <w:bCs/>
                <w:color w:val="000000" w:themeColor="text1"/>
                <w:sz w:val="21"/>
                <w:szCs w:val="21"/>
                <w:u w:val="single"/>
                <w:lang w:val="en-US" w:eastAsia="zh-CN"/>
                <w14:textFill>
                  <w14:solidFill>
                    <w14:schemeClr w14:val="tx1"/>
                  </w14:solidFill>
                </w14:textFill>
              </w:rPr>
              <w:t>-</w:t>
            </w:r>
            <w:r>
              <w:rPr>
                <w:rFonts w:hint="eastAsia"/>
                <w:b/>
                <w:bCs/>
                <w:color w:val="000000" w:themeColor="text1"/>
                <w:sz w:val="21"/>
                <w:szCs w:val="21"/>
                <w:u w:val="single"/>
                <w:lang w:val="en-US" w:eastAsia="zh-CN"/>
                <w14:textFill>
                  <w14:solidFill>
                    <w14:schemeClr w14:val="tx1"/>
                  </w14:solidFill>
                </w14:textFill>
              </w:rPr>
              <w:t xml:space="preserve">22 </w:t>
            </w:r>
            <w:r>
              <w:rPr>
                <w:b/>
                <w:bCs/>
                <w:color w:val="000000" w:themeColor="text1"/>
                <w:sz w:val="21"/>
                <w:szCs w:val="21"/>
                <w:u w:val="single"/>
                <w:lang w:val="en-US" w:eastAsia="zh-CN"/>
                <w14:textFill>
                  <w14:solidFill>
                    <w14:schemeClr w14:val="tx1"/>
                  </w14:solidFill>
                </w14:textFill>
              </w:rPr>
              <w:t xml:space="preserve"> 本项目生产过程涉及物质风险识别表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87"/>
              <w:gridCol w:w="2739"/>
              <w:gridCol w:w="923"/>
              <w:gridCol w:w="1022"/>
              <w:gridCol w:w="1335"/>
              <w:gridCol w:w="1559"/>
            </w:tblGrid>
            <w:tr w14:paraId="384FCC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7" w:type="dxa"/>
                  <w:noWrap w:val="0"/>
                  <w:vAlign w:val="center"/>
                </w:tcPr>
                <w:p w14:paraId="2F5E148C">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序号</w:t>
                  </w:r>
                </w:p>
              </w:tc>
              <w:tc>
                <w:tcPr>
                  <w:tcW w:w="2739" w:type="dxa"/>
                  <w:noWrap w:val="0"/>
                  <w:vAlign w:val="center"/>
                </w:tcPr>
                <w:p w14:paraId="52A8810A">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物质</w:t>
                  </w:r>
                </w:p>
              </w:tc>
              <w:tc>
                <w:tcPr>
                  <w:tcW w:w="923" w:type="dxa"/>
                  <w:noWrap w:val="0"/>
                  <w:vAlign w:val="center"/>
                </w:tcPr>
                <w:p w14:paraId="20DDA352">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CAS号</w:t>
                  </w:r>
                </w:p>
              </w:tc>
              <w:tc>
                <w:tcPr>
                  <w:tcW w:w="1022" w:type="dxa"/>
                  <w:noWrap w:val="0"/>
                  <w:vAlign w:val="center"/>
                </w:tcPr>
                <w:p w14:paraId="787362D5">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临界量/t</w:t>
                  </w:r>
                </w:p>
              </w:tc>
              <w:tc>
                <w:tcPr>
                  <w:tcW w:w="1335" w:type="dxa"/>
                  <w:noWrap w:val="0"/>
                  <w:vAlign w:val="center"/>
                </w:tcPr>
                <w:p w14:paraId="48C99EB2">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最大暂存</w:t>
                  </w:r>
                  <w:r>
                    <w:rPr>
                      <w:rFonts w:hint="eastAsia"/>
                      <w:color w:val="000000" w:themeColor="text1"/>
                      <w:szCs w:val="21"/>
                      <w:u w:val="single"/>
                      <w:lang w:eastAsia="zh-CN"/>
                      <w14:textFill>
                        <w14:solidFill>
                          <w14:schemeClr w14:val="tx1"/>
                        </w14:solidFill>
                      </w14:textFill>
                    </w:rPr>
                    <w:t>（</w:t>
                  </w:r>
                  <w:r>
                    <w:rPr>
                      <w:color w:val="000000" w:themeColor="text1"/>
                      <w:szCs w:val="21"/>
                      <w:u w:val="single"/>
                      <w14:textFill>
                        <w14:solidFill>
                          <w14:schemeClr w14:val="tx1"/>
                        </w14:solidFill>
                      </w14:textFill>
                    </w:rPr>
                    <w:t>在线</w:t>
                  </w:r>
                  <w:r>
                    <w:rPr>
                      <w:rFonts w:hint="eastAsia"/>
                      <w:color w:val="000000" w:themeColor="text1"/>
                      <w:szCs w:val="21"/>
                      <w:u w:val="single"/>
                      <w:lang w:eastAsia="zh-CN"/>
                      <w14:textFill>
                        <w14:solidFill>
                          <w14:schemeClr w14:val="tx1"/>
                        </w14:solidFill>
                      </w14:textFill>
                    </w:rPr>
                    <w:t>）</w:t>
                  </w:r>
                  <w:r>
                    <w:rPr>
                      <w:color w:val="000000" w:themeColor="text1"/>
                      <w:szCs w:val="21"/>
                      <w:u w:val="single"/>
                      <w14:textFill>
                        <w14:solidFill>
                          <w14:schemeClr w14:val="tx1"/>
                        </w14:solidFill>
                      </w14:textFill>
                    </w:rPr>
                    <w:t>量/t</w:t>
                  </w:r>
                </w:p>
              </w:tc>
              <w:tc>
                <w:tcPr>
                  <w:tcW w:w="1559" w:type="dxa"/>
                  <w:noWrap w:val="0"/>
                  <w:vAlign w:val="center"/>
                </w:tcPr>
                <w:p w14:paraId="4A530A49">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临界量比值Q</w:t>
                  </w:r>
                </w:p>
              </w:tc>
            </w:tr>
            <w:tr w14:paraId="1F5BA8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487" w:type="dxa"/>
                  <w:noWrap w:val="0"/>
                  <w:vAlign w:val="center"/>
                </w:tcPr>
                <w:p w14:paraId="7FDBECA9">
                  <w:pPr>
                    <w:adjustRightInd w:val="0"/>
                    <w:snapToGrid w:val="0"/>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w:t>
                  </w:r>
                </w:p>
              </w:tc>
              <w:tc>
                <w:tcPr>
                  <w:tcW w:w="2739" w:type="dxa"/>
                  <w:noWrap w:val="0"/>
                  <w:vAlign w:val="center"/>
                </w:tcPr>
                <w:p w14:paraId="54E562D6">
                  <w:pPr>
                    <w:adjustRightInd w:val="0"/>
                    <w:snapToGrid w:val="0"/>
                    <w:jc w:val="center"/>
                    <w:rPr>
                      <w:rFonts w:hint="eastAsia" w:eastAsia="宋体"/>
                      <w:color w:val="000000" w:themeColor="text1"/>
                      <w:szCs w:val="21"/>
                      <w:u w:val="single"/>
                      <w:lang w:eastAsia="zh-CN"/>
                      <w14:textFill>
                        <w14:solidFill>
                          <w14:schemeClr w14:val="tx1"/>
                        </w14:solidFill>
                      </w14:textFill>
                    </w:rPr>
                  </w:pPr>
                  <w:r>
                    <w:rPr>
                      <w:rFonts w:hint="eastAsia"/>
                      <w:color w:val="000000" w:themeColor="text1"/>
                      <w:szCs w:val="21"/>
                      <w:u w:val="single"/>
                      <w14:textFill>
                        <w14:solidFill>
                          <w14:schemeClr w14:val="tx1"/>
                        </w14:solidFill>
                      </w14:textFill>
                    </w:rPr>
                    <w:t>油类物质</w:t>
                  </w:r>
                  <w:r>
                    <w:rPr>
                      <w:rFonts w:hint="eastAsia"/>
                      <w:color w:val="000000" w:themeColor="text1"/>
                      <w:szCs w:val="21"/>
                      <w:u w:val="single"/>
                      <w:lang w:eastAsia="zh-CN"/>
                      <w14:textFill>
                        <w14:solidFill>
                          <w14:schemeClr w14:val="tx1"/>
                        </w14:solidFill>
                      </w14:textFill>
                    </w:rPr>
                    <w:t>（</w:t>
                  </w:r>
                  <w:r>
                    <w:rPr>
                      <w:color w:val="000000" w:themeColor="text1"/>
                      <w:szCs w:val="21"/>
                      <w:u w:val="single"/>
                      <w14:textFill>
                        <w14:solidFill>
                          <w14:schemeClr w14:val="tx1"/>
                        </w14:solidFill>
                      </w14:textFill>
                    </w:rPr>
                    <w:t>矿物油类，如石油、汽油、柴油等；生物柴油等</w:t>
                  </w:r>
                  <w:r>
                    <w:rPr>
                      <w:rFonts w:hint="eastAsia"/>
                      <w:color w:val="000000" w:themeColor="text1"/>
                      <w:szCs w:val="21"/>
                      <w:u w:val="single"/>
                      <w:lang w:eastAsia="zh-CN"/>
                      <w14:textFill>
                        <w14:solidFill>
                          <w14:schemeClr w14:val="tx1"/>
                        </w14:solidFill>
                      </w14:textFill>
                    </w:rPr>
                    <w:t>）</w:t>
                  </w:r>
                </w:p>
              </w:tc>
              <w:tc>
                <w:tcPr>
                  <w:tcW w:w="923" w:type="dxa"/>
                  <w:noWrap w:val="0"/>
                  <w:vAlign w:val="center"/>
                </w:tcPr>
                <w:p w14:paraId="41A88B2C">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c>
                <w:tcPr>
                  <w:tcW w:w="1022" w:type="dxa"/>
                  <w:noWrap w:val="0"/>
                  <w:vAlign w:val="center"/>
                </w:tcPr>
                <w:p w14:paraId="0034AAC4">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2500</w:t>
                  </w:r>
                </w:p>
              </w:tc>
              <w:tc>
                <w:tcPr>
                  <w:tcW w:w="1335" w:type="dxa"/>
                  <w:noWrap w:val="0"/>
                  <w:vAlign w:val="center"/>
                </w:tcPr>
                <w:p w14:paraId="72895795">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251.2</w:t>
                  </w:r>
                </w:p>
              </w:tc>
              <w:tc>
                <w:tcPr>
                  <w:tcW w:w="1559" w:type="dxa"/>
                  <w:noWrap w:val="0"/>
                  <w:vAlign w:val="center"/>
                </w:tcPr>
                <w:p w14:paraId="42E40D17">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u w:val="single"/>
                      <w14:textFill>
                        <w14:solidFill>
                          <w14:schemeClr w14:val="tx1"/>
                        </w14:solidFill>
                      </w14:textFill>
                    </w:rPr>
                    <w:t>0.</w:t>
                  </w:r>
                  <w:r>
                    <w:rPr>
                      <w:rFonts w:hint="eastAsia"/>
                      <w:color w:val="000000" w:themeColor="text1"/>
                      <w:u w:val="single"/>
                      <w:lang w:val="en-US" w:eastAsia="zh-CN"/>
                      <w14:textFill>
                        <w14:solidFill>
                          <w14:schemeClr w14:val="tx1"/>
                        </w14:solidFill>
                      </w14:textFill>
                    </w:rPr>
                    <w:t>10048</w:t>
                  </w:r>
                </w:p>
              </w:tc>
            </w:tr>
            <w:tr w14:paraId="4A2B4A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7" w:type="dxa"/>
                  <w:noWrap w:val="0"/>
                  <w:vAlign w:val="center"/>
                </w:tcPr>
                <w:p w14:paraId="32B945D3">
                  <w:pPr>
                    <w:adjustRightInd w:val="0"/>
                    <w:snapToGrid w:val="0"/>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2</w:t>
                  </w:r>
                </w:p>
              </w:tc>
              <w:tc>
                <w:tcPr>
                  <w:tcW w:w="2739" w:type="dxa"/>
                  <w:noWrap w:val="0"/>
                  <w:vAlign w:val="center"/>
                </w:tcPr>
                <w:p w14:paraId="26C0655D">
                  <w:pPr>
                    <w:adjustRightInd w:val="0"/>
                    <w:snapToGrid w:val="0"/>
                    <w:jc w:val="center"/>
                    <w:rPr>
                      <w:rFonts w:hint="eastAsia" w:eastAsia="宋体"/>
                      <w:color w:val="000000" w:themeColor="text1"/>
                      <w:szCs w:val="21"/>
                      <w:u w:val="single"/>
                      <w:lang w:eastAsia="zh-CN"/>
                      <w14:textFill>
                        <w14:solidFill>
                          <w14:schemeClr w14:val="tx1"/>
                        </w14:solidFill>
                      </w14:textFill>
                    </w:rPr>
                  </w:pPr>
                  <w:r>
                    <w:rPr>
                      <w:rFonts w:hint="eastAsia"/>
                      <w:color w:val="000000" w:themeColor="text1"/>
                      <w:szCs w:val="21"/>
                      <w:u w:val="single"/>
                      <w:lang w:eastAsia="zh-CN"/>
                      <w14:textFill>
                        <w14:solidFill>
                          <w14:schemeClr w14:val="tx1"/>
                        </w14:solidFill>
                      </w14:textFill>
                    </w:rPr>
                    <w:t>危险废物</w:t>
                  </w:r>
                </w:p>
              </w:tc>
              <w:tc>
                <w:tcPr>
                  <w:tcW w:w="923" w:type="dxa"/>
                  <w:noWrap w:val="0"/>
                  <w:vAlign w:val="center"/>
                </w:tcPr>
                <w:p w14:paraId="6291ADB6">
                  <w:pPr>
                    <w:adjustRightInd w:val="0"/>
                    <w:snapToGrid w:val="0"/>
                    <w:jc w:val="center"/>
                    <w:rPr>
                      <w:rFonts w:hint="eastAsia" w:eastAsia="宋体"/>
                      <w:color w:val="000000" w:themeColor="text1"/>
                      <w:szCs w:val="21"/>
                      <w:u w:val="single"/>
                      <w:lang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w:t>
                  </w:r>
                </w:p>
              </w:tc>
              <w:tc>
                <w:tcPr>
                  <w:tcW w:w="1022" w:type="dxa"/>
                  <w:noWrap w:val="0"/>
                  <w:vAlign w:val="center"/>
                </w:tcPr>
                <w:p w14:paraId="39984354">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100</w:t>
                  </w:r>
                </w:p>
              </w:tc>
              <w:tc>
                <w:tcPr>
                  <w:tcW w:w="1335" w:type="dxa"/>
                  <w:noWrap w:val="0"/>
                  <w:vAlign w:val="center"/>
                </w:tcPr>
                <w:p w14:paraId="4A25A9A9">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0.9785</w:t>
                  </w:r>
                </w:p>
              </w:tc>
              <w:tc>
                <w:tcPr>
                  <w:tcW w:w="1559" w:type="dxa"/>
                  <w:noWrap w:val="0"/>
                  <w:vAlign w:val="center"/>
                </w:tcPr>
                <w:p w14:paraId="0A0B6C02">
                  <w:pPr>
                    <w:adjustRightInd w:val="0"/>
                    <w:snapToGrid w:val="0"/>
                    <w:jc w:val="center"/>
                    <w:rPr>
                      <w:rFonts w:hint="eastAsia"/>
                      <w:color w:val="000000" w:themeColor="text1"/>
                      <w:szCs w:val="21"/>
                      <w:u w:val="single"/>
                      <w14:textFill>
                        <w14:solidFill>
                          <w14:schemeClr w14:val="tx1"/>
                        </w14:solidFill>
                      </w14:textFill>
                    </w:rPr>
                  </w:pPr>
                  <w:r>
                    <w:rPr>
                      <w:rFonts w:hint="eastAsia"/>
                      <w:color w:val="000000" w:themeColor="text1"/>
                      <w:u w:val="single"/>
                      <w14:textFill>
                        <w14:solidFill>
                          <w14:schemeClr w14:val="tx1"/>
                        </w14:solidFill>
                      </w14:textFill>
                    </w:rPr>
                    <w:t>0.</w:t>
                  </w:r>
                  <w:r>
                    <w:rPr>
                      <w:rFonts w:hint="eastAsia"/>
                      <w:color w:val="000000" w:themeColor="text1"/>
                      <w:u w:val="single"/>
                      <w:lang w:val="en-US" w:eastAsia="zh-CN"/>
                      <w14:textFill>
                        <w14:solidFill>
                          <w14:schemeClr w14:val="tx1"/>
                        </w14:solidFill>
                      </w14:textFill>
                    </w:rPr>
                    <w:t>00978</w:t>
                  </w:r>
                  <w:r>
                    <w:rPr>
                      <w:rFonts w:hint="eastAsia"/>
                      <w:color w:val="000000" w:themeColor="text1"/>
                      <w:u w:val="single"/>
                      <w14:textFill>
                        <w14:solidFill>
                          <w14:schemeClr w14:val="tx1"/>
                        </w14:solidFill>
                      </w14:textFill>
                    </w:rPr>
                    <w:t>5</w:t>
                  </w:r>
                </w:p>
              </w:tc>
            </w:tr>
            <w:tr w14:paraId="2191B6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06" w:type="dxa"/>
                  <w:gridSpan w:val="5"/>
                  <w:noWrap w:val="0"/>
                  <w:vAlign w:val="center"/>
                </w:tcPr>
                <w:p w14:paraId="531D1A15">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合计</w:t>
                  </w:r>
                </w:p>
              </w:tc>
              <w:tc>
                <w:tcPr>
                  <w:tcW w:w="1559" w:type="dxa"/>
                  <w:noWrap w:val="0"/>
                  <w:vAlign w:val="center"/>
                </w:tcPr>
                <w:p w14:paraId="720D3B21">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0.110265</w:t>
                  </w:r>
                </w:p>
              </w:tc>
            </w:tr>
          </w:tbl>
          <w:p w14:paraId="1F084541">
            <w:pPr>
              <w:ind w:firstLine="422" w:firstLineChars="200"/>
              <w:rPr>
                <w:color w:val="000000" w:themeColor="text1"/>
                <w:szCs w:val="21"/>
                <w:u w:val="single"/>
                <w14:textFill>
                  <w14:solidFill>
                    <w14:schemeClr w14:val="tx1"/>
                  </w14:solidFill>
                </w14:textFill>
              </w:rPr>
            </w:pPr>
            <w:r>
              <w:rPr>
                <w:b/>
                <w:bCs/>
                <w:color w:val="000000" w:themeColor="text1"/>
                <w:szCs w:val="21"/>
                <w:u w:val="single"/>
                <w14:textFill>
                  <w14:solidFill>
                    <w14:schemeClr w14:val="tx1"/>
                  </w14:solidFill>
                </w14:textFill>
              </w:rPr>
              <w:t>注: 当Q＜1时，该项目环境风险潜势为I；当Q≥1时，将Q值划分为：</w:t>
            </w:r>
            <w:r>
              <w:rPr>
                <w:rFonts w:hint="eastAsia"/>
                <w:b/>
                <w:bCs/>
                <w:color w:val="000000" w:themeColor="text1"/>
                <w:szCs w:val="21"/>
                <w:u w:val="single"/>
                <w:lang w:eastAsia="zh-CN"/>
                <w14:textFill>
                  <w14:solidFill>
                    <w14:schemeClr w14:val="tx1"/>
                  </w14:solidFill>
                </w14:textFill>
              </w:rPr>
              <w:t>（</w:t>
            </w:r>
            <w:r>
              <w:rPr>
                <w:b/>
                <w:bCs/>
                <w:color w:val="000000" w:themeColor="text1"/>
                <w:szCs w:val="21"/>
                <w:u w:val="single"/>
                <w14:textFill>
                  <w14:solidFill>
                    <w14:schemeClr w14:val="tx1"/>
                  </w14:solidFill>
                </w14:textFill>
              </w:rPr>
              <w:t>1</w:t>
            </w:r>
            <w:r>
              <w:rPr>
                <w:rFonts w:hint="eastAsia"/>
                <w:b/>
                <w:bCs/>
                <w:color w:val="000000" w:themeColor="text1"/>
                <w:szCs w:val="21"/>
                <w:u w:val="single"/>
                <w:lang w:eastAsia="zh-CN"/>
                <w14:textFill>
                  <w14:solidFill>
                    <w14:schemeClr w14:val="tx1"/>
                  </w14:solidFill>
                </w14:textFill>
              </w:rPr>
              <w:t>）</w:t>
            </w:r>
            <w:r>
              <w:rPr>
                <w:b/>
                <w:bCs/>
                <w:color w:val="000000" w:themeColor="text1"/>
                <w:szCs w:val="21"/>
                <w:u w:val="single"/>
                <w14:textFill>
                  <w14:solidFill>
                    <w14:schemeClr w14:val="tx1"/>
                  </w14:solidFill>
                </w14:textFill>
              </w:rPr>
              <w:t>1≤Q&lt;10；</w:t>
            </w:r>
            <w:r>
              <w:rPr>
                <w:rFonts w:hint="eastAsia"/>
                <w:b/>
                <w:bCs/>
                <w:color w:val="000000" w:themeColor="text1"/>
                <w:szCs w:val="21"/>
                <w:u w:val="single"/>
                <w:lang w:eastAsia="zh-CN"/>
                <w14:textFill>
                  <w14:solidFill>
                    <w14:schemeClr w14:val="tx1"/>
                  </w14:solidFill>
                </w14:textFill>
              </w:rPr>
              <w:t>（</w:t>
            </w:r>
            <w:r>
              <w:rPr>
                <w:b/>
                <w:bCs/>
                <w:color w:val="000000" w:themeColor="text1"/>
                <w:szCs w:val="21"/>
                <w:u w:val="single"/>
                <w14:textFill>
                  <w14:solidFill>
                    <w14:schemeClr w14:val="tx1"/>
                  </w14:solidFill>
                </w14:textFill>
              </w:rPr>
              <w:t>2</w:t>
            </w:r>
            <w:r>
              <w:rPr>
                <w:rFonts w:hint="eastAsia"/>
                <w:b/>
                <w:bCs/>
                <w:color w:val="000000" w:themeColor="text1"/>
                <w:szCs w:val="21"/>
                <w:u w:val="single"/>
                <w:lang w:eastAsia="zh-CN"/>
                <w14:textFill>
                  <w14:solidFill>
                    <w14:schemeClr w14:val="tx1"/>
                  </w14:solidFill>
                </w14:textFill>
              </w:rPr>
              <w:t>）</w:t>
            </w:r>
            <w:r>
              <w:rPr>
                <w:b/>
                <w:bCs/>
                <w:color w:val="000000" w:themeColor="text1"/>
                <w:szCs w:val="21"/>
                <w:u w:val="single"/>
                <w14:textFill>
                  <w14:solidFill>
                    <w14:schemeClr w14:val="tx1"/>
                  </w14:solidFill>
                </w14:textFill>
              </w:rPr>
              <w:t>10≤Q&lt;100；</w:t>
            </w:r>
            <w:r>
              <w:rPr>
                <w:rFonts w:hint="eastAsia"/>
                <w:b/>
                <w:bCs/>
                <w:color w:val="000000" w:themeColor="text1"/>
                <w:szCs w:val="21"/>
                <w:u w:val="single"/>
                <w:lang w:eastAsia="zh-CN"/>
                <w14:textFill>
                  <w14:solidFill>
                    <w14:schemeClr w14:val="tx1"/>
                  </w14:solidFill>
                </w14:textFill>
              </w:rPr>
              <w:t>（</w:t>
            </w:r>
            <w:r>
              <w:rPr>
                <w:b/>
                <w:bCs/>
                <w:color w:val="000000" w:themeColor="text1"/>
                <w:szCs w:val="21"/>
                <w:u w:val="single"/>
                <w14:textFill>
                  <w14:solidFill>
                    <w14:schemeClr w14:val="tx1"/>
                  </w14:solidFill>
                </w14:textFill>
              </w:rPr>
              <w:t>3</w:t>
            </w:r>
            <w:r>
              <w:rPr>
                <w:rFonts w:hint="eastAsia"/>
                <w:b/>
                <w:bCs/>
                <w:color w:val="000000" w:themeColor="text1"/>
                <w:szCs w:val="21"/>
                <w:u w:val="single"/>
                <w:lang w:eastAsia="zh-CN"/>
                <w14:textFill>
                  <w14:solidFill>
                    <w14:schemeClr w14:val="tx1"/>
                  </w14:solidFill>
                </w14:textFill>
              </w:rPr>
              <w:t>）</w:t>
            </w:r>
            <w:r>
              <w:rPr>
                <w:b/>
                <w:bCs/>
                <w:color w:val="000000" w:themeColor="text1"/>
                <w:szCs w:val="21"/>
                <w:u w:val="single"/>
                <w14:textFill>
                  <w14:solidFill>
                    <w14:schemeClr w14:val="tx1"/>
                  </w14:solidFill>
                </w14:textFill>
              </w:rPr>
              <w:t>Q≥100。</w:t>
            </w:r>
          </w:p>
          <w:p w14:paraId="69C4EF3E">
            <w:pPr>
              <w:pStyle w:val="13"/>
              <w:spacing w:line="360" w:lineRule="auto"/>
              <w:ind w:firstLine="482"/>
              <w:rPr>
                <w:rFonts w:hint="eastAsia"/>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2</w:t>
            </w:r>
            <w:r>
              <w:rPr>
                <w:rFonts w:hint="eastAsia"/>
                <w:b/>
                <w:bCs/>
                <w:color w:val="000000" w:themeColor="text1"/>
                <w:sz w:val="24"/>
                <w14:textFill>
                  <w14:solidFill>
                    <w14:schemeClr w14:val="tx1"/>
                  </w14:solidFill>
                </w14:textFill>
              </w:rPr>
              <w:t>、环境风险识别</w:t>
            </w:r>
          </w:p>
          <w:p w14:paraId="3181FC5E">
            <w:pPr>
              <w:pStyle w:val="93"/>
              <w:spacing w:line="360" w:lineRule="auto"/>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茶籽油</w:t>
            </w:r>
            <w:r>
              <w:rPr>
                <w:rFonts w:hint="eastAsia"/>
                <w:color w:val="000000" w:themeColor="text1"/>
                <w:lang w:eastAsia="zh-CN"/>
                <w14:textFill>
                  <w14:solidFill>
                    <w14:schemeClr w14:val="tx1"/>
                  </w14:solidFill>
                </w14:textFill>
              </w:rPr>
              <w:t>、菜籽油</w:t>
            </w:r>
            <w:r>
              <w:rPr>
                <w:rFonts w:hint="eastAsia"/>
                <w:color w:val="000000" w:themeColor="text1"/>
                <w14:textFill>
                  <w14:solidFill>
                    <w14:schemeClr w14:val="tx1"/>
                  </w14:solidFill>
                </w14:textFill>
              </w:rPr>
              <w:t>闪点较高，一般情况下较为稳定，但也存在火灾次生、爆炸和泄漏风险。</w:t>
            </w:r>
            <w:r>
              <w:rPr>
                <w:color w:val="000000" w:themeColor="text1"/>
                <w14:textFill>
                  <w14:solidFill>
                    <w14:schemeClr w14:val="tx1"/>
                  </w14:solidFill>
                </w14:textFill>
              </w:rPr>
              <w:t>项目运行过程中存在的环境风险源</w:t>
            </w:r>
            <w:r>
              <w:rPr>
                <w:rFonts w:hint="eastAsia"/>
                <w:color w:val="000000" w:themeColor="text1"/>
                <w14:textFill>
                  <w14:solidFill>
                    <w14:schemeClr w14:val="tx1"/>
                  </w14:solidFill>
                </w14:textFill>
              </w:rPr>
              <w:t>主要是茶籽油</w:t>
            </w:r>
            <w:r>
              <w:rPr>
                <w:rFonts w:hint="eastAsia"/>
                <w:color w:val="000000" w:themeColor="text1"/>
                <w:lang w:eastAsia="zh-CN"/>
                <w14:textFill>
                  <w14:solidFill>
                    <w14:schemeClr w14:val="tx1"/>
                  </w14:solidFill>
                </w14:textFill>
              </w:rPr>
              <w:t>、菜籽油</w:t>
            </w:r>
            <w:r>
              <w:rPr>
                <w:rFonts w:hint="eastAsia"/>
                <w:color w:val="000000" w:themeColor="text1"/>
                <w14:textFill>
                  <w14:solidFill>
                    <w14:schemeClr w14:val="tx1"/>
                  </w14:solidFill>
                </w14:textFill>
              </w:rPr>
              <w:t>泄露后遇明火引发的火灾事故。</w:t>
            </w:r>
          </w:p>
          <w:p w14:paraId="71099481">
            <w:pPr>
              <w:pStyle w:val="93"/>
              <w:spacing w:line="360" w:lineRule="auto"/>
              <w:ind w:firstLine="482"/>
              <w:rPr>
                <w:rFonts w:hint="eastAsia"/>
                <w:b/>
                <w:bCs/>
                <w:color w:val="000000" w:themeColor="text1"/>
                <w:u w:val="single"/>
                <w14:textFill>
                  <w14:solidFill>
                    <w14:schemeClr w14:val="tx1"/>
                  </w14:solidFill>
                </w14:textFill>
              </w:rPr>
            </w:pPr>
            <w:r>
              <w:rPr>
                <w:b/>
                <w:bCs/>
                <w:color w:val="000000" w:themeColor="text1"/>
                <w:u w:val="single"/>
                <w14:textFill>
                  <w14:solidFill>
                    <w14:schemeClr w14:val="tx1"/>
                  </w14:solidFill>
                </w14:textFill>
              </w:rPr>
              <w:t>3</w:t>
            </w:r>
            <w:r>
              <w:rPr>
                <w:rFonts w:hint="eastAsia"/>
                <w:b/>
                <w:bCs/>
                <w:color w:val="000000" w:themeColor="text1"/>
                <w:u w:val="single"/>
                <w14:textFill>
                  <w14:solidFill>
                    <w14:schemeClr w14:val="tx1"/>
                  </w14:solidFill>
                </w14:textFill>
              </w:rPr>
              <w:t>、环境风险分析</w:t>
            </w:r>
          </w:p>
          <w:p w14:paraId="089EE75F">
            <w:pPr>
              <w:pStyle w:val="93"/>
              <w:spacing w:line="360" w:lineRule="auto"/>
              <w:ind w:firstLine="480"/>
              <w:rPr>
                <w:rFonts w:hint="eastAsia"/>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本项目成品茶籽油</w:t>
            </w:r>
            <w:r>
              <w:rPr>
                <w:rFonts w:hint="eastAsia"/>
                <w:color w:val="000000" w:themeColor="text1"/>
                <w:u w:val="single"/>
                <w:lang w:eastAsia="zh-CN"/>
                <w14:textFill>
                  <w14:solidFill>
                    <w14:schemeClr w14:val="tx1"/>
                  </w14:solidFill>
                </w14:textFill>
              </w:rPr>
              <w:t>、菜籽油</w:t>
            </w:r>
            <w:r>
              <w:rPr>
                <w:rFonts w:hint="eastAsia"/>
                <w:color w:val="000000" w:themeColor="text1"/>
                <w:u w:val="single"/>
                <w14:textFill>
                  <w14:solidFill>
                    <w14:schemeClr w14:val="tx1"/>
                  </w14:solidFill>
                </w14:textFill>
              </w:rPr>
              <w:t>在生产、存储过程中可能发生泄露。</w:t>
            </w:r>
            <w:r>
              <w:rPr>
                <w:rFonts w:hint="eastAsia"/>
                <w:color w:val="000000" w:themeColor="text1"/>
                <w:u w:val="single"/>
                <w:lang w:val="en-US" w:eastAsia="zh-CN"/>
                <w14:textFill>
                  <w14:solidFill>
                    <w14:schemeClr w14:val="tx1"/>
                  </w14:solidFill>
                </w14:textFill>
              </w:rPr>
              <w:t>由于本项目成品食用油采用小桶包装，在一般泄露情况下，泄漏量较小，对周边环境影响较小。当发生大型泄露后发生</w:t>
            </w:r>
            <w:r>
              <w:rPr>
                <w:rFonts w:hint="eastAsia"/>
                <w:color w:val="000000" w:themeColor="text1"/>
                <w:u w:val="single"/>
                <w14:textFill>
                  <w14:solidFill>
                    <w14:schemeClr w14:val="tx1"/>
                  </w14:solidFill>
                </w14:textFill>
              </w:rPr>
              <w:t>火灾事故，燃烧后的产物有CO</w:t>
            </w:r>
            <w:r>
              <w:rPr>
                <w:rFonts w:hint="eastAsia"/>
                <w:color w:val="000000" w:themeColor="text1"/>
                <w:u w:val="single"/>
                <w:vertAlign w:val="subscript"/>
                <w14:textFill>
                  <w14:solidFill>
                    <w14:schemeClr w14:val="tx1"/>
                  </w14:solidFill>
                </w14:textFill>
              </w:rPr>
              <w:t>2</w:t>
            </w:r>
            <w:r>
              <w:rPr>
                <w:rFonts w:hint="eastAsia"/>
                <w:color w:val="000000" w:themeColor="text1"/>
                <w:u w:val="single"/>
                <w14:textFill>
                  <w14:solidFill>
                    <w14:schemeClr w14:val="tx1"/>
                  </w14:solidFill>
                </w14:textFill>
              </w:rPr>
              <w:t>、H</w:t>
            </w:r>
            <w:r>
              <w:rPr>
                <w:rFonts w:hint="eastAsia"/>
                <w:color w:val="000000" w:themeColor="text1"/>
                <w:u w:val="single"/>
                <w:vertAlign w:val="subscript"/>
                <w14:textFill>
                  <w14:solidFill>
                    <w14:schemeClr w14:val="tx1"/>
                  </w14:solidFill>
                </w14:textFill>
              </w:rPr>
              <w:t>2</w:t>
            </w:r>
            <w:r>
              <w:rPr>
                <w:rFonts w:hint="eastAsia"/>
                <w:color w:val="000000" w:themeColor="text1"/>
                <w:u w:val="single"/>
                <w14:textFill>
                  <w14:solidFill>
                    <w14:schemeClr w14:val="tx1"/>
                  </w14:solidFill>
                </w14:textFill>
              </w:rPr>
              <w:t>O，若燃烧不充分，能有少量的一氧化碳和碳颗粒出现。同时在火灾过程中，废塑料的燃烧会产生有毒有害的气体，造成次生污染，从而对周围环境空气造成污染以及人员健康造成伤害。</w:t>
            </w:r>
          </w:p>
          <w:p w14:paraId="7D66A54C">
            <w:pPr>
              <w:pStyle w:val="93"/>
              <w:spacing w:line="360" w:lineRule="auto"/>
              <w:ind w:firstLine="482"/>
              <w:rPr>
                <w:b/>
                <w:bCs/>
                <w:color w:val="000000" w:themeColor="text1"/>
                <w:u w:val="single"/>
                <w14:textFill>
                  <w14:solidFill>
                    <w14:schemeClr w14:val="tx1"/>
                  </w14:solidFill>
                </w14:textFill>
              </w:rPr>
            </w:pPr>
            <w:r>
              <w:rPr>
                <w:b/>
                <w:bCs/>
                <w:color w:val="000000" w:themeColor="text1"/>
                <w:u w:val="single"/>
                <w14:textFill>
                  <w14:solidFill>
                    <w14:schemeClr w14:val="tx1"/>
                  </w14:solidFill>
                </w14:textFill>
              </w:rPr>
              <w:t>4</w:t>
            </w:r>
            <w:r>
              <w:rPr>
                <w:rFonts w:hint="eastAsia"/>
                <w:b/>
                <w:bCs/>
                <w:color w:val="000000" w:themeColor="text1"/>
                <w:u w:val="single"/>
                <w14:textFill>
                  <w14:solidFill>
                    <w14:schemeClr w14:val="tx1"/>
                  </w14:solidFill>
                </w14:textFill>
              </w:rPr>
              <w:t>、环境</w:t>
            </w:r>
            <w:r>
              <w:rPr>
                <w:b/>
                <w:bCs/>
                <w:color w:val="000000" w:themeColor="text1"/>
                <w:u w:val="single"/>
                <w14:textFill>
                  <w14:solidFill>
                    <w14:schemeClr w14:val="tx1"/>
                  </w14:solidFill>
                </w14:textFill>
              </w:rPr>
              <w:t>风险防范措施</w:t>
            </w:r>
          </w:p>
          <w:p w14:paraId="74C26785">
            <w:pPr>
              <w:spacing w:line="360" w:lineRule="auto"/>
              <w:ind w:firstLine="480" w:firstLineChars="200"/>
              <w:rPr>
                <w:rFonts w:hint="eastAsia"/>
                <w:color w:val="000000" w:themeColor="text1"/>
                <w:sz w:val="24"/>
                <w:u w:val="single"/>
                <w14:textFill>
                  <w14:solidFill>
                    <w14:schemeClr w14:val="tx1"/>
                  </w14:solidFill>
                </w14:textFill>
              </w:rPr>
            </w:pPr>
            <w:r>
              <w:rPr>
                <w:rFonts w:hint="eastAsia"/>
                <w:color w:val="000000" w:themeColor="text1"/>
                <w:sz w:val="24"/>
                <w:u w:val="single"/>
                <w:lang w:val="en-US" w:eastAsia="zh-CN"/>
                <w14:textFill>
                  <w14:solidFill>
                    <w14:schemeClr w14:val="tx1"/>
                  </w14:solidFill>
                </w14:textFill>
              </w:rPr>
              <w:t>食用油</w:t>
            </w:r>
            <w:r>
              <w:rPr>
                <w:rFonts w:hint="eastAsia"/>
                <w:color w:val="000000" w:themeColor="text1"/>
                <w:sz w:val="24"/>
                <w:u w:val="single"/>
                <w14:textFill>
                  <w14:solidFill>
                    <w14:schemeClr w14:val="tx1"/>
                  </w14:solidFill>
                </w14:textFill>
              </w:rPr>
              <w:t>防范措施：①各厂房之间预留消防通道，且避开厂内主要人流通道，保持通道的畅通无阻，便于消防车迅速通往生产车间、仓库。建设项目应配套设置应急救援设施、救援通道、应急疏散及避难所。②</w:t>
            </w:r>
            <w:r>
              <w:rPr>
                <w:rFonts w:hint="eastAsia"/>
                <w:color w:val="000000" w:themeColor="text1"/>
                <w:sz w:val="24"/>
                <w:u w:val="single"/>
                <w:lang w:val="en-US" w:eastAsia="zh-CN"/>
                <w14:textFill>
                  <w14:solidFill>
                    <w14:schemeClr w14:val="tx1"/>
                  </w14:solidFill>
                </w14:textFill>
              </w:rPr>
              <w:t>桶</w:t>
            </w:r>
            <w:r>
              <w:rPr>
                <w:rFonts w:hint="eastAsia"/>
                <w:color w:val="000000" w:themeColor="text1"/>
                <w:sz w:val="24"/>
                <w:u w:val="single"/>
                <w14:textFill>
                  <w14:solidFill>
                    <w14:schemeClr w14:val="tx1"/>
                  </w14:solidFill>
                </w14:textFill>
              </w:rPr>
              <w:t>装储存，应储存于阴凉干燥，通风的仓库，远离高温、明火、避免阳光直射，与酸类、铵类、易（可）燃物分储分运，且运输、储存罐上必须标有“有毒品”标记，远离热源、火种和容易起火的地方。③储存</w:t>
            </w:r>
            <w:r>
              <w:rPr>
                <w:rFonts w:hint="eastAsia"/>
                <w:color w:val="000000" w:themeColor="text1"/>
                <w:sz w:val="24"/>
                <w:u w:val="single"/>
                <w:lang w:eastAsia="zh-CN"/>
                <w14:textFill>
                  <w14:solidFill>
                    <w14:schemeClr w14:val="tx1"/>
                  </w14:solidFill>
                </w14:textFill>
              </w:rPr>
              <w:t>于</w:t>
            </w:r>
            <w:r>
              <w:rPr>
                <w:rFonts w:hint="eastAsia"/>
                <w:color w:val="000000" w:themeColor="text1"/>
                <w:sz w:val="24"/>
                <w:u w:val="single"/>
                <w14:textFill>
                  <w14:solidFill>
                    <w14:schemeClr w14:val="tx1"/>
                  </w14:solidFill>
                </w14:textFill>
              </w:rPr>
              <w:t>专业</w:t>
            </w:r>
            <w:r>
              <w:rPr>
                <w:rFonts w:hint="eastAsia"/>
                <w:color w:val="000000" w:themeColor="text1"/>
                <w:sz w:val="24"/>
                <w:u w:val="single"/>
                <w:lang w:val="en-US" w:eastAsia="zh-CN"/>
                <w14:textFill>
                  <w14:solidFill>
                    <w14:schemeClr w14:val="tx1"/>
                  </w14:solidFill>
                </w14:textFill>
              </w:rPr>
              <w:t>产品</w:t>
            </w:r>
            <w:r>
              <w:rPr>
                <w:rFonts w:hint="eastAsia"/>
                <w:color w:val="000000" w:themeColor="text1"/>
                <w:sz w:val="24"/>
                <w:u w:val="single"/>
                <w14:textFill>
                  <w14:solidFill>
                    <w14:schemeClr w14:val="tx1"/>
                  </w14:solidFill>
                </w14:textFill>
              </w:rPr>
              <w:t>仓库，并由专人负责管理。贮存数量、构成危险源的贮存地点、设施和贮存量应当符合国家有关规定。</w:t>
            </w:r>
          </w:p>
          <w:p w14:paraId="7770ED26">
            <w:pPr>
              <w:spacing w:line="360" w:lineRule="auto"/>
              <w:ind w:firstLine="480" w:firstLineChars="200"/>
              <w:rPr>
                <w:rFonts w:hint="eastAsia"/>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应急处理：隔离泄露污染区，周围设警告标志，建议应急处理人员戴好防毒面具，穿化学防护服。不要直接接触泄漏物，用清洁的铲子收集于干燥洁净的容器中，以少量NaOH加入大量水中，调节至中性，再放入废水系统。也可以用大量水冲洗，经稀释的洗水放入废水系统。如大量泄漏，收集回收或无害隔离泄漏污染区。</w:t>
            </w:r>
          </w:p>
          <w:p w14:paraId="574852F5">
            <w:pPr>
              <w:pStyle w:val="93"/>
              <w:spacing w:line="360" w:lineRule="auto"/>
              <w:ind w:firstLine="480" w:firstLineChars="0"/>
              <w:rPr>
                <w:rFonts w:hint="eastAsia"/>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本项目生产的为植物油脂，植物油脂是可燃物质，闪点较高</w:t>
            </w:r>
            <w:r>
              <w:rPr>
                <w:rFonts w:hint="eastAsia"/>
                <w:color w:val="000000" w:themeColor="text1"/>
                <w:u w:val="single"/>
                <w:lang w:eastAsia="zh-CN"/>
                <w14:textFill>
                  <w14:solidFill>
                    <w14:schemeClr w14:val="tx1"/>
                  </w14:solidFill>
                </w14:textFill>
              </w:rPr>
              <w:t>（</w:t>
            </w:r>
            <w:r>
              <w:rPr>
                <w:rFonts w:hint="eastAsia"/>
                <w:color w:val="000000" w:themeColor="text1"/>
                <w:u w:val="single"/>
                <w14:textFill>
                  <w14:solidFill>
                    <w14:schemeClr w14:val="tx1"/>
                  </w14:solidFill>
                </w14:textFill>
              </w:rPr>
              <w:t>大于120℃</w:t>
            </w:r>
            <w:r>
              <w:rPr>
                <w:rFonts w:hint="eastAsia"/>
                <w:color w:val="000000" w:themeColor="text1"/>
                <w:u w:val="single"/>
                <w:lang w:eastAsia="zh-CN"/>
                <w14:textFill>
                  <w14:solidFill>
                    <w14:schemeClr w14:val="tx1"/>
                  </w14:solidFill>
                </w14:textFill>
              </w:rPr>
              <w:t>）</w:t>
            </w:r>
            <w:r>
              <w:rPr>
                <w:rFonts w:hint="eastAsia"/>
                <w:color w:val="000000" w:themeColor="text1"/>
                <w:u w:val="single"/>
                <w14:textFill>
                  <w14:solidFill>
                    <w14:schemeClr w14:val="tx1"/>
                  </w14:solidFill>
                </w14:textFill>
              </w:rPr>
              <w:t>，毛油过滤等过程中的毛油、油饼等都为可燃物质，如遇见明火火源，极易起火。在榨油作业过程中，若作业人员的操作不或机械出现故障、榨油车间漏电等情况都有可能引起车间火灾。环评建议采取如下几点防范措施，防范避免榨油车间火灾事故发生：</w:t>
            </w:r>
          </w:p>
          <w:p w14:paraId="3D2CF36F">
            <w:pPr>
              <w:pStyle w:val="93"/>
              <w:numPr>
                <w:ilvl w:val="0"/>
                <w:numId w:val="2"/>
              </w:numPr>
              <w:spacing w:line="360" w:lineRule="auto"/>
              <w:ind w:firstLine="480" w:firstLineChars="0"/>
              <w:rPr>
                <w:rFonts w:hint="eastAsia"/>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在作业前对工人进行统一的规范操作培训；</w:t>
            </w:r>
          </w:p>
          <w:p w14:paraId="6A647732">
            <w:pPr>
              <w:pStyle w:val="93"/>
              <w:numPr>
                <w:ilvl w:val="0"/>
                <w:numId w:val="2"/>
              </w:numPr>
              <w:spacing w:line="360" w:lineRule="auto"/>
              <w:ind w:firstLine="480" w:firstLineChars="0"/>
              <w:rPr>
                <w:rFonts w:hint="eastAsia"/>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禁止职工在作业区抽烟，避免明火火源引起的灾害事故；</w:t>
            </w:r>
          </w:p>
          <w:p w14:paraId="12F7D91B">
            <w:pPr>
              <w:pStyle w:val="93"/>
              <w:numPr>
                <w:ilvl w:val="0"/>
                <w:numId w:val="2"/>
              </w:numPr>
              <w:spacing w:line="360" w:lineRule="auto"/>
              <w:ind w:firstLine="480" w:firstLineChars="0"/>
              <w:rPr>
                <w:rFonts w:hint="eastAsia"/>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对厂内建筑物按防雷分类采取防雷措施；对设施、设备等采取消除静电和防雷措施；电缆进线、动力箱、配电柜及控制盘均做接地保护；</w:t>
            </w:r>
          </w:p>
          <w:p w14:paraId="34A6247F">
            <w:pPr>
              <w:pStyle w:val="93"/>
              <w:numPr>
                <w:ilvl w:val="0"/>
                <w:numId w:val="2"/>
              </w:numPr>
              <w:spacing w:line="360" w:lineRule="auto"/>
              <w:ind w:firstLine="480" w:firstLineChars="0"/>
              <w:rPr>
                <w:rFonts w:hint="eastAsia"/>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定期对生产设备如榨油机等进行检查和维护，如由于操作时间过长引的生产设备的温度过高等，建议立即关闭电源，让机械适当休息后再进行作业，保证生产设备能正常运行定期对车间电源进行检查，如发现漏电现象应立即切断电源，防止火灾的发生；</w:t>
            </w:r>
          </w:p>
          <w:p w14:paraId="5548BD15">
            <w:pPr>
              <w:pStyle w:val="93"/>
              <w:numPr>
                <w:ilvl w:val="0"/>
                <w:numId w:val="2"/>
              </w:numPr>
              <w:spacing w:line="360" w:lineRule="auto"/>
              <w:ind w:firstLine="480" w:firstLineChars="0"/>
              <w:rPr>
                <w:rFonts w:hint="eastAsia"/>
                <w:color w:val="000000" w:themeColor="text1"/>
                <w14:textFill>
                  <w14:solidFill>
                    <w14:schemeClr w14:val="tx1"/>
                  </w14:solidFill>
                </w14:textFill>
              </w:rPr>
            </w:pPr>
            <w:r>
              <w:rPr>
                <w:rFonts w:hint="eastAsia"/>
                <w:color w:val="000000" w:themeColor="text1"/>
                <w:u w:val="single"/>
                <w14:textFill>
                  <w14:solidFill>
                    <w14:schemeClr w14:val="tx1"/>
                  </w14:solidFill>
                </w14:textFill>
              </w:rPr>
              <w:t>火灾爆炸事故防范措施：①在全厂区域内配有相应的基础应急消防设施，在车间明显位置贴有疏散路线图，安全出口路线指示灯，配备应急灯，消防栓、灭火器，消防砂、报警系统等；②在生产区和储存区均设置干粉灭火和CO</w:t>
            </w:r>
            <w:r>
              <w:rPr>
                <w:rFonts w:hint="eastAsia"/>
                <w:color w:val="000000" w:themeColor="text1"/>
                <w:u w:val="single"/>
                <w:vertAlign w:val="subscript"/>
                <w14:textFill>
                  <w14:solidFill>
                    <w14:schemeClr w14:val="tx1"/>
                  </w14:solidFill>
                </w14:textFill>
              </w:rPr>
              <w:t>2</w:t>
            </w:r>
            <w:r>
              <w:rPr>
                <w:rFonts w:hint="eastAsia"/>
                <w:color w:val="000000" w:themeColor="text1"/>
                <w:u w:val="single"/>
                <w14:textFill>
                  <w14:solidFill>
                    <w14:schemeClr w14:val="tx1"/>
                  </w14:solidFill>
                </w14:textFill>
              </w:rPr>
              <w:t>灭火器；③定期对厂房、仓库、贮存区的电路进行检查，及时更换维修老化电路；④定期对员工进行消防知识的培训，建立严格的消防安全规章制度；⑤出现打雷、闪电等极端天气时，派专人对厂房、仓库、贮存区进行值班巡逻。</w:t>
            </w:r>
          </w:p>
          <w:p w14:paraId="6D8337E3">
            <w:pPr>
              <w:pStyle w:val="93"/>
              <w:keepNext w:val="0"/>
              <w:keepLines w:val="0"/>
              <w:pageBreakBefore w:val="0"/>
              <w:widowControl w:val="0"/>
              <w:kinsoku/>
              <w:wordWrap/>
              <w:overflowPunct/>
              <w:topLinePunct w:val="0"/>
              <w:autoSpaceDE/>
              <w:autoSpaceDN/>
              <w:bidi w:val="0"/>
              <w:adjustRightInd/>
              <w:snapToGrid/>
              <w:spacing w:line="348" w:lineRule="auto"/>
              <w:ind w:firstLine="482"/>
              <w:textAlignment w:val="auto"/>
              <w:rPr>
                <w:rFonts w:hint="eastAsia"/>
                <w:b/>
                <w:bCs/>
                <w:color w:val="000000" w:themeColor="text1"/>
                <w14:textFill>
                  <w14:solidFill>
                    <w14:schemeClr w14:val="tx1"/>
                  </w14:solidFill>
                </w14:textFill>
              </w:rPr>
            </w:pPr>
            <w:r>
              <w:rPr>
                <w:b/>
                <w:bCs/>
                <w:color w:val="000000" w:themeColor="text1"/>
                <w14:textFill>
                  <w14:solidFill>
                    <w14:schemeClr w14:val="tx1"/>
                  </w14:solidFill>
                </w14:textFill>
              </w:rPr>
              <w:t>5</w:t>
            </w:r>
            <w:r>
              <w:rPr>
                <w:rFonts w:hint="eastAsia"/>
                <w:b/>
                <w:bCs/>
                <w:color w:val="000000" w:themeColor="text1"/>
                <w14:textFill>
                  <w14:solidFill>
                    <w14:schemeClr w14:val="tx1"/>
                  </w14:solidFill>
                </w14:textFill>
              </w:rPr>
              <w:t>、环境风险事故应急措施</w:t>
            </w:r>
          </w:p>
          <w:p w14:paraId="001B8E7F">
            <w:pPr>
              <w:pStyle w:val="93"/>
              <w:keepNext w:val="0"/>
              <w:keepLines w:val="0"/>
              <w:pageBreakBefore w:val="0"/>
              <w:widowControl w:val="0"/>
              <w:kinsoku/>
              <w:wordWrap/>
              <w:overflowPunct/>
              <w:topLinePunct w:val="0"/>
              <w:autoSpaceDE/>
              <w:autoSpaceDN/>
              <w:bidi w:val="0"/>
              <w:adjustRightInd/>
              <w:snapToGrid/>
              <w:spacing w:line="348" w:lineRule="auto"/>
              <w:ind w:firstLine="480" w:firstLineChars="0"/>
              <w:textAlignment w:val="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为了减小事故的概率以及产生的影响。本项目将提出以下防范措施：</w:t>
            </w:r>
          </w:p>
          <w:p w14:paraId="5FD3A18E">
            <w:pPr>
              <w:pStyle w:val="93"/>
              <w:keepNext w:val="0"/>
              <w:keepLines w:val="0"/>
              <w:pageBreakBefore w:val="0"/>
              <w:widowControl w:val="0"/>
              <w:kinsoku/>
              <w:wordWrap/>
              <w:overflowPunct/>
              <w:topLinePunct w:val="0"/>
              <w:autoSpaceDE/>
              <w:autoSpaceDN/>
              <w:bidi w:val="0"/>
              <w:adjustRightInd/>
              <w:snapToGrid/>
              <w:spacing w:line="348" w:lineRule="auto"/>
              <w:ind w:firstLine="480" w:firstLineChars="0"/>
              <w:textAlignment w:val="auto"/>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1</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泄露应急处理：如果油泄露应速撤离泄露污染区人员至安全区，并进行隔离，严格限制出入。切断火源。建议应急处理人员戴自给正压式呼吸器，穿消防防护服。尽可能切断源。防止进入排水沟等限制性空间。小量泄露：用砂土或其它不燃材料吸附或吸收。大量泄露：用泡沫覆盖，降低蒸气灾害。用防爆泵转移至专用收集器内，回收或运至废物处理场所处置。</w:t>
            </w:r>
          </w:p>
          <w:p w14:paraId="646F2D59">
            <w:pPr>
              <w:pStyle w:val="93"/>
              <w:keepNext w:val="0"/>
              <w:keepLines w:val="0"/>
              <w:pageBreakBefore w:val="0"/>
              <w:widowControl w:val="0"/>
              <w:kinsoku/>
              <w:wordWrap/>
              <w:overflowPunct/>
              <w:topLinePunct w:val="0"/>
              <w:autoSpaceDE/>
              <w:autoSpaceDN/>
              <w:bidi w:val="0"/>
              <w:adjustRightInd/>
              <w:snapToGrid/>
              <w:spacing w:line="348" w:lineRule="auto"/>
              <w:ind w:firstLine="480" w:firstLineChars="0"/>
              <w:textAlignment w:val="auto"/>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火灾应急处理：若厂区发生爆炸、火灾，应立即将伤员撤离并送医院；切断泄露源、火源，控制事故扩大；立即报警；采取阻止泄漏物进入环境的紧急措施，控制和减少事故危害。</w:t>
            </w:r>
          </w:p>
          <w:p w14:paraId="29203283">
            <w:pPr>
              <w:pStyle w:val="93"/>
              <w:keepNext w:val="0"/>
              <w:keepLines w:val="0"/>
              <w:pageBreakBefore w:val="0"/>
              <w:widowControl w:val="0"/>
              <w:kinsoku/>
              <w:wordWrap/>
              <w:overflowPunct/>
              <w:topLinePunct w:val="0"/>
              <w:autoSpaceDE/>
              <w:autoSpaceDN/>
              <w:bidi w:val="0"/>
              <w:adjustRightInd/>
              <w:snapToGrid/>
              <w:spacing w:line="348" w:lineRule="auto"/>
              <w:ind w:firstLine="480" w:firstLineChars="0"/>
              <w:textAlignment w:val="auto"/>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3</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防护措施：呼吸系统防护——应通风，如浓度高，使用呼吸防护用器；眼睛防护——配备安全护目镜；身体防护——穿戴专用防护服；手防护——配备隔冷手套；其它——避免高浓度吸入。</w:t>
            </w:r>
          </w:p>
          <w:p w14:paraId="379DC24C">
            <w:pPr>
              <w:pStyle w:val="93"/>
              <w:keepNext w:val="0"/>
              <w:keepLines w:val="0"/>
              <w:pageBreakBefore w:val="0"/>
              <w:widowControl w:val="0"/>
              <w:kinsoku/>
              <w:wordWrap/>
              <w:overflowPunct/>
              <w:topLinePunct w:val="0"/>
              <w:autoSpaceDE/>
              <w:autoSpaceDN/>
              <w:bidi w:val="0"/>
              <w:adjustRightInd/>
              <w:snapToGrid/>
              <w:spacing w:line="348" w:lineRule="auto"/>
              <w:ind w:firstLine="480" w:firstLineChars="0"/>
              <w:textAlignment w:val="auto"/>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4</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急救措施：吸入：迅速脱离现场至空气新鲜处。保持呼吸道通畅。如呼吸停止，立即进行人工呼吸。就医。冻伤：应迅速复温，复温方法是采用40-42度恒热水浸泡，使其温度提高至接近正常，对冻伤部位进行轻柔按摩时，应注意不要将伤处皮肤擦破，以防感染；烧伤：应迅速将患者衣服脱去，用流动清水冲洗降温，用清洁布覆盖创伤面，避免伤面污染，不要任意把水炮弄破，同时使用特效药物治疗，对症治疗，严重者送医院观察治疗；灭火方法：用水保持容器冷却，以防受热爆炸，急剧助长火势。迅速切断气源，用水喷淋保护切断气源的人员，然后根据着火原因选择适当灭火剂灭火。</w:t>
            </w:r>
          </w:p>
          <w:p w14:paraId="0B8028F4">
            <w:pPr>
              <w:pStyle w:val="93"/>
              <w:keepNext w:val="0"/>
              <w:keepLines w:val="0"/>
              <w:pageBreakBefore w:val="0"/>
              <w:widowControl w:val="0"/>
              <w:kinsoku/>
              <w:wordWrap/>
              <w:overflowPunct/>
              <w:topLinePunct w:val="0"/>
              <w:autoSpaceDE/>
              <w:autoSpaceDN/>
              <w:bidi w:val="0"/>
              <w:adjustRightInd/>
              <w:snapToGrid/>
              <w:spacing w:line="348" w:lineRule="auto"/>
              <w:ind w:firstLine="480" w:firstLineChars="0"/>
              <w:textAlignment w:val="auto"/>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5</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加强职工的安全教育，提高安全防范风险的意识。各种工艺管道按规范刷涂规定标志颜色的油漆，以防工人误操作，造成意外事故。</w:t>
            </w:r>
          </w:p>
          <w:p w14:paraId="6D48D960">
            <w:pPr>
              <w:pStyle w:val="93"/>
              <w:keepNext w:val="0"/>
              <w:keepLines w:val="0"/>
              <w:pageBreakBefore w:val="0"/>
              <w:widowControl w:val="0"/>
              <w:kinsoku/>
              <w:wordWrap/>
              <w:overflowPunct/>
              <w:topLinePunct w:val="0"/>
              <w:autoSpaceDE/>
              <w:autoSpaceDN/>
              <w:bidi w:val="0"/>
              <w:adjustRightInd/>
              <w:snapToGrid/>
              <w:spacing w:line="348" w:lineRule="auto"/>
              <w:ind w:firstLine="480" w:firstLineChars="0"/>
              <w:textAlignment w:val="auto"/>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6</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一旦发生事故，立即通知并疏散受污染范围内人员；车间内开门、开窗或采取强制性通风；并向主管部门上报事故原因、损害情况、人员健康与环境风险、解救对策和方法；查明事故工段，并派专业维修人员进行维修；</w:t>
            </w:r>
          </w:p>
          <w:p w14:paraId="05A00FB1">
            <w:pPr>
              <w:pStyle w:val="93"/>
              <w:keepNext w:val="0"/>
              <w:keepLines w:val="0"/>
              <w:pageBreakBefore w:val="0"/>
              <w:widowControl w:val="0"/>
              <w:kinsoku/>
              <w:wordWrap/>
              <w:overflowPunct/>
              <w:topLinePunct w:val="0"/>
              <w:autoSpaceDE/>
              <w:autoSpaceDN/>
              <w:bidi w:val="0"/>
              <w:adjustRightInd/>
              <w:snapToGrid/>
              <w:spacing w:line="348" w:lineRule="auto"/>
              <w:ind w:firstLine="480" w:firstLineChars="0"/>
              <w:textAlignment w:val="auto"/>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7</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发生事故时，当地环保主管部门应迅速组织环境监察、环境监测人员到岗，查明事故原因，通过布点监测，了解污染扩散范围及污染程度，按规定要求及时报告当地县级以上人民政府和上级环保部门，协助人民政府做好减轻或避免污染损害工作；</w:t>
            </w:r>
          </w:p>
          <w:p w14:paraId="3142A3FF">
            <w:pPr>
              <w:pStyle w:val="93"/>
              <w:keepNext w:val="0"/>
              <w:keepLines w:val="0"/>
              <w:pageBreakBefore w:val="0"/>
              <w:widowControl w:val="0"/>
              <w:kinsoku/>
              <w:wordWrap/>
              <w:overflowPunct/>
              <w:topLinePunct w:val="0"/>
              <w:autoSpaceDE/>
              <w:autoSpaceDN/>
              <w:bidi w:val="0"/>
              <w:adjustRightInd/>
              <w:snapToGrid/>
              <w:spacing w:line="336" w:lineRule="auto"/>
              <w:ind w:firstLine="482"/>
              <w:textAlignment w:val="auto"/>
              <w:rPr>
                <w:rFonts w:hint="eastAsia"/>
                <w:b/>
                <w:bCs/>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6</w:t>
            </w:r>
            <w:r>
              <w:rPr>
                <w:rFonts w:hint="eastAsia"/>
                <w:b/>
                <w:bCs/>
                <w:color w:val="000000" w:themeColor="text1"/>
                <w14:textFill>
                  <w14:solidFill>
                    <w14:schemeClr w14:val="tx1"/>
                  </w14:solidFill>
                </w14:textFill>
              </w:rPr>
              <w:t>、风险分析结论</w:t>
            </w:r>
          </w:p>
          <w:p w14:paraId="1B2814BB">
            <w:pPr>
              <w:pStyle w:val="93"/>
              <w:keepNext w:val="0"/>
              <w:keepLines w:val="0"/>
              <w:pageBreakBefore w:val="0"/>
              <w:widowControl w:val="0"/>
              <w:kinsoku/>
              <w:wordWrap/>
              <w:overflowPunct/>
              <w:topLinePunct w:val="0"/>
              <w:autoSpaceDE/>
              <w:autoSpaceDN/>
              <w:bidi w:val="0"/>
              <w:adjustRightInd/>
              <w:snapToGrid/>
              <w:spacing w:line="336" w:lineRule="auto"/>
              <w:ind w:firstLine="480" w:firstLineChars="0"/>
              <w:textAlignment w:val="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本项目特征及同类项目类比调查，项目环境风险事故发生几率较小，环境风险在可接受范围内。建设单位若能严格执行国家有关环保、安全、卫生和劳动方面的标准规定，严格履行环保“三同时”制度，确保投产过程中环保设施正常运行，投产过程中加强环境和安全管理，做好每日的巡检工作和记录。在做好以上各项安全和环境风险防范措施的前提下，项目的环境风险将降低到可接受的程度。</w:t>
            </w:r>
          </w:p>
          <w:p w14:paraId="0C838F59">
            <w:pPr>
              <w:pStyle w:val="93"/>
              <w:keepNext w:val="0"/>
              <w:keepLines w:val="0"/>
              <w:pageBreakBefore w:val="0"/>
              <w:widowControl w:val="0"/>
              <w:kinsoku/>
              <w:wordWrap/>
              <w:overflowPunct/>
              <w:topLinePunct w:val="0"/>
              <w:autoSpaceDE/>
              <w:autoSpaceDN/>
              <w:bidi w:val="0"/>
              <w:adjustRightInd/>
              <w:snapToGrid/>
              <w:spacing w:line="336" w:lineRule="auto"/>
              <w:ind w:firstLine="482"/>
              <w:textAlignment w:val="auto"/>
              <w:rPr>
                <w:b/>
                <w:bCs/>
                <w:color w:val="000000"/>
                <w:u w:val="single"/>
              </w:rPr>
            </w:pPr>
            <w:r>
              <w:rPr>
                <w:b/>
                <w:bCs/>
                <w:color w:val="000000"/>
                <w:u w:val="single"/>
              </w:rPr>
              <w:t>七、</w:t>
            </w:r>
            <w:r>
              <w:rPr>
                <w:rFonts w:hint="eastAsia"/>
                <w:b/>
                <w:bCs/>
                <w:color w:val="000000"/>
                <w:u w:val="single"/>
              </w:rPr>
              <w:t>外环境对本项目的影响</w:t>
            </w:r>
          </w:p>
          <w:p w14:paraId="6520F906">
            <w:pPr>
              <w:pStyle w:val="93"/>
              <w:keepNext w:val="0"/>
              <w:keepLines w:val="0"/>
              <w:pageBreakBefore w:val="0"/>
              <w:widowControl w:val="0"/>
              <w:kinsoku/>
              <w:wordWrap/>
              <w:overflowPunct/>
              <w:topLinePunct w:val="0"/>
              <w:autoSpaceDE/>
              <w:autoSpaceDN/>
              <w:bidi w:val="0"/>
              <w:adjustRightInd/>
              <w:snapToGrid/>
              <w:spacing w:line="336" w:lineRule="auto"/>
              <w:ind w:firstLine="480"/>
              <w:textAlignment w:val="auto"/>
              <w:rPr>
                <w:rFonts w:hint="eastAsia"/>
                <w:color w:val="000000"/>
                <w:u w:val="single"/>
              </w:rPr>
            </w:pPr>
            <w:r>
              <w:rPr>
                <w:rFonts w:hint="eastAsia"/>
                <w:color w:val="000000"/>
                <w:u w:val="single"/>
              </w:rPr>
              <w:t>本项目为</w:t>
            </w:r>
            <w:r>
              <w:rPr>
                <w:rFonts w:hint="eastAsia"/>
                <w:color w:val="000000"/>
                <w:u w:val="single"/>
                <w:lang w:val="en-US" w:eastAsia="zh-CN"/>
              </w:rPr>
              <w:t>食用植物油加工</w:t>
            </w:r>
            <w:r>
              <w:rPr>
                <w:rFonts w:hint="eastAsia"/>
                <w:color w:val="000000"/>
                <w:u w:val="single"/>
              </w:rPr>
              <w:t>建设</w:t>
            </w:r>
            <w:r>
              <w:rPr>
                <w:rFonts w:hint="eastAsia"/>
                <w:color w:val="000000"/>
                <w:u w:val="single"/>
                <w:lang w:val="en-US" w:eastAsia="zh-CN"/>
              </w:rPr>
              <w:t>项目</w:t>
            </w:r>
            <w:r>
              <w:rPr>
                <w:rFonts w:hint="eastAsia"/>
                <w:color w:val="000000"/>
                <w:u w:val="single"/>
              </w:rPr>
              <w:t>，项目建成后本身即成为环境保护目标，因此，在项目建设时需考虑外界环境对本项目建设的影响。项目拟建地周边主要为居民区、道路，周边无重大工业污染源，</w:t>
            </w:r>
            <w:r>
              <w:rPr>
                <w:rFonts w:hint="eastAsia"/>
                <w:color w:val="000000"/>
                <w:u w:val="single"/>
                <w:lang w:val="en-US" w:eastAsia="zh-CN"/>
              </w:rPr>
              <w:t>因此，项目周边外环境对本项目基本无影响。</w:t>
            </w:r>
          </w:p>
          <w:p w14:paraId="7B1F8DAA">
            <w:pPr>
              <w:pStyle w:val="93"/>
              <w:spacing w:line="360" w:lineRule="auto"/>
              <w:ind w:firstLine="482"/>
              <w:rPr>
                <w:rFonts w:hint="eastAsia"/>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七、排污口规范化设置</w:t>
            </w:r>
          </w:p>
          <w:p w14:paraId="4611AC37">
            <w:pPr>
              <w:pStyle w:val="93"/>
              <w:spacing w:line="360" w:lineRule="auto"/>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本项目的污染物排放口</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源</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和固体废物贮存、处置场，必须实行规范化整治。按照国家标准《环境保护图形标志》</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GB15562.1-1995</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GB15562.2-1995</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及《环境保护图形标志实施细则</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试行</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》的规定，设置与排污口相应的图形标志牌。根据《环境保护图形标志实施细则》</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试行</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：第七条 一般性污染物排放口</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源</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或固体废物贮存</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处置</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场，设置提示性环境保护图形标志牌，根据现场具体情况，选用立式或平面固定式。排放剧毒、致癌物及对人体有严重危害物质的排放口</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源</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或危险废物贮存</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处置</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场，设置警告性环境保护图形标志牌，根据现场具体情况，选用立式或平面固定式。</w:t>
            </w:r>
          </w:p>
          <w:p w14:paraId="53A7B9C6">
            <w:pPr>
              <w:pStyle w:val="93"/>
              <w:spacing w:line="360" w:lineRule="auto"/>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单位应在各个排污口处树立标志牌，并如实填写《中华人民共和国规范化排污口标记登记证》，由环保部门签发。环保主管部门和建设单位可分别按以下内容建立排污口管理的专门档案：排污口性质和编号；位置；排放主要污染物种类、数量、浓度；排放去向；达标情况；治理设施运行情况及整改意见。</w:t>
            </w:r>
          </w:p>
          <w:p w14:paraId="64596275">
            <w:pPr>
              <w:pStyle w:val="93"/>
              <w:spacing w:line="360" w:lineRule="auto"/>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本项目环境保护图形符号具体见下表：</w:t>
            </w:r>
          </w:p>
          <w:p w14:paraId="787B3555">
            <w:pPr>
              <w:overflowPunct w:val="0"/>
              <w:spacing w:line="320" w:lineRule="exact"/>
              <w:jc w:val="cente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表4-</w:t>
            </w:r>
            <w:r>
              <w:rPr>
                <w:rFonts w:hint="eastAsia"/>
                <w:b/>
                <w:color w:val="000000" w:themeColor="text1"/>
                <w:szCs w:val="21"/>
                <w:lang w:val="en-US" w:eastAsia="zh-CN"/>
                <w14:textFill>
                  <w14:solidFill>
                    <w14:schemeClr w14:val="tx1"/>
                  </w14:solidFill>
                </w14:textFill>
              </w:rPr>
              <w:t>23</w:t>
            </w:r>
            <w:r>
              <w:rPr>
                <w:b/>
                <w:color w:val="000000" w:themeColor="text1"/>
                <w:szCs w:val="21"/>
                <w14:textFill>
                  <w14:solidFill>
                    <w14:schemeClr w14:val="tx1"/>
                  </w14:solidFill>
                </w14:textFill>
              </w:rPr>
              <w:t xml:space="preserve">  </w:t>
            </w:r>
            <w:r>
              <w:rPr>
                <w:rFonts w:hint="eastAsia"/>
                <w:b/>
                <w:color w:val="000000" w:themeColor="text1"/>
                <w:szCs w:val="21"/>
                <w14:textFill>
                  <w14:solidFill>
                    <w14:schemeClr w14:val="tx1"/>
                  </w14:solidFill>
                </w14:textFill>
              </w:rPr>
              <w:t>排放口图形标志</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6"/>
              <w:gridCol w:w="1722"/>
              <w:gridCol w:w="1722"/>
              <w:gridCol w:w="1722"/>
              <w:gridCol w:w="1725"/>
            </w:tblGrid>
            <w:tr w14:paraId="04D329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6" w:type="dxa"/>
                  <w:noWrap w:val="0"/>
                  <w:vAlign w:val="center"/>
                </w:tcPr>
                <w:p w14:paraId="0A551D6C">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排放口</w:t>
                  </w:r>
                </w:p>
              </w:tc>
              <w:tc>
                <w:tcPr>
                  <w:tcW w:w="1722" w:type="dxa"/>
                  <w:noWrap w:val="0"/>
                  <w:vAlign w:val="center"/>
                </w:tcPr>
                <w:p w14:paraId="0C0F931C">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噪声源</w:t>
                  </w:r>
                </w:p>
              </w:tc>
              <w:tc>
                <w:tcPr>
                  <w:tcW w:w="1722" w:type="dxa"/>
                  <w:noWrap w:val="0"/>
                  <w:vAlign w:val="center"/>
                </w:tcPr>
                <w:p w14:paraId="528B55D3">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固废堆场</w:t>
                  </w:r>
                </w:p>
              </w:tc>
              <w:tc>
                <w:tcPr>
                  <w:tcW w:w="1722" w:type="dxa"/>
                  <w:noWrap w:val="0"/>
                  <w:vAlign w:val="center"/>
                </w:tcPr>
                <w:p w14:paraId="55829312">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危险废物堆场</w:t>
                  </w:r>
                </w:p>
              </w:tc>
              <w:tc>
                <w:tcPr>
                  <w:tcW w:w="1725" w:type="dxa"/>
                  <w:noWrap w:val="0"/>
                  <w:vAlign w:val="center"/>
                </w:tcPr>
                <w:p w14:paraId="2EB09ED8">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000000" w:themeColor="text1"/>
                      <w:kern w:val="0"/>
                      <w:sz w:val="18"/>
                      <w:szCs w:val="18"/>
                      <w:lang w:val="en-US" w:eastAsia="zh-CN"/>
                      <w14:textFill>
                        <w14:solidFill>
                          <w14:schemeClr w14:val="tx1"/>
                        </w14:solidFill>
                      </w14:textFill>
                    </w:rPr>
                    <w:t>废水排放口</w:t>
                  </w:r>
                </w:p>
              </w:tc>
            </w:tr>
            <w:tr w14:paraId="11F8C6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6" w:type="dxa"/>
                  <w:noWrap w:val="0"/>
                  <w:vAlign w:val="center"/>
                </w:tcPr>
                <w:p w14:paraId="7B8FF31C">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图形符号</w:t>
                  </w:r>
                </w:p>
              </w:tc>
              <w:tc>
                <w:tcPr>
                  <w:tcW w:w="1722" w:type="dxa"/>
                  <w:noWrap w:val="0"/>
                  <w:vAlign w:val="center"/>
                </w:tcPr>
                <w:p w14:paraId="2BBA5459">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drawing>
                      <wp:inline distT="0" distB="0" distL="114300" distR="114300">
                        <wp:extent cx="972185" cy="861695"/>
                        <wp:effectExtent l="0" t="0" r="18415" b="14605"/>
                        <wp:docPr id="2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5"/>
                                <pic:cNvPicPr>
                                  <a:picLocks noChangeAspect="1"/>
                                </pic:cNvPicPr>
                              </pic:nvPicPr>
                              <pic:blipFill>
                                <a:blip r:embed="rId27"/>
                                <a:stretch>
                                  <a:fillRect/>
                                </a:stretch>
                              </pic:blipFill>
                              <pic:spPr>
                                <a:xfrm>
                                  <a:off x="0" y="0"/>
                                  <a:ext cx="972185" cy="861695"/>
                                </a:xfrm>
                                <a:prstGeom prst="rect">
                                  <a:avLst/>
                                </a:prstGeom>
                                <a:noFill/>
                                <a:ln>
                                  <a:noFill/>
                                </a:ln>
                              </pic:spPr>
                            </pic:pic>
                          </a:graphicData>
                        </a:graphic>
                      </wp:inline>
                    </w:drawing>
                  </w:r>
                </w:p>
              </w:tc>
              <w:tc>
                <w:tcPr>
                  <w:tcW w:w="1722" w:type="dxa"/>
                  <w:noWrap w:val="0"/>
                  <w:vAlign w:val="center"/>
                </w:tcPr>
                <w:p w14:paraId="390B1451">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drawing>
                      <wp:inline distT="0" distB="0" distL="114300" distR="114300">
                        <wp:extent cx="972185" cy="861695"/>
                        <wp:effectExtent l="0" t="0" r="18415" b="14605"/>
                        <wp:docPr id="2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6"/>
                                <pic:cNvPicPr>
                                  <a:picLocks noChangeAspect="1"/>
                                </pic:cNvPicPr>
                              </pic:nvPicPr>
                              <pic:blipFill>
                                <a:blip r:embed="rId28"/>
                                <a:stretch>
                                  <a:fillRect/>
                                </a:stretch>
                              </pic:blipFill>
                              <pic:spPr>
                                <a:xfrm>
                                  <a:off x="0" y="0"/>
                                  <a:ext cx="972185" cy="861695"/>
                                </a:xfrm>
                                <a:prstGeom prst="rect">
                                  <a:avLst/>
                                </a:prstGeom>
                                <a:noFill/>
                                <a:ln>
                                  <a:noFill/>
                                </a:ln>
                              </pic:spPr>
                            </pic:pic>
                          </a:graphicData>
                        </a:graphic>
                      </wp:inline>
                    </w:drawing>
                  </w:r>
                </w:p>
              </w:tc>
              <w:tc>
                <w:tcPr>
                  <w:tcW w:w="1722" w:type="dxa"/>
                  <w:noWrap w:val="0"/>
                  <w:vAlign w:val="center"/>
                </w:tcPr>
                <w:p w14:paraId="3DC8BA8B">
                  <w:pPr>
                    <w:widowControl/>
                    <w:jc w:val="center"/>
                    <w:rPr>
                      <w:color w:val="000000" w:themeColor="text1"/>
                      <w:kern w:val="0"/>
                      <w:sz w:val="18"/>
                      <w:szCs w:val="18"/>
                      <w14:textFill>
                        <w14:solidFill>
                          <w14:schemeClr w14:val="tx1"/>
                        </w14:solidFill>
                      </w14:textFill>
                    </w:rPr>
                  </w:pPr>
                  <w:r>
                    <w:drawing>
                      <wp:inline distT="0" distB="0" distL="114300" distR="114300">
                        <wp:extent cx="899795" cy="1137285"/>
                        <wp:effectExtent l="0" t="0" r="14605" b="5715"/>
                        <wp:docPr id="2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
                                <pic:cNvPicPr>
                                  <a:picLocks noChangeAspect="1"/>
                                </pic:cNvPicPr>
                              </pic:nvPicPr>
                              <pic:blipFill>
                                <a:blip r:embed="rId29"/>
                                <a:srcRect l="40719"/>
                                <a:stretch>
                                  <a:fillRect/>
                                </a:stretch>
                              </pic:blipFill>
                              <pic:spPr>
                                <a:xfrm>
                                  <a:off x="0" y="0"/>
                                  <a:ext cx="899795" cy="1137285"/>
                                </a:xfrm>
                                <a:prstGeom prst="rect">
                                  <a:avLst/>
                                </a:prstGeom>
                                <a:noFill/>
                                <a:ln>
                                  <a:noFill/>
                                </a:ln>
                              </pic:spPr>
                            </pic:pic>
                          </a:graphicData>
                        </a:graphic>
                      </wp:inline>
                    </w:drawing>
                  </w:r>
                </w:p>
              </w:tc>
              <w:tc>
                <w:tcPr>
                  <w:tcW w:w="1725" w:type="dxa"/>
                  <w:noWrap w:val="0"/>
                  <w:vAlign w:val="center"/>
                </w:tcPr>
                <w:p w14:paraId="550E17B6">
                  <w:pPr>
                    <w:widowControl/>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972185" cy="1056005"/>
                        <wp:effectExtent l="0" t="0" r="18415" b="10795"/>
                        <wp:docPr id="28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3"/>
                                <pic:cNvPicPr>
                                  <a:picLocks noChangeAspect="1"/>
                                </pic:cNvPicPr>
                              </pic:nvPicPr>
                              <pic:blipFill>
                                <a:blip r:embed="rId30"/>
                                <a:stretch>
                                  <a:fillRect/>
                                </a:stretch>
                              </pic:blipFill>
                              <pic:spPr>
                                <a:xfrm>
                                  <a:off x="0" y="0"/>
                                  <a:ext cx="972185" cy="1056005"/>
                                </a:xfrm>
                                <a:prstGeom prst="rect">
                                  <a:avLst/>
                                </a:prstGeom>
                                <a:noFill/>
                                <a:ln>
                                  <a:noFill/>
                                </a:ln>
                              </pic:spPr>
                            </pic:pic>
                          </a:graphicData>
                        </a:graphic>
                      </wp:inline>
                    </w:drawing>
                  </w:r>
                </w:p>
              </w:tc>
            </w:tr>
            <w:tr w14:paraId="63F8A5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1046" w:type="dxa"/>
                  <w:noWrap w:val="0"/>
                  <w:vAlign w:val="center"/>
                </w:tcPr>
                <w:p w14:paraId="4428BBBE">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背景颜色</w:t>
                  </w:r>
                </w:p>
              </w:tc>
              <w:tc>
                <w:tcPr>
                  <w:tcW w:w="5166" w:type="dxa"/>
                  <w:gridSpan w:val="3"/>
                  <w:noWrap w:val="0"/>
                  <w:vAlign w:val="center"/>
                </w:tcPr>
                <w:p w14:paraId="634F724B">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绿色</w:t>
                  </w:r>
                </w:p>
              </w:tc>
              <w:tc>
                <w:tcPr>
                  <w:tcW w:w="1725" w:type="dxa"/>
                  <w:noWrap w:val="0"/>
                  <w:vAlign w:val="center"/>
                </w:tcPr>
                <w:p w14:paraId="1CC8093E">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黄色</w:t>
                  </w:r>
                </w:p>
              </w:tc>
            </w:tr>
            <w:tr w14:paraId="5B1190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6" w:type="dxa"/>
                  <w:noWrap w:val="0"/>
                  <w:vAlign w:val="center"/>
                </w:tcPr>
                <w:p w14:paraId="0948B407">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图形颜色</w:t>
                  </w:r>
                </w:p>
              </w:tc>
              <w:tc>
                <w:tcPr>
                  <w:tcW w:w="5166" w:type="dxa"/>
                  <w:gridSpan w:val="3"/>
                  <w:noWrap w:val="0"/>
                  <w:vAlign w:val="center"/>
                </w:tcPr>
                <w:p w14:paraId="7E7CE559">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白色</w:t>
                  </w:r>
                </w:p>
              </w:tc>
              <w:tc>
                <w:tcPr>
                  <w:tcW w:w="1725" w:type="dxa"/>
                  <w:noWrap w:val="0"/>
                  <w:vAlign w:val="center"/>
                </w:tcPr>
                <w:p w14:paraId="7384E6BC">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黑色</w:t>
                  </w:r>
                </w:p>
              </w:tc>
            </w:tr>
          </w:tbl>
          <w:p w14:paraId="56C022A5">
            <w:pPr>
              <w:pStyle w:val="93"/>
              <w:spacing w:line="360" w:lineRule="auto"/>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八</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环境管理</w:t>
            </w:r>
            <w:r>
              <w:rPr>
                <w:b/>
                <w:bCs/>
                <w:color w:val="000000" w:themeColor="text1"/>
                <w14:textFill>
                  <w14:solidFill>
                    <w14:schemeClr w14:val="tx1"/>
                  </w14:solidFill>
                </w14:textFill>
              </w:rPr>
              <w:t>及环保投资</w:t>
            </w:r>
          </w:p>
          <w:p w14:paraId="561F688B">
            <w:pPr>
              <w:pStyle w:val="93"/>
              <w:spacing w:line="360" w:lineRule="auto"/>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1、环境管理</w:t>
            </w:r>
          </w:p>
          <w:p w14:paraId="7C96BDD7">
            <w:pPr>
              <w:pStyle w:val="93"/>
              <w:spacing w:line="360" w:lineRule="auto"/>
              <w:ind w:firstLine="48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1</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环境管理机构的设置</w:t>
            </w:r>
          </w:p>
          <w:p w14:paraId="4470F4D3">
            <w:pPr>
              <w:pStyle w:val="93"/>
              <w:spacing w:line="360" w:lineRule="auto"/>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设置环保管理机构，落实环保主体责任，健全环保管理制度，配置兼职环保管理人员1名，负责项目的环保工作。</w:t>
            </w:r>
          </w:p>
          <w:p w14:paraId="23327202">
            <w:pPr>
              <w:pStyle w:val="93"/>
              <w:spacing w:line="360" w:lineRule="auto"/>
              <w:ind w:firstLine="48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环境管理机构的职责</w:t>
            </w:r>
          </w:p>
          <w:p w14:paraId="5A5DCDF3">
            <w:pPr>
              <w:pStyle w:val="93"/>
              <w:spacing w:line="360" w:lineRule="auto"/>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①贯彻执行国家与地方制定的有关环境保护法律与政策，协调项目运营与保护环境的关系，处理运营中发生的环境问题，制定可操作的环保管理制度和责任制，并对实施情况进行监督、检查。</w:t>
            </w:r>
          </w:p>
          <w:p w14:paraId="7E7CB9A8">
            <w:pPr>
              <w:pStyle w:val="93"/>
              <w:spacing w:line="360" w:lineRule="auto"/>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②建立各污染源档案和环保设施的运行记录。负责企业环保报表的编制，统计上报及污染源档案、监测资料的档案管理工作。</w:t>
            </w:r>
          </w:p>
          <w:p w14:paraId="647EEFBF">
            <w:pPr>
              <w:pStyle w:val="93"/>
              <w:spacing w:line="360" w:lineRule="auto"/>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③负责监督检查环保设施的运行状况、治理效果、存在问题，安排落实环保设施的日常维修。</w:t>
            </w:r>
          </w:p>
          <w:p w14:paraId="5CFF088C">
            <w:pPr>
              <w:pStyle w:val="93"/>
              <w:spacing w:line="360" w:lineRule="auto"/>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④负责组织制定突发环境事故应急预案，定期组织危险废物环境管理和环境事故应急救援方面的培训。</w:t>
            </w:r>
          </w:p>
          <w:p w14:paraId="55F6E919">
            <w:pPr>
              <w:pStyle w:val="93"/>
              <w:spacing w:line="360" w:lineRule="auto"/>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⑤定期进行环境保护知识的宣传工作和环保技能的培训工作，提高工作人员的环保意识和能力，保证各项环保措施的正常有效实施。</w:t>
            </w:r>
          </w:p>
          <w:p w14:paraId="72062D86">
            <w:pPr>
              <w:pStyle w:val="93"/>
              <w:spacing w:line="360" w:lineRule="auto"/>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⑥掌握项目各工序的污染状况，领导并组织实施项目的环境监测工作，制定环境监测方案，安排各污染源的监测工作。建立监控档案，</w:t>
            </w:r>
          </w:p>
          <w:p w14:paraId="05723476">
            <w:pPr>
              <w:pStyle w:val="93"/>
              <w:spacing w:line="360" w:lineRule="auto"/>
              <w:ind w:firstLine="482"/>
              <w:rPr>
                <w:rFonts w:hint="eastAsia"/>
                <w:b/>
                <w:bCs/>
                <w:color w:val="000000" w:themeColor="text1"/>
                <w:u w:val="single"/>
                <w14:textFill>
                  <w14:solidFill>
                    <w14:schemeClr w14:val="tx1"/>
                  </w14:solidFill>
                </w14:textFill>
              </w:rPr>
            </w:pPr>
            <w:r>
              <w:rPr>
                <w:rFonts w:hint="eastAsia"/>
                <w:b/>
                <w:bCs/>
                <w:color w:val="000000" w:themeColor="text1"/>
                <w:u w:val="single"/>
                <w14:textFill>
                  <w14:solidFill>
                    <w14:schemeClr w14:val="tx1"/>
                  </w14:solidFill>
                </w14:textFill>
              </w:rPr>
              <w:t>2、环保投资估算</w:t>
            </w:r>
          </w:p>
          <w:p w14:paraId="17283129">
            <w:pPr>
              <w:pStyle w:val="93"/>
              <w:spacing w:line="360" w:lineRule="auto"/>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按照污染物排放指标，环保设施运行指标等，实行环境保护统计工作的动态管理，确保污染物排放达到国家和地方标准。</w:t>
            </w:r>
          </w:p>
          <w:p w14:paraId="69EB7DCD">
            <w:pPr>
              <w:pStyle w:val="93"/>
              <w:spacing w:line="360" w:lineRule="auto"/>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根据以上分析，汇总出项目在不同时段控制</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三废</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和噪声污染源的环保措施，处理效果及投资费用等，项目总投资</w:t>
            </w:r>
            <w:r>
              <w:rPr>
                <w:rFonts w:hint="eastAsia"/>
                <w:color w:val="000000" w:themeColor="text1"/>
                <w:u w:val="single"/>
                <w:lang w:val="en-US" w:eastAsia="zh-CN"/>
                <w14:textFill>
                  <w14:solidFill>
                    <w14:schemeClr w14:val="tx1"/>
                  </w14:solidFill>
                </w14:textFill>
              </w:rPr>
              <w:t>30000</w:t>
            </w:r>
            <w:r>
              <w:rPr>
                <w:color w:val="000000" w:themeColor="text1"/>
                <w:u w:val="single"/>
                <w14:textFill>
                  <w14:solidFill>
                    <w14:schemeClr w14:val="tx1"/>
                  </w14:solidFill>
                </w14:textFill>
              </w:rPr>
              <w:t>万元，其中环保投资</w:t>
            </w:r>
            <w:r>
              <w:rPr>
                <w:rFonts w:hint="eastAsia"/>
                <w:color w:val="000000" w:themeColor="text1"/>
                <w:u w:val="single"/>
                <w:lang w:val="en-US" w:eastAsia="zh-CN"/>
                <w14:textFill>
                  <w14:solidFill>
                    <w14:schemeClr w14:val="tx1"/>
                  </w14:solidFill>
                </w14:textFill>
              </w:rPr>
              <w:t>207.5</w:t>
            </w:r>
            <w:r>
              <w:rPr>
                <w:color w:val="000000" w:themeColor="text1"/>
                <w:u w:val="single"/>
                <w14:textFill>
                  <w14:solidFill>
                    <w14:schemeClr w14:val="tx1"/>
                  </w14:solidFill>
                </w14:textFill>
              </w:rPr>
              <w:t>元，占项目总投资</w:t>
            </w:r>
            <w:r>
              <w:rPr>
                <w:rFonts w:hint="eastAsia"/>
                <w:color w:val="000000" w:themeColor="text1"/>
                <w:u w:val="single"/>
                <w14:textFill>
                  <w14:solidFill>
                    <w14:schemeClr w14:val="tx1"/>
                  </w14:solidFill>
                </w14:textFill>
              </w:rPr>
              <w:t>0.</w:t>
            </w:r>
            <w:r>
              <w:rPr>
                <w:rFonts w:hint="eastAsia"/>
                <w:color w:val="000000" w:themeColor="text1"/>
                <w:u w:val="single"/>
                <w:lang w:val="en-US" w:eastAsia="zh-CN"/>
                <w14:textFill>
                  <w14:solidFill>
                    <w14:schemeClr w14:val="tx1"/>
                  </w14:solidFill>
                </w14:textFill>
              </w:rPr>
              <w:t>69</w:t>
            </w:r>
            <w:r>
              <w:rPr>
                <w:color w:val="000000" w:themeColor="text1"/>
                <w:u w:val="single"/>
                <w14:textFill>
                  <w14:solidFill>
                    <w14:schemeClr w14:val="tx1"/>
                  </w14:solidFill>
                </w14:textFill>
              </w:rPr>
              <w:t>%。项目环保投资及其</w:t>
            </w:r>
            <w:r>
              <w:rPr>
                <w:rFonts w:hint="eastAsia"/>
                <w:color w:val="000000" w:themeColor="text1"/>
                <w:u w:val="single"/>
                <w14:textFill>
                  <w14:solidFill>
                    <w14:schemeClr w14:val="tx1"/>
                  </w14:solidFill>
                </w14:textFill>
              </w:rPr>
              <w:t>验收</w:t>
            </w:r>
            <w:r>
              <w:rPr>
                <w:color w:val="000000" w:themeColor="text1"/>
                <w:u w:val="single"/>
                <w14:textFill>
                  <w14:solidFill>
                    <w14:schemeClr w14:val="tx1"/>
                  </w14:solidFill>
                </w14:textFill>
              </w:rPr>
              <w:t>内容见下表：</w:t>
            </w:r>
          </w:p>
          <w:p w14:paraId="712845C0">
            <w:pPr>
              <w:jc w:val="center"/>
              <w:rPr>
                <w:rFonts w:hint="eastAsia" w:eastAsia="宋体"/>
                <w:b/>
                <w:color w:val="000000" w:themeColor="text1"/>
                <w:szCs w:val="21"/>
                <w:u w:val="single"/>
                <w:lang w:eastAsia="zh-CN"/>
                <w14:textFill>
                  <w14:solidFill>
                    <w14:schemeClr w14:val="tx1"/>
                  </w14:solidFill>
                </w14:textFill>
              </w:rPr>
            </w:pPr>
            <w:r>
              <w:rPr>
                <w:b/>
                <w:color w:val="000000" w:themeColor="text1"/>
                <w:szCs w:val="21"/>
                <w:u w:val="single"/>
                <w14:textFill>
                  <w14:solidFill>
                    <w14:schemeClr w14:val="tx1"/>
                  </w14:solidFill>
                </w14:textFill>
              </w:rPr>
              <w:t>表4-</w:t>
            </w:r>
            <w:r>
              <w:rPr>
                <w:rFonts w:hint="eastAsia"/>
                <w:b/>
                <w:color w:val="000000" w:themeColor="text1"/>
                <w:szCs w:val="21"/>
                <w:u w:val="single"/>
                <w:lang w:val="en-US" w:eastAsia="zh-CN"/>
                <w14:textFill>
                  <w14:solidFill>
                    <w14:schemeClr w14:val="tx1"/>
                  </w14:solidFill>
                </w14:textFill>
              </w:rPr>
              <w:t>24</w:t>
            </w:r>
            <w:r>
              <w:rPr>
                <w:b/>
                <w:color w:val="000000" w:themeColor="text1"/>
                <w:szCs w:val="21"/>
                <w:u w:val="single"/>
                <w14:textFill>
                  <w14:solidFill>
                    <w14:schemeClr w14:val="tx1"/>
                  </w14:solidFill>
                </w14:textFill>
              </w:rPr>
              <w:t xml:space="preserve">  </w:t>
            </w:r>
            <w:r>
              <w:rPr>
                <w:rFonts w:hint="eastAsia"/>
                <w:b/>
                <w:color w:val="000000" w:themeColor="text1"/>
                <w:szCs w:val="21"/>
                <w:u w:val="single"/>
                <w14:textFill>
                  <w14:solidFill>
                    <w14:schemeClr w14:val="tx1"/>
                  </w14:solidFill>
                </w14:textFill>
              </w:rPr>
              <w:t>项目</w:t>
            </w:r>
            <w:r>
              <w:rPr>
                <w:b/>
                <w:color w:val="000000" w:themeColor="text1"/>
                <w:szCs w:val="21"/>
                <w:u w:val="single"/>
                <w14:textFill>
                  <w14:solidFill>
                    <w14:schemeClr w14:val="tx1"/>
                  </w14:solidFill>
                </w14:textFill>
              </w:rPr>
              <w:t>环保措施及投资一览表</w:t>
            </w:r>
            <w:r>
              <w:rPr>
                <w:rFonts w:hint="eastAsia"/>
                <w:b/>
                <w:color w:val="000000" w:themeColor="text1"/>
                <w:szCs w:val="21"/>
                <w:u w:val="single"/>
                <w:lang w:eastAsia="zh-CN"/>
                <w14:textFill>
                  <w14:solidFill>
                    <w14:schemeClr w14:val="tx1"/>
                  </w14:solidFill>
                </w14:textFill>
              </w:rPr>
              <w:t>（</w:t>
            </w:r>
            <w:r>
              <w:rPr>
                <w:b/>
                <w:color w:val="000000" w:themeColor="text1"/>
                <w:szCs w:val="21"/>
                <w:u w:val="single"/>
                <w14:textFill>
                  <w14:solidFill>
                    <w14:schemeClr w14:val="tx1"/>
                  </w14:solidFill>
                </w14:textFill>
              </w:rPr>
              <w:t>单位：万元</w:t>
            </w:r>
            <w:r>
              <w:rPr>
                <w:rFonts w:hint="eastAsia"/>
                <w:b/>
                <w:color w:val="000000" w:themeColor="text1"/>
                <w:szCs w:val="21"/>
                <w:u w:val="single"/>
                <w:lang w:eastAsia="zh-CN"/>
                <w14:textFill>
                  <w14:solidFill>
                    <w14:schemeClr w14:val="tx1"/>
                  </w14:solidFill>
                </w14:textFill>
              </w:rPr>
              <w:t>）</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91"/>
              <w:gridCol w:w="643"/>
              <w:gridCol w:w="2331"/>
              <w:gridCol w:w="2959"/>
              <w:gridCol w:w="1341"/>
            </w:tblGrid>
            <w:tr w14:paraId="0BE343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91" w:type="dxa"/>
                  <w:noWrap w:val="0"/>
                  <w:vAlign w:val="center"/>
                </w:tcPr>
                <w:p w14:paraId="5ED0AE6F">
                  <w:pPr>
                    <w:tabs>
                      <w:tab w:val="left" w:pos="8460"/>
                    </w:tabs>
                    <w:adjustRightInd w:val="0"/>
                    <w:snapToGrid w:val="0"/>
                    <w:jc w:val="center"/>
                    <w:rPr>
                      <w:rFonts w:hint="eastAsia"/>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阶段</w:t>
                  </w:r>
                </w:p>
              </w:tc>
              <w:tc>
                <w:tcPr>
                  <w:tcW w:w="2974" w:type="dxa"/>
                  <w:gridSpan w:val="2"/>
                  <w:noWrap w:val="0"/>
                  <w:vAlign w:val="center"/>
                </w:tcPr>
                <w:p w14:paraId="5E7558FA">
                  <w:pPr>
                    <w:tabs>
                      <w:tab w:val="left" w:pos="8460"/>
                    </w:tabs>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项目</w:t>
                  </w:r>
                </w:p>
              </w:tc>
              <w:tc>
                <w:tcPr>
                  <w:tcW w:w="2959" w:type="dxa"/>
                  <w:noWrap w:val="0"/>
                  <w:vAlign w:val="center"/>
                </w:tcPr>
                <w:p w14:paraId="2DC87009">
                  <w:pPr>
                    <w:tabs>
                      <w:tab w:val="left" w:pos="8460"/>
                    </w:tabs>
                    <w:adjustRightInd w:val="0"/>
                    <w:snapToGrid w:val="0"/>
                    <w:jc w:val="center"/>
                    <w:rPr>
                      <w:rFonts w:hint="eastAsia"/>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污染处理措施</w:t>
                  </w:r>
                </w:p>
              </w:tc>
              <w:tc>
                <w:tcPr>
                  <w:tcW w:w="1341" w:type="dxa"/>
                  <w:noWrap w:val="0"/>
                  <w:vAlign w:val="center"/>
                </w:tcPr>
                <w:p w14:paraId="39C4985D">
                  <w:pPr>
                    <w:tabs>
                      <w:tab w:val="left" w:pos="8460"/>
                    </w:tabs>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投资额</w:t>
                  </w:r>
                </w:p>
              </w:tc>
            </w:tr>
            <w:tr w14:paraId="18375C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91" w:type="dxa"/>
                  <w:vMerge w:val="restart"/>
                  <w:noWrap w:val="0"/>
                  <w:vAlign w:val="center"/>
                </w:tcPr>
                <w:p w14:paraId="384E2DCE">
                  <w:pPr>
                    <w:tabs>
                      <w:tab w:val="left" w:pos="8460"/>
                    </w:tabs>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营运期</w:t>
                  </w:r>
                </w:p>
              </w:tc>
              <w:tc>
                <w:tcPr>
                  <w:tcW w:w="643" w:type="dxa"/>
                  <w:vMerge w:val="restart"/>
                  <w:noWrap w:val="0"/>
                  <w:vAlign w:val="center"/>
                </w:tcPr>
                <w:p w14:paraId="5B37244E">
                  <w:pPr>
                    <w:tabs>
                      <w:tab w:val="left" w:pos="8460"/>
                    </w:tabs>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废气处理</w:t>
                  </w:r>
                </w:p>
              </w:tc>
              <w:tc>
                <w:tcPr>
                  <w:tcW w:w="2331" w:type="dxa"/>
                  <w:noWrap w:val="0"/>
                  <w:vAlign w:val="center"/>
                </w:tcPr>
                <w:p w14:paraId="596C9BFD">
                  <w:pPr>
                    <w:jc w:val="center"/>
                    <w:rPr>
                      <w:rFonts w:hint="eastAsia"/>
                      <w:bCs/>
                      <w:color w:val="000000" w:themeColor="text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油菜籽振动筛分</w:t>
                  </w:r>
                </w:p>
              </w:tc>
              <w:tc>
                <w:tcPr>
                  <w:tcW w:w="2959" w:type="dxa"/>
                  <w:noWrap w:val="0"/>
                  <w:vAlign w:val="center"/>
                </w:tcPr>
                <w:p w14:paraId="36DF9232">
                  <w:pPr>
                    <w:pStyle w:val="88"/>
                    <w:spacing w:beforeLines="0" w:line="240" w:lineRule="auto"/>
                    <w:ind w:left="0" w:leftChars="0"/>
                    <w:jc w:val="center"/>
                    <w:rPr>
                      <w:rFonts w:hint="eastAsia"/>
                      <w:bCs/>
                      <w:color w:val="000000" w:themeColor="text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沙克龙除尘器+布袋除尘器后车间无组织排放</w:t>
                  </w:r>
                </w:p>
              </w:tc>
              <w:tc>
                <w:tcPr>
                  <w:tcW w:w="1341" w:type="dxa"/>
                  <w:noWrap w:val="0"/>
                  <w:vAlign w:val="center"/>
                </w:tcPr>
                <w:p w14:paraId="67B1C078">
                  <w:pPr>
                    <w:widowControl/>
                    <w:jc w:val="center"/>
                    <w:textAlignment w:val="center"/>
                    <w:rPr>
                      <w:bCs/>
                      <w:color w:val="000000" w:themeColor="text1"/>
                      <w:szCs w:val="21"/>
                      <w:u w:val="single"/>
                      <w14:textFill>
                        <w14:solidFill>
                          <w14:schemeClr w14:val="tx1"/>
                        </w14:solidFill>
                      </w14:textFill>
                    </w:rPr>
                  </w:pPr>
                  <w:r>
                    <w:rPr>
                      <w:rFonts w:hint="eastAsia"/>
                      <w:color w:val="000000" w:themeColor="text1"/>
                      <w:kern w:val="0"/>
                      <w:szCs w:val="21"/>
                      <w:u w:val="single"/>
                      <w:lang w:bidi="ar"/>
                      <w14:textFill>
                        <w14:solidFill>
                          <w14:schemeClr w14:val="tx1"/>
                        </w14:solidFill>
                      </w14:textFill>
                    </w:rPr>
                    <w:t>20</w:t>
                  </w:r>
                </w:p>
              </w:tc>
            </w:tr>
            <w:tr w14:paraId="06A9DB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91" w:type="dxa"/>
                  <w:vMerge w:val="continue"/>
                  <w:noWrap w:val="0"/>
                  <w:vAlign w:val="center"/>
                </w:tcPr>
                <w:p w14:paraId="1D4AF9A5">
                  <w:pPr>
                    <w:tabs>
                      <w:tab w:val="left" w:pos="8460"/>
                    </w:tabs>
                    <w:adjustRightInd w:val="0"/>
                    <w:snapToGrid w:val="0"/>
                    <w:jc w:val="center"/>
                    <w:rPr>
                      <w:bCs/>
                      <w:color w:val="000000" w:themeColor="text1"/>
                      <w:szCs w:val="21"/>
                      <w:u w:val="single"/>
                      <w14:textFill>
                        <w14:solidFill>
                          <w14:schemeClr w14:val="tx1"/>
                        </w14:solidFill>
                      </w14:textFill>
                    </w:rPr>
                  </w:pPr>
                </w:p>
              </w:tc>
              <w:tc>
                <w:tcPr>
                  <w:tcW w:w="643" w:type="dxa"/>
                  <w:vMerge w:val="continue"/>
                  <w:noWrap w:val="0"/>
                  <w:vAlign w:val="center"/>
                </w:tcPr>
                <w:p w14:paraId="6117EF5E">
                  <w:pPr>
                    <w:tabs>
                      <w:tab w:val="left" w:pos="8460"/>
                    </w:tabs>
                    <w:adjustRightInd w:val="0"/>
                    <w:snapToGrid w:val="0"/>
                    <w:jc w:val="center"/>
                    <w:rPr>
                      <w:bCs/>
                      <w:color w:val="000000" w:themeColor="text1"/>
                      <w:szCs w:val="21"/>
                      <w:u w:val="single"/>
                      <w14:textFill>
                        <w14:solidFill>
                          <w14:schemeClr w14:val="tx1"/>
                        </w14:solidFill>
                      </w14:textFill>
                    </w:rPr>
                  </w:pPr>
                </w:p>
              </w:tc>
              <w:tc>
                <w:tcPr>
                  <w:tcW w:w="2331" w:type="dxa"/>
                  <w:noWrap w:val="0"/>
                  <w:vAlign w:val="center"/>
                </w:tcPr>
                <w:p w14:paraId="6228EEC5">
                  <w:pPr>
                    <w:jc w:val="center"/>
                    <w:rPr>
                      <w:rFonts w:hint="eastAsia"/>
                      <w:bCs/>
                      <w:color w:val="000000" w:themeColor="text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茶籽风选</w:t>
                  </w:r>
                </w:p>
              </w:tc>
              <w:tc>
                <w:tcPr>
                  <w:tcW w:w="2959" w:type="dxa"/>
                  <w:noWrap w:val="0"/>
                  <w:vAlign w:val="center"/>
                </w:tcPr>
                <w:p w14:paraId="6E215492">
                  <w:pPr>
                    <w:pStyle w:val="88"/>
                    <w:spacing w:beforeLines="0" w:line="240" w:lineRule="auto"/>
                    <w:ind w:left="0" w:leftChars="0"/>
                    <w:jc w:val="center"/>
                    <w:rPr>
                      <w:rFonts w:hint="eastAsia"/>
                      <w:color w:val="000000" w:themeColor="text1"/>
                      <w:szCs w:val="21"/>
                      <w:u w:val="single"/>
                      <w14:textFill>
                        <w14:solidFill>
                          <w14:schemeClr w14:val="tx1"/>
                        </w14:solidFill>
                      </w14:textFill>
                    </w:rPr>
                  </w:pPr>
                  <w:r>
                    <w:rPr>
                      <w:rFonts w:hint="eastAsia"/>
                      <w:bCs/>
                      <w:color w:val="000000" w:themeColor="text1"/>
                      <w:sz w:val="21"/>
                      <w:szCs w:val="21"/>
                      <w:u w:val="single"/>
                      <w14:textFill>
                        <w14:solidFill>
                          <w14:schemeClr w14:val="tx1"/>
                        </w14:solidFill>
                      </w14:textFill>
                    </w:rPr>
                    <w:t>加强车间通风，加强厂区绿化</w:t>
                  </w:r>
                </w:p>
              </w:tc>
              <w:tc>
                <w:tcPr>
                  <w:tcW w:w="1341" w:type="dxa"/>
                  <w:noWrap w:val="0"/>
                  <w:vAlign w:val="center"/>
                </w:tcPr>
                <w:p w14:paraId="0446FCC6">
                  <w:pPr>
                    <w:widowControl/>
                    <w:jc w:val="center"/>
                    <w:textAlignment w:val="center"/>
                    <w:rPr>
                      <w:rFonts w:hint="eastAsia" w:eastAsia="宋体"/>
                      <w:color w:val="000000" w:themeColor="text1"/>
                      <w:kern w:val="0"/>
                      <w:szCs w:val="21"/>
                      <w:u w:val="single"/>
                      <w:lang w:val="en-US" w:eastAsia="zh-CN" w:bidi="ar"/>
                      <w14:textFill>
                        <w14:solidFill>
                          <w14:schemeClr w14:val="tx1"/>
                        </w14:solidFill>
                      </w14:textFill>
                    </w:rPr>
                  </w:pPr>
                  <w:r>
                    <w:rPr>
                      <w:rFonts w:hint="eastAsia"/>
                      <w:color w:val="000000" w:themeColor="text1"/>
                      <w:kern w:val="0"/>
                      <w:szCs w:val="21"/>
                      <w:u w:val="single"/>
                      <w:lang w:val="en-US" w:eastAsia="zh-CN" w:bidi="ar"/>
                      <w14:textFill>
                        <w14:solidFill>
                          <w14:schemeClr w14:val="tx1"/>
                        </w14:solidFill>
                      </w14:textFill>
                    </w:rPr>
                    <w:t>2</w:t>
                  </w:r>
                </w:p>
              </w:tc>
            </w:tr>
            <w:tr w14:paraId="5E0FE1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91" w:type="dxa"/>
                  <w:vMerge w:val="continue"/>
                  <w:noWrap w:val="0"/>
                  <w:vAlign w:val="center"/>
                </w:tcPr>
                <w:p w14:paraId="255D7463">
                  <w:pPr>
                    <w:tabs>
                      <w:tab w:val="left" w:pos="8460"/>
                    </w:tabs>
                    <w:adjustRightInd w:val="0"/>
                    <w:snapToGrid w:val="0"/>
                    <w:jc w:val="center"/>
                    <w:rPr>
                      <w:bCs/>
                      <w:color w:val="000000" w:themeColor="text1"/>
                      <w:szCs w:val="21"/>
                      <w:u w:val="single"/>
                      <w14:textFill>
                        <w14:solidFill>
                          <w14:schemeClr w14:val="tx1"/>
                        </w14:solidFill>
                      </w14:textFill>
                    </w:rPr>
                  </w:pPr>
                </w:p>
              </w:tc>
              <w:tc>
                <w:tcPr>
                  <w:tcW w:w="643" w:type="dxa"/>
                  <w:vMerge w:val="continue"/>
                  <w:noWrap w:val="0"/>
                  <w:vAlign w:val="center"/>
                </w:tcPr>
                <w:p w14:paraId="4EC94370">
                  <w:pPr>
                    <w:tabs>
                      <w:tab w:val="left" w:pos="8460"/>
                    </w:tabs>
                    <w:adjustRightInd w:val="0"/>
                    <w:snapToGrid w:val="0"/>
                    <w:jc w:val="center"/>
                    <w:rPr>
                      <w:bCs/>
                      <w:color w:val="000000" w:themeColor="text1"/>
                      <w:szCs w:val="21"/>
                      <w:u w:val="single"/>
                      <w14:textFill>
                        <w14:solidFill>
                          <w14:schemeClr w14:val="tx1"/>
                        </w14:solidFill>
                      </w14:textFill>
                    </w:rPr>
                  </w:pPr>
                </w:p>
              </w:tc>
              <w:tc>
                <w:tcPr>
                  <w:tcW w:w="2331" w:type="dxa"/>
                  <w:noWrap w:val="0"/>
                  <w:vAlign w:val="center"/>
                </w:tcPr>
                <w:p w14:paraId="758402FD">
                  <w:pPr>
                    <w:jc w:val="center"/>
                    <w:rPr>
                      <w:rFonts w:hint="eastAsia"/>
                      <w:bCs/>
                      <w:color w:val="000000" w:themeColor="text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炒籽</w:t>
                  </w:r>
                </w:p>
              </w:tc>
              <w:tc>
                <w:tcPr>
                  <w:tcW w:w="2959" w:type="dxa"/>
                  <w:noWrap w:val="0"/>
                  <w:vAlign w:val="center"/>
                </w:tcPr>
                <w:p w14:paraId="6AD7367C">
                  <w:pPr>
                    <w:pStyle w:val="88"/>
                    <w:spacing w:beforeLines="0" w:line="240" w:lineRule="auto"/>
                    <w:ind w:left="0" w:leftChars="0"/>
                    <w:jc w:val="center"/>
                    <w:rPr>
                      <w:rFonts w:hint="eastAsia"/>
                      <w:color w:val="000000" w:themeColor="text1"/>
                      <w:szCs w:val="21"/>
                      <w:u w:val="single"/>
                      <w14:textFill>
                        <w14:solidFill>
                          <w14:schemeClr w14:val="tx1"/>
                        </w14:solidFill>
                      </w14:textFill>
                    </w:rPr>
                  </w:pPr>
                  <w:r>
                    <w:rPr>
                      <w:rFonts w:hint="eastAsia"/>
                      <w:bCs/>
                      <w:color w:val="000000" w:themeColor="text1"/>
                      <w:sz w:val="21"/>
                      <w:szCs w:val="21"/>
                      <w:u w:val="single"/>
                      <w14:textFill>
                        <w14:solidFill>
                          <w14:schemeClr w14:val="tx1"/>
                        </w14:solidFill>
                      </w14:textFill>
                    </w:rPr>
                    <w:t>加强车间通风，加强厂区绿化</w:t>
                  </w:r>
                </w:p>
              </w:tc>
              <w:tc>
                <w:tcPr>
                  <w:tcW w:w="1341" w:type="dxa"/>
                  <w:noWrap w:val="0"/>
                  <w:vAlign w:val="center"/>
                </w:tcPr>
                <w:p w14:paraId="005788B7">
                  <w:pPr>
                    <w:widowControl/>
                    <w:jc w:val="center"/>
                    <w:textAlignment w:val="center"/>
                    <w:rPr>
                      <w:rFonts w:hint="default" w:eastAsia="宋体"/>
                      <w:color w:val="000000" w:themeColor="text1"/>
                      <w:kern w:val="0"/>
                      <w:szCs w:val="21"/>
                      <w:u w:val="single"/>
                      <w:lang w:val="en-US" w:eastAsia="zh-CN" w:bidi="ar"/>
                      <w14:textFill>
                        <w14:solidFill>
                          <w14:schemeClr w14:val="tx1"/>
                        </w14:solidFill>
                      </w14:textFill>
                    </w:rPr>
                  </w:pPr>
                  <w:r>
                    <w:rPr>
                      <w:rFonts w:hint="eastAsia"/>
                      <w:color w:val="000000" w:themeColor="text1"/>
                      <w:kern w:val="0"/>
                      <w:szCs w:val="21"/>
                      <w:u w:val="single"/>
                      <w:lang w:val="en-US" w:eastAsia="zh-CN" w:bidi="ar"/>
                      <w14:textFill>
                        <w14:solidFill>
                          <w14:schemeClr w14:val="tx1"/>
                        </w14:solidFill>
                      </w14:textFill>
                    </w:rPr>
                    <w:t>2</w:t>
                  </w:r>
                </w:p>
              </w:tc>
            </w:tr>
            <w:tr w14:paraId="154471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91" w:type="dxa"/>
                  <w:vMerge w:val="continue"/>
                  <w:noWrap w:val="0"/>
                  <w:vAlign w:val="center"/>
                </w:tcPr>
                <w:p w14:paraId="6FF242AB">
                  <w:pPr>
                    <w:tabs>
                      <w:tab w:val="left" w:pos="8460"/>
                    </w:tabs>
                    <w:adjustRightInd w:val="0"/>
                    <w:snapToGrid w:val="0"/>
                    <w:jc w:val="center"/>
                    <w:rPr>
                      <w:bCs/>
                      <w:color w:val="000000" w:themeColor="text1"/>
                      <w:szCs w:val="21"/>
                      <w:u w:val="single"/>
                      <w14:textFill>
                        <w14:solidFill>
                          <w14:schemeClr w14:val="tx1"/>
                        </w14:solidFill>
                      </w14:textFill>
                    </w:rPr>
                  </w:pPr>
                </w:p>
              </w:tc>
              <w:tc>
                <w:tcPr>
                  <w:tcW w:w="643" w:type="dxa"/>
                  <w:vMerge w:val="continue"/>
                  <w:noWrap w:val="0"/>
                  <w:vAlign w:val="center"/>
                </w:tcPr>
                <w:p w14:paraId="04FD8718">
                  <w:pPr>
                    <w:tabs>
                      <w:tab w:val="left" w:pos="8460"/>
                    </w:tabs>
                    <w:adjustRightInd w:val="0"/>
                    <w:snapToGrid w:val="0"/>
                    <w:jc w:val="center"/>
                    <w:rPr>
                      <w:bCs/>
                      <w:color w:val="000000" w:themeColor="text1"/>
                      <w:szCs w:val="21"/>
                      <w:u w:val="single"/>
                      <w14:textFill>
                        <w14:solidFill>
                          <w14:schemeClr w14:val="tx1"/>
                        </w14:solidFill>
                      </w14:textFill>
                    </w:rPr>
                  </w:pPr>
                </w:p>
              </w:tc>
              <w:tc>
                <w:tcPr>
                  <w:tcW w:w="2331" w:type="dxa"/>
                  <w:noWrap w:val="0"/>
                  <w:vAlign w:val="center"/>
                </w:tcPr>
                <w:p w14:paraId="176CFE7C">
                  <w:pPr>
                    <w:jc w:val="center"/>
                    <w:rPr>
                      <w:rFonts w:hint="eastAsia"/>
                      <w:bCs/>
                      <w:color w:val="000000" w:themeColor="text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压榨</w:t>
                  </w:r>
                </w:p>
              </w:tc>
              <w:tc>
                <w:tcPr>
                  <w:tcW w:w="2959" w:type="dxa"/>
                  <w:noWrap w:val="0"/>
                  <w:vAlign w:val="center"/>
                </w:tcPr>
                <w:p w14:paraId="170029DF">
                  <w:pPr>
                    <w:pStyle w:val="88"/>
                    <w:spacing w:beforeLines="0" w:line="240" w:lineRule="auto"/>
                    <w:ind w:left="0" w:leftChars="0"/>
                    <w:jc w:val="center"/>
                    <w:rPr>
                      <w:rFonts w:hint="eastAsia"/>
                      <w:color w:val="000000" w:themeColor="text1"/>
                      <w:szCs w:val="21"/>
                      <w:u w:val="single"/>
                      <w14:textFill>
                        <w14:solidFill>
                          <w14:schemeClr w14:val="tx1"/>
                        </w14:solidFill>
                      </w14:textFill>
                    </w:rPr>
                  </w:pPr>
                  <w:r>
                    <w:rPr>
                      <w:rFonts w:hint="eastAsia"/>
                      <w:bCs/>
                      <w:color w:val="000000" w:themeColor="text1"/>
                      <w:sz w:val="21"/>
                      <w:szCs w:val="21"/>
                      <w:u w:val="single"/>
                      <w14:textFill>
                        <w14:solidFill>
                          <w14:schemeClr w14:val="tx1"/>
                        </w14:solidFill>
                      </w14:textFill>
                    </w:rPr>
                    <w:t>加强车间通风，加强厂区绿化</w:t>
                  </w:r>
                </w:p>
              </w:tc>
              <w:tc>
                <w:tcPr>
                  <w:tcW w:w="1341" w:type="dxa"/>
                  <w:noWrap w:val="0"/>
                  <w:vAlign w:val="center"/>
                </w:tcPr>
                <w:p w14:paraId="143CCE49">
                  <w:pPr>
                    <w:widowControl/>
                    <w:jc w:val="center"/>
                    <w:textAlignment w:val="center"/>
                    <w:rPr>
                      <w:rFonts w:hint="eastAsia" w:eastAsia="宋体"/>
                      <w:color w:val="000000" w:themeColor="text1"/>
                      <w:kern w:val="0"/>
                      <w:szCs w:val="21"/>
                      <w:u w:val="single"/>
                      <w:lang w:val="en-US" w:eastAsia="zh-CN" w:bidi="ar"/>
                      <w14:textFill>
                        <w14:solidFill>
                          <w14:schemeClr w14:val="tx1"/>
                        </w14:solidFill>
                      </w14:textFill>
                    </w:rPr>
                  </w:pPr>
                  <w:r>
                    <w:rPr>
                      <w:rFonts w:hint="eastAsia"/>
                      <w:color w:val="000000" w:themeColor="text1"/>
                      <w:kern w:val="0"/>
                      <w:szCs w:val="21"/>
                      <w:u w:val="single"/>
                      <w:lang w:val="en-US" w:eastAsia="zh-CN" w:bidi="ar"/>
                      <w14:textFill>
                        <w14:solidFill>
                          <w14:schemeClr w14:val="tx1"/>
                        </w14:solidFill>
                      </w14:textFill>
                    </w:rPr>
                    <w:t>2</w:t>
                  </w:r>
                </w:p>
              </w:tc>
            </w:tr>
            <w:tr w14:paraId="5D5AE8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91" w:type="dxa"/>
                  <w:vMerge w:val="continue"/>
                  <w:noWrap w:val="0"/>
                  <w:vAlign w:val="center"/>
                </w:tcPr>
                <w:p w14:paraId="2EB188CD">
                  <w:pPr>
                    <w:tabs>
                      <w:tab w:val="left" w:pos="8460"/>
                    </w:tabs>
                    <w:adjustRightInd w:val="0"/>
                    <w:snapToGrid w:val="0"/>
                    <w:jc w:val="center"/>
                    <w:rPr>
                      <w:bCs/>
                      <w:color w:val="000000" w:themeColor="text1"/>
                      <w:szCs w:val="21"/>
                      <w:u w:val="single"/>
                      <w14:textFill>
                        <w14:solidFill>
                          <w14:schemeClr w14:val="tx1"/>
                        </w14:solidFill>
                      </w14:textFill>
                    </w:rPr>
                  </w:pPr>
                </w:p>
              </w:tc>
              <w:tc>
                <w:tcPr>
                  <w:tcW w:w="643" w:type="dxa"/>
                  <w:vMerge w:val="continue"/>
                  <w:noWrap w:val="0"/>
                  <w:vAlign w:val="center"/>
                </w:tcPr>
                <w:p w14:paraId="6A17C696">
                  <w:pPr>
                    <w:tabs>
                      <w:tab w:val="left" w:pos="8460"/>
                    </w:tabs>
                    <w:adjustRightInd w:val="0"/>
                    <w:snapToGrid w:val="0"/>
                    <w:jc w:val="center"/>
                    <w:rPr>
                      <w:bCs/>
                      <w:color w:val="000000" w:themeColor="text1"/>
                      <w:szCs w:val="21"/>
                      <w:u w:val="single"/>
                      <w14:textFill>
                        <w14:solidFill>
                          <w14:schemeClr w14:val="tx1"/>
                        </w14:solidFill>
                      </w14:textFill>
                    </w:rPr>
                  </w:pPr>
                </w:p>
              </w:tc>
              <w:tc>
                <w:tcPr>
                  <w:tcW w:w="2331" w:type="dxa"/>
                  <w:noWrap w:val="0"/>
                  <w:vAlign w:val="center"/>
                </w:tcPr>
                <w:p w14:paraId="51C40FE7">
                  <w:pPr>
                    <w:jc w:val="center"/>
                    <w:rPr>
                      <w:rFonts w:hint="default"/>
                      <w:color w:val="000000" w:themeColor="text1"/>
                      <w:sz w:val="21"/>
                      <w:szCs w:val="21"/>
                      <w:u w:val="single"/>
                      <w:lang w:val="en-US" w:eastAsia="zh-CN"/>
                      <w14:textFill>
                        <w14:solidFill>
                          <w14:schemeClr w14:val="tx1"/>
                        </w14:solidFill>
                      </w14:textFill>
                    </w:rPr>
                  </w:pPr>
                  <w:r>
                    <w:rPr>
                      <w:rFonts w:hint="eastAsia"/>
                      <w:color w:val="000000" w:themeColor="text1"/>
                      <w:sz w:val="21"/>
                      <w:szCs w:val="21"/>
                      <w:u w:val="single"/>
                      <w:lang w:val="en-US" w:eastAsia="zh-CN"/>
                      <w14:textFill>
                        <w14:solidFill>
                          <w14:schemeClr w14:val="tx1"/>
                        </w14:solidFill>
                      </w14:textFill>
                    </w:rPr>
                    <w:t>茶籽破碎</w:t>
                  </w:r>
                </w:p>
              </w:tc>
              <w:tc>
                <w:tcPr>
                  <w:tcW w:w="2959" w:type="dxa"/>
                  <w:noWrap w:val="0"/>
                  <w:vAlign w:val="center"/>
                </w:tcPr>
                <w:p w14:paraId="29A7EC67">
                  <w:pPr>
                    <w:pStyle w:val="88"/>
                    <w:spacing w:beforeLines="0" w:line="240" w:lineRule="auto"/>
                    <w:ind w:left="0" w:leftChars="0"/>
                    <w:jc w:val="center"/>
                    <w:rPr>
                      <w:rFonts w:hint="eastAsia" w:eastAsia="宋体"/>
                      <w:bCs/>
                      <w:color w:val="000000" w:themeColor="text1"/>
                      <w:sz w:val="21"/>
                      <w:szCs w:val="21"/>
                      <w:u w:val="single"/>
                      <w:lang w:val="en-US" w:eastAsia="zh-CN"/>
                      <w14:textFill>
                        <w14:solidFill>
                          <w14:schemeClr w14:val="tx1"/>
                        </w14:solidFill>
                      </w14:textFill>
                    </w:rPr>
                  </w:pPr>
                  <w:r>
                    <w:rPr>
                      <w:rFonts w:hint="eastAsia"/>
                      <w:bCs/>
                      <w:color w:val="000000" w:themeColor="text1"/>
                      <w:sz w:val="21"/>
                      <w:szCs w:val="21"/>
                      <w:u w:val="single"/>
                      <w:lang w:val="en-US" w:eastAsia="zh-CN"/>
                      <w14:textFill>
                        <w14:solidFill>
                          <w14:schemeClr w14:val="tx1"/>
                        </w14:solidFill>
                      </w14:textFill>
                    </w:rPr>
                    <w:t>布袋除尘器</w:t>
                  </w:r>
                </w:p>
              </w:tc>
              <w:tc>
                <w:tcPr>
                  <w:tcW w:w="1341" w:type="dxa"/>
                  <w:noWrap w:val="0"/>
                  <w:vAlign w:val="center"/>
                </w:tcPr>
                <w:p w14:paraId="56AEC6DA">
                  <w:pPr>
                    <w:widowControl/>
                    <w:jc w:val="center"/>
                    <w:textAlignment w:val="center"/>
                    <w:rPr>
                      <w:rFonts w:hint="default"/>
                      <w:color w:val="000000" w:themeColor="text1"/>
                      <w:kern w:val="0"/>
                      <w:szCs w:val="21"/>
                      <w:u w:val="single"/>
                      <w:lang w:val="en-US" w:eastAsia="zh-CN" w:bidi="ar"/>
                      <w14:textFill>
                        <w14:solidFill>
                          <w14:schemeClr w14:val="tx1"/>
                        </w14:solidFill>
                      </w14:textFill>
                    </w:rPr>
                  </w:pPr>
                  <w:r>
                    <w:rPr>
                      <w:rFonts w:hint="eastAsia"/>
                      <w:color w:val="000000" w:themeColor="text1"/>
                      <w:kern w:val="0"/>
                      <w:szCs w:val="21"/>
                      <w:u w:val="single"/>
                      <w:lang w:val="en-US" w:eastAsia="zh-CN" w:bidi="ar"/>
                      <w14:textFill>
                        <w14:solidFill>
                          <w14:schemeClr w14:val="tx1"/>
                        </w14:solidFill>
                      </w14:textFill>
                    </w:rPr>
                    <w:t>10</w:t>
                  </w:r>
                </w:p>
              </w:tc>
            </w:tr>
            <w:tr w14:paraId="2DFBBA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91" w:type="dxa"/>
                  <w:vMerge w:val="continue"/>
                  <w:noWrap w:val="0"/>
                  <w:vAlign w:val="center"/>
                </w:tcPr>
                <w:p w14:paraId="2C40D03D">
                  <w:pPr>
                    <w:tabs>
                      <w:tab w:val="left" w:pos="8460"/>
                    </w:tabs>
                    <w:adjustRightInd w:val="0"/>
                    <w:snapToGrid w:val="0"/>
                    <w:jc w:val="center"/>
                    <w:rPr>
                      <w:color w:val="000000" w:themeColor="text1"/>
                      <w:u w:val="single"/>
                      <w14:textFill>
                        <w14:solidFill>
                          <w14:schemeClr w14:val="tx1"/>
                        </w14:solidFill>
                      </w14:textFill>
                    </w:rPr>
                  </w:pPr>
                </w:p>
              </w:tc>
              <w:tc>
                <w:tcPr>
                  <w:tcW w:w="643" w:type="dxa"/>
                  <w:vMerge w:val="continue"/>
                  <w:noWrap w:val="0"/>
                  <w:vAlign w:val="center"/>
                </w:tcPr>
                <w:p w14:paraId="2ACB8BAE">
                  <w:pPr>
                    <w:tabs>
                      <w:tab w:val="left" w:pos="8460"/>
                    </w:tabs>
                    <w:adjustRightInd w:val="0"/>
                    <w:snapToGrid w:val="0"/>
                    <w:jc w:val="center"/>
                    <w:rPr>
                      <w:color w:val="000000" w:themeColor="text1"/>
                      <w:u w:val="single"/>
                      <w14:textFill>
                        <w14:solidFill>
                          <w14:schemeClr w14:val="tx1"/>
                        </w14:solidFill>
                      </w14:textFill>
                    </w:rPr>
                  </w:pPr>
                </w:p>
              </w:tc>
              <w:tc>
                <w:tcPr>
                  <w:tcW w:w="2331" w:type="dxa"/>
                  <w:noWrap w:val="0"/>
                  <w:vAlign w:val="center"/>
                </w:tcPr>
                <w:p w14:paraId="5D0EBB12">
                  <w:pPr>
                    <w:jc w:val="center"/>
                    <w:rPr>
                      <w:rFonts w:hint="eastAsia"/>
                      <w:bCs/>
                      <w:color w:val="000000" w:themeColor="text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车间异味</w:t>
                  </w:r>
                </w:p>
              </w:tc>
              <w:tc>
                <w:tcPr>
                  <w:tcW w:w="2959" w:type="dxa"/>
                  <w:noWrap w:val="0"/>
                  <w:vAlign w:val="center"/>
                </w:tcPr>
                <w:p w14:paraId="4169961F">
                  <w:pPr>
                    <w:pStyle w:val="88"/>
                    <w:spacing w:beforeLines="0" w:line="240" w:lineRule="auto"/>
                    <w:ind w:left="0" w:leftChars="0"/>
                    <w:jc w:val="center"/>
                    <w:rPr>
                      <w:rFonts w:hint="eastAsia"/>
                      <w:bCs/>
                      <w:color w:val="000000" w:themeColor="text1"/>
                      <w:szCs w:val="21"/>
                      <w:u w:val="single"/>
                      <w14:textFill>
                        <w14:solidFill>
                          <w14:schemeClr w14:val="tx1"/>
                        </w14:solidFill>
                      </w14:textFill>
                    </w:rPr>
                  </w:pPr>
                  <w:r>
                    <w:rPr>
                      <w:rFonts w:hint="eastAsia"/>
                      <w:bCs/>
                      <w:color w:val="000000" w:themeColor="text1"/>
                      <w:sz w:val="21"/>
                      <w:szCs w:val="21"/>
                      <w:u w:val="single"/>
                      <w14:textFill>
                        <w14:solidFill>
                          <w14:schemeClr w14:val="tx1"/>
                        </w14:solidFill>
                      </w14:textFill>
                    </w:rPr>
                    <w:t>加强车间通风，加强厂区绿化</w:t>
                  </w:r>
                </w:p>
              </w:tc>
              <w:tc>
                <w:tcPr>
                  <w:tcW w:w="1341" w:type="dxa"/>
                  <w:noWrap w:val="0"/>
                  <w:vAlign w:val="center"/>
                </w:tcPr>
                <w:p w14:paraId="1C853D90">
                  <w:pPr>
                    <w:widowControl/>
                    <w:jc w:val="center"/>
                    <w:textAlignment w:val="center"/>
                    <w:rPr>
                      <w:rFonts w:hint="eastAsia" w:eastAsia="宋体"/>
                      <w:bCs/>
                      <w:color w:val="000000" w:themeColor="text1"/>
                      <w:szCs w:val="21"/>
                      <w:u w:val="single"/>
                      <w:lang w:eastAsia="zh-CN"/>
                      <w14:textFill>
                        <w14:solidFill>
                          <w14:schemeClr w14:val="tx1"/>
                        </w14:solidFill>
                      </w14:textFill>
                    </w:rPr>
                  </w:pPr>
                  <w:r>
                    <w:rPr>
                      <w:rFonts w:hint="eastAsia"/>
                      <w:color w:val="000000" w:themeColor="text1"/>
                      <w:kern w:val="0"/>
                      <w:szCs w:val="21"/>
                      <w:u w:val="single"/>
                      <w:lang w:val="en-US" w:eastAsia="zh-CN" w:bidi="ar"/>
                      <w14:textFill>
                        <w14:solidFill>
                          <w14:schemeClr w14:val="tx1"/>
                        </w14:solidFill>
                      </w14:textFill>
                    </w:rPr>
                    <w:t>2</w:t>
                  </w:r>
                </w:p>
              </w:tc>
            </w:tr>
            <w:tr w14:paraId="53A39C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91" w:type="dxa"/>
                  <w:vMerge w:val="continue"/>
                  <w:noWrap w:val="0"/>
                  <w:vAlign w:val="center"/>
                </w:tcPr>
                <w:p w14:paraId="2C9C41DD">
                  <w:pPr>
                    <w:tabs>
                      <w:tab w:val="left" w:pos="8460"/>
                    </w:tabs>
                    <w:adjustRightInd w:val="0"/>
                    <w:snapToGrid w:val="0"/>
                    <w:jc w:val="center"/>
                    <w:rPr>
                      <w:color w:val="000000" w:themeColor="text1"/>
                      <w:u w:val="single"/>
                      <w14:textFill>
                        <w14:solidFill>
                          <w14:schemeClr w14:val="tx1"/>
                        </w14:solidFill>
                      </w14:textFill>
                    </w:rPr>
                  </w:pPr>
                </w:p>
              </w:tc>
              <w:tc>
                <w:tcPr>
                  <w:tcW w:w="643" w:type="dxa"/>
                  <w:vMerge w:val="continue"/>
                  <w:noWrap w:val="0"/>
                  <w:vAlign w:val="center"/>
                </w:tcPr>
                <w:p w14:paraId="1469328B">
                  <w:pPr>
                    <w:tabs>
                      <w:tab w:val="left" w:pos="8460"/>
                    </w:tabs>
                    <w:adjustRightInd w:val="0"/>
                    <w:snapToGrid w:val="0"/>
                    <w:jc w:val="center"/>
                    <w:rPr>
                      <w:color w:val="000000" w:themeColor="text1"/>
                      <w:u w:val="single"/>
                      <w14:textFill>
                        <w14:solidFill>
                          <w14:schemeClr w14:val="tx1"/>
                        </w14:solidFill>
                      </w14:textFill>
                    </w:rPr>
                  </w:pPr>
                </w:p>
              </w:tc>
              <w:tc>
                <w:tcPr>
                  <w:tcW w:w="2331" w:type="dxa"/>
                  <w:noWrap w:val="0"/>
                  <w:vAlign w:val="center"/>
                </w:tcPr>
                <w:p w14:paraId="29E8DEA2">
                  <w:pPr>
                    <w:jc w:val="center"/>
                    <w:rPr>
                      <w:rFonts w:hint="eastAsia"/>
                      <w:bCs/>
                      <w:color w:val="000000" w:themeColor="text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食堂</w:t>
                  </w:r>
                </w:p>
              </w:tc>
              <w:tc>
                <w:tcPr>
                  <w:tcW w:w="2959" w:type="dxa"/>
                  <w:noWrap w:val="0"/>
                  <w:vAlign w:val="center"/>
                </w:tcPr>
                <w:p w14:paraId="1E8E2C3F">
                  <w:pPr>
                    <w:widowControl/>
                    <w:jc w:val="center"/>
                    <w:rPr>
                      <w:rFonts w:hint="eastAsia"/>
                      <w:bCs/>
                      <w:color w:val="000000" w:themeColor="text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高效油烟净化器</w:t>
                  </w:r>
                  <w:r>
                    <w:rPr>
                      <w:rFonts w:ascii="Times New Roman" w:hAnsi="Times New Roman"/>
                      <w:color w:val="000000" w:themeColor="text1"/>
                      <w:sz w:val="21"/>
                      <w:szCs w:val="21"/>
                      <w:u w:val="single"/>
                      <w14:textFill>
                        <w14:solidFill>
                          <w14:schemeClr w14:val="tx1"/>
                        </w14:solidFill>
                      </w14:textFill>
                    </w:rPr>
                    <w:t>+</w:t>
                  </w:r>
                  <w:r>
                    <w:rPr>
                      <w:rFonts w:hint="eastAsia" w:ascii="Times New Roman" w:hAnsi="Times New Roman"/>
                      <w:color w:val="000000" w:themeColor="text1"/>
                      <w:sz w:val="21"/>
                      <w:szCs w:val="21"/>
                      <w:u w:val="single"/>
                      <w:lang w:val="en-US" w:eastAsia="zh-CN"/>
                      <w14:textFill>
                        <w14:solidFill>
                          <w14:schemeClr w14:val="tx1"/>
                        </w14:solidFill>
                      </w14:textFill>
                    </w:rPr>
                    <w:t>15</w:t>
                  </w:r>
                  <w:r>
                    <w:rPr>
                      <w:rFonts w:ascii="Times New Roman" w:hAnsi="Times New Roman"/>
                      <w:color w:val="000000" w:themeColor="text1"/>
                      <w:sz w:val="21"/>
                      <w:szCs w:val="21"/>
                      <w:u w:val="single"/>
                      <w14:textFill>
                        <w14:solidFill>
                          <w14:schemeClr w14:val="tx1"/>
                        </w14:solidFill>
                      </w14:textFill>
                    </w:rPr>
                    <w:t>m排气筒</w:t>
                  </w:r>
                </w:p>
              </w:tc>
              <w:tc>
                <w:tcPr>
                  <w:tcW w:w="1341" w:type="dxa"/>
                  <w:noWrap w:val="0"/>
                  <w:vAlign w:val="center"/>
                </w:tcPr>
                <w:p w14:paraId="0F648BD6">
                  <w:pPr>
                    <w:widowControl/>
                    <w:jc w:val="center"/>
                    <w:textAlignment w:val="center"/>
                    <w:rPr>
                      <w:rFonts w:hint="default" w:eastAsia="宋体"/>
                      <w:bCs/>
                      <w:color w:val="000000" w:themeColor="text1"/>
                      <w:szCs w:val="21"/>
                      <w:u w:val="single"/>
                      <w:lang w:val="en-US" w:eastAsia="zh-CN"/>
                      <w14:textFill>
                        <w14:solidFill>
                          <w14:schemeClr w14:val="tx1"/>
                        </w14:solidFill>
                      </w14:textFill>
                    </w:rPr>
                  </w:pPr>
                  <w:r>
                    <w:rPr>
                      <w:rFonts w:hint="eastAsia"/>
                      <w:color w:val="000000" w:themeColor="text1"/>
                      <w:kern w:val="0"/>
                      <w:szCs w:val="21"/>
                      <w:u w:val="single"/>
                      <w:lang w:val="en-US" w:eastAsia="zh-CN" w:bidi="ar"/>
                      <w14:textFill>
                        <w14:solidFill>
                          <w14:schemeClr w14:val="tx1"/>
                        </w14:solidFill>
                      </w14:textFill>
                    </w:rPr>
                    <w:t>25</w:t>
                  </w:r>
                </w:p>
              </w:tc>
            </w:tr>
            <w:tr w14:paraId="2BB12F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91" w:type="dxa"/>
                  <w:vMerge w:val="continue"/>
                  <w:noWrap w:val="0"/>
                  <w:vAlign w:val="center"/>
                </w:tcPr>
                <w:p w14:paraId="6C54F1D9">
                  <w:pPr>
                    <w:tabs>
                      <w:tab w:val="left" w:pos="8460"/>
                    </w:tabs>
                    <w:adjustRightInd w:val="0"/>
                    <w:snapToGrid w:val="0"/>
                    <w:jc w:val="center"/>
                    <w:rPr>
                      <w:bCs/>
                      <w:color w:val="000000" w:themeColor="text1"/>
                      <w:szCs w:val="21"/>
                      <w:u w:val="single"/>
                      <w14:textFill>
                        <w14:solidFill>
                          <w14:schemeClr w14:val="tx1"/>
                        </w14:solidFill>
                      </w14:textFill>
                    </w:rPr>
                  </w:pPr>
                </w:p>
              </w:tc>
              <w:tc>
                <w:tcPr>
                  <w:tcW w:w="643" w:type="dxa"/>
                  <w:vMerge w:val="continue"/>
                  <w:noWrap w:val="0"/>
                  <w:vAlign w:val="center"/>
                </w:tcPr>
                <w:p w14:paraId="4AA698D0">
                  <w:pPr>
                    <w:tabs>
                      <w:tab w:val="left" w:pos="8460"/>
                    </w:tabs>
                    <w:adjustRightInd w:val="0"/>
                    <w:snapToGrid w:val="0"/>
                    <w:jc w:val="center"/>
                    <w:rPr>
                      <w:bCs/>
                      <w:color w:val="000000" w:themeColor="text1"/>
                      <w:szCs w:val="21"/>
                      <w:u w:val="single"/>
                      <w14:textFill>
                        <w14:solidFill>
                          <w14:schemeClr w14:val="tx1"/>
                        </w14:solidFill>
                      </w14:textFill>
                    </w:rPr>
                  </w:pPr>
                </w:p>
              </w:tc>
              <w:tc>
                <w:tcPr>
                  <w:tcW w:w="2331" w:type="dxa"/>
                  <w:noWrap w:val="0"/>
                  <w:vAlign w:val="center"/>
                </w:tcPr>
                <w:p w14:paraId="410FBD43">
                  <w:pPr>
                    <w:jc w:val="center"/>
                    <w:rPr>
                      <w:bCs/>
                      <w:color w:val="000000" w:themeColor="text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吹瓶</w:t>
                  </w:r>
                </w:p>
              </w:tc>
              <w:tc>
                <w:tcPr>
                  <w:tcW w:w="2959" w:type="dxa"/>
                  <w:noWrap w:val="0"/>
                  <w:vAlign w:val="center"/>
                </w:tcPr>
                <w:p w14:paraId="065CC650">
                  <w:pPr>
                    <w:adjustRightInd w:val="0"/>
                    <w:snapToGrid w:val="0"/>
                    <w:jc w:val="center"/>
                    <w:rPr>
                      <w:bCs/>
                      <w:color w:val="000000" w:themeColor="text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两级活性炭</w:t>
                  </w:r>
                  <w:r>
                    <w:rPr>
                      <w:rFonts w:ascii="Times New Roman" w:hAnsi="Times New Roman"/>
                      <w:color w:val="000000" w:themeColor="text1"/>
                      <w:sz w:val="21"/>
                      <w:szCs w:val="21"/>
                      <w:u w:val="single"/>
                      <w14:textFill>
                        <w14:solidFill>
                          <w14:schemeClr w14:val="tx1"/>
                        </w14:solidFill>
                      </w14:textFill>
                    </w:rPr>
                    <w:t>+</w:t>
                  </w:r>
                  <w:r>
                    <w:rPr>
                      <w:rFonts w:hint="eastAsia" w:ascii="Times New Roman" w:hAnsi="Times New Roman"/>
                      <w:color w:val="000000" w:themeColor="text1"/>
                      <w:sz w:val="21"/>
                      <w:szCs w:val="21"/>
                      <w:u w:val="single"/>
                      <w:lang w:val="en-US" w:eastAsia="zh-CN"/>
                      <w14:textFill>
                        <w14:solidFill>
                          <w14:schemeClr w14:val="tx1"/>
                        </w14:solidFill>
                      </w14:textFill>
                    </w:rPr>
                    <w:t>15</w:t>
                  </w:r>
                  <w:r>
                    <w:rPr>
                      <w:rFonts w:ascii="Times New Roman" w:hAnsi="Times New Roman"/>
                      <w:color w:val="000000" w:themeColor="text1"/>
                      <w:sz w:val="21"/>
                      <w:szCs w:val="21"/>
                      <w:u w:val="single"/>
                      <w14:textFill>
                        <w14:solidFill>
                          <w14:schemeClr w14:val="tx1"/>
                        </w14:solidFill>
                      </w14:textFill>
                    </w:rPr>
                    <w:t>m排气筒</w:t>
                  </w:r>
                  <w:r>
                    <w:rPr>
                      <w:rFonts w:hint="eastAsia" w:ascii="Times New Roman" w:hAnsi="Times New Roman"/>
                      <w:color w:val="000000" w:themeColor="text1"/>
                      <w:sz w:val="21"/>
                      <w:szCs w:val="21"/>
                      <w:u w:val="single"/>
                      <w:lang w:val="en-US" w:eastAsia="zh-CN"/>
                      <w14:textFill>
                        <w14:solidFill>
                          <w14:schemeClr w14:val="tx1"/>
                        </w14:solidFill>
                      </w14:textFill>
                    </w:rPr>
                    <w:t>DA00</w:t>
                  </w:r>
                  <w:r>
                    <w:rPr>
                      <w:rFonts w:hint="eastAsia"/>
                      <w:color w:val="000000" w:themeColor="text1"/>
                      <w:sz w:val="21"/>
                      <w:szCs w:val="21"/>
                      <w:u w:val="single"/>
                      <w:lang w:val="en-US" w:eastAsia="zh-CN"/>
                      <w14:textFill>
                        <w14:solidFill>
                          <w14:schemeClr w14:val="tx1"/>
                        </w14:solidFill>
                      </w14:textFill>
                    </w:rPr>
                    <w:t>1</w:t>
                  </w:r>
                </w:p>
              </w:tc>
              <w:tc>
                <w:tcPr>
                  <w:tcW w:w="1341" w:type="dxa"/>
                  <w:noWrap w:val="0"/>
                  <w:vAlign w:val="center"/>
                </w:tcPr>
                <w:p w14:paraId="3448DD31">
                  <w:pPr>
                    <w:widowControl/>
                    <w:jc w:val="center"/>
                    <w:textAlignment w:val="center"/>
                    <w:rPr>
                      <w:rFonts w:hint="default" w:eastAsia="宋体"/>
                      <w:bCs/>
                      <w:color w:val="000000" w:themeColor="text1"/>
                      <w:szCs w:val="21"/>
                      <w:u w:val="single"/>
                      <w:lang w:val="en-US" w:eastAsia="zh-CN"/>
                      <w14:textFill>
                        <w14:solidFill>
                          <w14:schemeClr w14:val="tx1"/>
                        </w14:solidFill>
                      </w14:textFill>
                    </w:rPr>
                  </w:pPr>
                  <w:r>
                    <w:rPr>
                      <w:rFonts w:hint="eastAsia"/>
                      <w:color w:val="000000" w:themeColor="text1"/>
                      <w:kern w:val="0"/>
                      <w:szCs w:val="21"/>
                      <w:u w:val="single"/>
                      <w:lang w:val="en-US" w:eastAsia="zh-CN" w:bidi="ar"/>
                      <w14:textFill>
                        <w14:solidFill>
                          <w14:schemeClr w14:val="tx1"/>
                        </w14:solidFill>
                      </w14:textFill>
                    </w:rPr>
                    <w:t>35</w:t>
                  </w:r>
                </w:p>
              </w:tc>
            </w:tr>
            <w:tr w14:paraId="5E26FE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91" w:type="dxa"/>
                  <w:vMerge w:val="continue"/>
                  <w:noWrap w:val="0"/>
                  <w:vAlign w:val="center"/>
                </w:tcPr>
                <w:p w14:paraId="62FCB605">
                  <w:pPr>
                    <w:tabs>
                      <w:tab w:val="left" w:pos="8460"/>
                    </w:tabs>
                    <w:adjustRightInd w:val="0"/>
                    <w:snapToGrid w:val="0"/>
                    <w:jc w:val="center"/>
                    <w:rPr>
                      <w:bCs/>
                      <w:color w:val="000000" w:themeColor="text1"/>
                      <w:szCs w:val="21"/>
                      <w:u w:val="single"/>
                      <w14:textFill>
                        <w14:solidFill>
                          <w14:schemeClr w14:val="tx1"/>
                        </w14:solidFill>
                      </w14:textFill>
                    </w:rPr>
                  </w:pPr>
                </w:p>
              </w:tc>
              <w:tc>
                <w:tcPr>
                  <w:tcW w:w="643" w:type="dxa"/>
                  <w:vMerge w:val="continue"/>
                  <w:noWrap w:val="0"/>
                  <w:vAlign w:val="center"/>
                </w:tcPr>
                <w:p w14:paraId="1FACECD6">
                  <w:pPr>
                    <w:tabs>
                      <w:tab w:val="left" w:pos="8460"/>
                    </w:tabs>
                    <w:adjustRightInd w:val="0"/>
                    <w:snapToGrid w:val="0"/>
                    <w:jc w:val="center"/>
                    <w:rPr>
                      <w:bCs/>
                      <w:color w:val="000000" w:themeColor="text1"/>
                      <w:szCs w:val="21"/>
                      <w:u w:val="single"/>
                      <w14:textFill>
                        <w14:solidFill>
                          <w14:schemeClr w14:val="tx1"/>
                        </w14:solidFill>
                      </w14:textFill>
                    </w:rPr>
                  </w:pPr>
                </w:p>
              </w:tc>
              <w:tc>
                <w:tcPr>
                  <w:tcW w:w="2331" w:type="dxa"/>
                  <w:noWrap w:val="0"/>
                  <w:vAlign w:val="center"/>
                </w:tcPr>
                <w:p w14:paraId="676B6115">
                  <w:pPr>
                    <w:jc w:val="center"/>
                    <w:rPr>
                      <w:bCs/>
                      <w:color w:val="000000" w:themeColor="text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污水处理站</w:t>
                  </w:r>
                </w:p>
              </w:tc>
              <w:tc>
                <w:tcPr>
                  <w:tcW w:w="2959" w:type="dxa"/>
                  <w:noWrap w:val="0"/>
                  <w:vAlign w:val="center"/>
                </w:tcPr>
                <w:p w14:paraId="7ADBF411">
                  <w:pPr>
                    <w:widowControl/>
                    <w:jc w:val="center"/>
                    <w:rPr>
                      <w:bCs/>
                      <w:color w:val="000000" w:themeColor="text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污水处理设施池体密闭、加强周边绿化</w:t>
                  </w:r>
                </w:p>
              </w:tc>
              <w:tc>
                <w:tcPr>
                  <w:tcW w:w="1341" w:type="dxa"/>
                  <w:noWrap w:val="0"/>
                  <w:vAlign w:val="center"/>
                </w:tcPr>
                <w:p w14:paraId="2E39C629">
                  <w:pPr>
                    <w:widowControl/>
                    <w:jc w:val="center"/>
                    <w:textAlignment w:val="center"/>
                    <w:rPr>
                      <w:rFonts w:hint="default" w:eastAsia="宋体"/>
                      <w:bCs/>
                      <w:color w:val="000000" w:themeColor="text1"/>
                      <w:szCs w:val="21"/>
                      <w:u w:val="single"/>
                      <w:lang w:val="en-US" w:eastAsia="zh-CN"/>
                      <w14:textFill>
                        <w14:solidFill>
                          <w14:schemeClr w14:val="tx1"/>
                        </w14:solidFill>
                      </w14:textFill>
                    </w:rPr>
                  </w:pPr>
                  <w:r>
                    <w:rPr>
                      <w:rFonts w:hint="eastAsia"/>
                      <w:color w:val="000000" w:themeColor="text1"/>
                      <w:kern w:val="0"/>
                      <w:szCs w:val="21"/>
                      <w:u w:val="single"/>
                      <w:lang w:val="en-US" w:eastAsia="zh-CN" w:bidi="ar"/>
                      <w14:textFill>
                        <w14:solidFill>
                          <w14:schemeClr w14:val="tx1"/>
                        </w14:solidFill>
                      </w14:textFill>
                    </w:rPr>
                    <w:t>1</w:t>
                  </w:r>
                </w:p>
              </w:tc>
            </w:tr>
            <w:tr w14:paraId="580243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91" w:type="dxa"/>
                  <w:vMerge w:val="continue"/>
                  <w:noWrap w:val="0"/>
                  <w:vAlign w:val="center"/>
                </w:tcPr>
                <w:p w14:paraId="2785563A">
                  <w:pPr>
                    <w:tabs>
                      <w:tab w:val="left" w:pos="8460"/>
                    </w:tabs>
                    <w:adjustRightInd w:val="0"/>
                    <w:snapToGrid w:val="0"/>
                    <w:jc w:val="center"/>
                    <w:rPr>
                      <w:bCs/>
                      <w:color w:val="000000" w:themeColor="text1"/>
                      <w:szCs w:val="21"/>
                      <w:u w:val="single"/>
                      <w14:textFill>
                        <w14:solidFill>
                          <w14:schemeClr w14:val="tx1"/>
                        </w14:solidFill>
                      </w14:textFill>
                    </w:rPr>
                  </w:pPr>
                </w:p>
              </w:tc>
              <w:tc>
                <w:tcPr>
                  <w:tcW w:w="643" w:type="dxa"/>
                  <w:vMerge w:val="restart"/>
                  <w:noWrap w:val="0"/>
                  <w:vAlign w:val="center"/>
                </w:tcPr>
                <w:p w14:paraId="46317EE0">
                  <w:pPr>
                    <w:tabs>
                      <w:tab w:val="left" w:pos="8460"/>
                    </w:tabs>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废水处理</w:t>
                  </w:r>
                </w:p>
              </w:tc>
              <w:tc>
                <w:tcPr>
                  <w:tcW w:w="2331" w:type="dxa"/>
                  <w:noWrap w:val="0"/>
                  <w:vAlign w:val="center"/>
                </w:tcPr>
                <w:p w14:paraId="57E89207">
                  <w:pPr>
                    <w:tabs>
                      <w:tab w:val="left" w:pos="8460"/>
                    </w:tabs>
                    <w:adjustRightInd w:val="0"/>
                    <w:snapToGrid w:val="0"/>
                    <w:jc w:val="center"/>
                    <w:rPr>
                      <w:rFonts w:hint="eastAsia"/>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雨水</w:t>
                  </w:r>
                </w:p>
              </w:tc>
              <w:tc>
                <w:tcPr>
                  <w:tcW w:w="2959" w:type="dxa"/>
                  <w:noWrap w:val="0"/>
                  <w:vAlign w:val="center"/>
                </w:tcPr>
                <w:p w14:paraId="167A8206">
                  <w:pPr>
                    <w:tabs>
                      <w:tab w:val="left" w:pos="8460"/>
                    </w:tabs>
                    <w:adjustRightInd w:val="0"/>
                    <w:snapToGrid w:val="0"/>
                    <w:jc w:val="center"/>
                    <w:rPr>
                      <w:bCs/>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雨污分流</w:t>
                  </w:r>
                  <w:r>
                    <w:rPr>
                      <w:rFonts w:hint="eastAsia"/>
                      <w:color w:val="000000" w:themeColor="text1"/>
                      <w:szCs w:val="21"/>
                      <w:u w:val="single"/>
                      <w14:textFill>
                        <w14:solidFill>
                          <w14:schemeClr w14:val="tx1"/>
                        </w14:solidFill>
                      </w14:textFill>
                    </w:rPr>
                    <w:t>、初期雨水收集池</w:t>
                  </w:r>
                </w:p>
              </w:tc>
              <w:tc>
                <w:tcPr>
                  <w:tcW w:w="1341" w:type="dxa"/>
                  <w:noWrap w:val="0"/>
                  <w:vAlign w:val="center"/>
                </w:tcPr>
                <w:p w14:paraId="1F4C7715">
                  <w:pPr>
                    <w:widowControl/>
                    <w:jc w:val="center"/>
                    <w:textAlignment w:val="center"/>
                    <w:rPr>
                      <w:rFonts w:hint="eastAsia"/>
                      <w:bCs/>
                      <w:color w:val="000000" w:themeColor="text1"/>
                      <w:szCs w:val="21"/>
                      <w:u w:val="single"/>
                      <w14:textFill>
                        <w14:solidFill>
                          <w14:schemeClr w14:val="tx1"/>
                        </w14:solidFill>
                      </w14:textFill>
                    </w:rPr>
                  </w:pPr>
                  <w:r>
                    <w:rPr>
                      <w:rFonts w:hint="eastAsia"/>
                      <w:color w:val="000000" w:themeColor="text1"/>
                      <w:kern w:val="0"/>
                      <w:szCs w:val="21"/>
                      <w:u w:val="single"/>
                      <w:lang w:bidi="ar"/>
                      <w14:textFill>
                        <w14:solidFill>
                          <w14:schemeClr w14:val="tx1"/>
                        </w14:solidFill>
                      </w14:textFill>
                    </w:rPr>
                    <w:t>8</w:t>
                  </w:r>
                </w:p>
              </w:tc>
            </w:tr>
            <w:tr w14:paraId="44CC89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91" w:type="dxa"/>
                  <w:vMerge w:val="continue"/>
                  <w:noWrap w:val="0"/>
                  <w:vAlign w:val="center"/>
                </w:tcPr>
                <w:p w14:paraId="610AE637">
                  <w:pPr>
                    <w:tabs>
                      <w:tab w:val="left" w:pos="8460"/>
                    </w:tabs>
                    <w:adjustRightInd w:val="0"/>
                    <w:snapToGrid w:val="0"/>
                    <w:jc w:val="center"/>
                    <w:rPr>
                      <w:bCs/>
                      <w:color w:val="000000" w:themeColor="text1"/>
                      <w:szCs w:val="21"/>
                      <w:u w:val="single"/>
                      <w14:textFill>
                        <w14:solidFill>
                          <w14:schemeClr w14:val="tx1"/>
                        </w14:solidFill>
                      </w14:textFill>
                    </w:rPr>
                  </w:pPr>
                </w:p>
              </w:tc>
              <w:tc>
                <w:tcPr>
                  <w:tcW w:w="643" w:type="dxa"/>
                  <w:vMerge w:val="continue"/>
                  <w:noWrap w:val="0"/>
                  <w:vAlign w:val="center"/>
                </w:tcPr>
                <w:p w14:paraId="1489474D">
                  <w:pPr>
                    <w:tabs>
                      <w:tab w:val="left" w:pos="8460"/>
                    </w:tabs>
                    <w:adjustRightInd w:val="0"/>
                    <w:snapToGrid w:val="0"/>
                    <w:jc w:val="center"/>
                    <w:rPr>
                      <w:bCs/>
                      <w:color w:val="000000" w:themeColor="text1"/>
                      <w:szCs w:val="21"/>
                      <w:u w:val="single"/>
                      <w14:textFill>
                        <w14:solidFill>
                          <w14:schemeClr w14:val="tx1"/>
                        </w14:solidFill>
                      </w14:textFill>
                    </w:rPr>
                  </w:pPr>
                </w:p>
              </w:tc>
              <w:tc>
                <w:tcPr>
                  <w:tcW w:w="2331" w:type="dxa"/>
                  <w:noWrap w:val="0"/>
                  <w:vAlign w:val="center"/>
                </w:tcPr>
                <w:p w14:paraId="0132E06E">
                  <w:pPr>
                    <w:tabs>
                      <w:tab w:val="left" w:pos="8460"/>
                    </w:tabs>
                    <w:adjustRightInd w:val="0"/>
                    <w:snapToGrid w:val="0"/>
                    <w:jc w:val="center"/>
                    <w:rPr>
                      <w:rFonts w:hint="eastAsia"/>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生活污水</w:t>
                  </w:r>
                </w:p>
              </w:tc>
              <w:tc>
                <w:tcPr>
                  <w:tcW w:w="2959" w:type="dxa"/>
                  <w:noWrap w:val="0"/>
                  <w:vAlign w:val="center"/>
                </w:tcPr>
                <w:p w14:paraId="4BF8E9A0">
                  <w:pPr>
                    <w:tabs>
                      <w:tab w:val="left" w:pos="8460"/>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防渗</w:t>
                  </w:r>
                  <w:r>
                    <w:rPr>
                      <w:rFonts w:hint="eastAsia"/>
                      <w:color w:val="000000" w:themeColor="text1"/>
                      <w:szCs w:val="21"/>
                      <w:u w:val="single"/>
                      <w:lang w:eastAsia="zh-CN"/>
                      <w14:textFill>
                        <w14:solidFill>
                          <w14:schemeClr w14:val="tx1"/>
                        </w14:solidFill>
                      </w14:textFill>
                    </w:rPr>
                    <w:t>隔油沉淀池、</w:t>
                  </w:r>
                  <w:r>
                    <w:rPr>
                      <w:color w:val="000000" w:themeColor="text1"/>
                      <w:szCs w:val="21"/>
                      <w:u w:val="single"/>
                      <w14:textFill>
                        <w14:solidFill>
                          <w14:schemeClr w14:val="tx1"/>
                        </w14:solidFill>
                      </w14:textFill>
                    </w:rPr>
                    <w:t>化粪池</w:t>
                  </w:r>
                </w:p>
              </w:tc>
              <w:tc>
                <w:tcPr>
                  <w:tcW w:w="1341" w:type="dxa"/>
                  <w:noWrap w:val="0"/>
                  <w:vAlign w:val="center"/>
                </w:tcPr>
                <w:p w14:paraId="58CEF2D1">
                  <w:pPr>
                    <w:widowControl/>
                    <w:jc w:val="center"/>
                    <w:textAlignment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kern w:val="0"/>
                      <w:szCs w:val="21"/>
                      <w:u w:val="single"/>
                      <w:lang w:val="en-US" w:eastAsia="zh-CN" w:bidi="ar"/>
                      <w14:textFill>
                        <w14:solidFill>
                          <w14:schemeClr w14:val="tx1"/>
                        </w14:solidFill>
                      </w14:textFill>
                    </w:rPr>
                    <w:t>10</w:t>
                  </w:r>
                </w:p>
              </w:tc>
            </w:tr>
            <w:tr w14:paraId="48FC7F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91" w:type="dxa"/>
                  <w:vMerge w:val="continue"/>
                  <w:noWrap w:val="0"/>
                  <w:vAlign w:val="center"/>
                </w:tcPr>
                <w:p w14:paraId="28A7EA37">
                  <w:pPr>
                    <w:tabs>
                      <w:tab w:val="left" w:pos="8460"/>
                    </w:tabs>
                    <w:adjustRightInd w:val="0"/>
                    <w:snapToGrid w:val="0"/>
                    <w:jc w:val="center"/>
                    <w:rPr>
                      <w:bCs/>
                      <w:color w:val="000000" w:themeColor="text1"/>
                      <w:szCs w:val="21"/>
                      <w:u w:val="single"/>
                      <w14:textFill>
                        <w14:solidFill>
                          <w14:schemeClr w14:val="tx1"/>
                        </w14:solidFill>
                      </w14:textFill>
                    </w:rPr>
                  </w:pPr>
                </w:p>
              </w:tc>
              <w:tc>
                <w:tcPr>
                  <w:tcW w:w="643" w:type="dxa"/>
                  <w:vMerge w:val="continue"/>
                  <w:noWrap w:val="0"/>
                  <w:vAlign w:val="center"/>
                </w:tcPr>
                <w:p w14:paraId="25838DFA">
                  <w:pPr>
                    <w:tabs>
                      <w:tab w:val="left" w:pos="8460"/>
                    </w:tabs>
                    <w:adjustRightInd w:val="0"/>
                    <w:snapToGrid w:val="0"/>
                    <w:jc w:val="center"/>
                    <w:rPr>
                      <w:bCs/>
                      <w:color w:val="000000" w:themeColor="text1"/>
                      <w:szCs w:val="21"/>
                      <w:u w:val="single"/>
                      <w14:textFill>
                        <w14:solidFill>
                          <w14:schemeClr w14:val="tx1"/>
                        </w14:solidFill>
                      </w14:textFill>
                    </w:rPr>
                  </w:pPr>
                </w:p>
              </w:tc>
              <w:tc>
                <w:tcPr>
                  <w:tcW w:w="2331" w:type="dxa"/>
                  <w:noWrap w:val="0"/>
                  <w:vAlign w:val="center"/>
                </w:tcPr>
                <w:p w14:paraId="4E31D43E">
                  <w:pPr>
                    <w:tabs>
                      <w:tab w:val="left" w:pos="8460"/>
                    </w:tabs>
                    <w:adjustRightInd w:val="0"/>
                    <w:snapToGrid w:val="0"/>
                    <w:jc w:val="center"/>
                    <w:rPr>
                      <w:rFonts w:hint="eastAsia"/>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生产废水</w:t>
                  </w:r>
                </w:p>
              </w:tc>
              <w:tc>
                <w:tcPr>
                  <w:tcW w:w="2959" w:type="dxa"/>
                  <w:noWrap w:val="0"/>
                  <w:vAlign w:val="center"/>
                </w:tcPr>
                <w:p w14:paraId="3609CED5">
                  <w:pPr>
                    <w:tabs>
                      <w:tab w:val="left" w:pos="8460"/>
                    </w:tabs>
                    <w:adjustRightInd w:val="0"/>
                    <w:snapToGrid w:val="0"/>
                    <w:jc w:val="center"/>
                    <w:rPr>
                      <w:rFonts w:hint="eastAsia" w:eastAsia="宋体"/>
                      <w:color w:val="000000" w:themeColor="text1"/>
                      <w:szCs w:val="21"/>
                      <w:u w:val="single"/>
                      <w:lang w:eastAsia="zh-CN"/>
                      <w14:textFill>
                        <w14:solidFill>
                          <w14:schemeClr w14:val="tx1"/>
                        </w14:solidFill>
                      </w14:textFill>
                    </w:rPr>
                  </w:pPr>
                  <w:r>
                    <w:rPr>
                      <w:rFonts w:hint="eastAsia"/>
                      <w:color w:val="000000" w:themeColor="text1"/>
                      <w:sz w:val="21"/>
                      <w:szCs w:val="21"/>
                      <w:u w:val="single"/>
                      <w:lang w:val="en-US" w:eastAsia="zh-CN"/>
                      <w14:textFill>
                        <w14:solidFill>
                          <w14:schemeClr w14:val="tx1"/>
                        </w14:solidFill>
                      </w14:textFill>
                    </w:rPr>
                    <w:t>沉淀池+隔油池+曝气池+清水池</w:t>
                  </w:r>
                  <w:r>
                    <w:rPr>
                      <w:rFonts w:hint="eastAsia"/>
                      <w:color w:val="000000" w:themeColor="text1"/>
                      <w:szCs w:val="21"/>
                      <w:u w:val="single"/>
                      <w:lang w:eastAsia="zh-CN"/>
                      <w14:textFill>
                        <w14:solidFill>
                          <w14:schemeClr w14:val="tx1"/>
                        </w14:solidFill>
                      </w14:textFill>
                    </w:rPr>
                    <w:t>（</w:t>
                  </w:r>
                  <w:r>
                    <w:rPr>
                      <w:rFonts w:hint="eastAsia"/>
                      <w:color w:val="000000" w:themeColor="text1"/>
                      <w:szCs w:val="21"/>
                      <w:u w:val="single"/>
                      <w:lang w:val="en-US" w:eastAsia="zh-CN"/>
                      <w14:textFill>
                        <w14:solidFill>
                          <w14:schemeClr w14:val="tx1"/>
                        </w14:solidFill>
                      </w14:textFill>
                    </w:rPr>
                    <w:t>10</w:t>
                  </w:r>
                  <w:r>
                    <w:rPr>
                      <w:rFonts w:hint="eastAsia"/>
                      <w:color w:val="000000" w:themeColor="text1"/>
                      <w:szCs w:val="21"/>
                      <w:u w:val="single"/>
                      <w14:textFill>
                        <w14:solidFill>
                          <w14:schemeClr w14:val="tx1"/>
                        </w14:solidFill>
                      </w14:textFill>
                    </w:rPr>
                    <w:t>t</w:t>
                  </w:r>
                  <w:r>
                    <w:rPr>
                      <w:color w:val="000000" w:themeColor="text1"/>
                      <w:szCs w:val="21"/>
                      <w:u w:val="single"/>
                      <w14:textFill>
                        <w14:solidFill>
                          <w14:schemeClr w14:val="tx1"/>
                        </w14:solidFill>
                      </w14:textFill>
                    </w:rPr>
                    <w:t>/d</w:t>
                  </w:r>
                  <w:r>
                    <w:rPr>
                      <w:rFonts w:hint="eastAsia"/>
                      <w:color w:val="000000" w:themeColor="text1"/>
                      <w:szCs w:val="21"/>
                      <w:u w:val="single"/>
                      <w:lang w:eastAsia="zh-CN"/>
                      <w14:textFill>
                        <w14:solidFill>
                          <w14:schemeClr w14:val="tx1"/>
                        </w14:solidFill>
                      </w14:textFill>
                    </w:rPr>
                    <w:t>）</w:t>
                  </w:r>
                </w:p>
              </w:tc>
              <w:tc>
                <w:tcPr>
                  <w:tcW w:w="1341" w:type="dxa"/>
                  <w:noWrap w:val="0"/>
                  <w:vAlign w:val="center"/>
                </w:tcPr>
                <w:p w14:paraId="74C6CECD">
                  <w:pPr>
                    <w:widowControl/>
                    <w:jc w:val="center"/>
                    <w:textAlignment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40</w:t>
                  </w:r>
                </w:p>
              </w:tc>
            </w:tr>
            <w:tr w14:paraId="4E1094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91" w:type="dxa"/>
                  <w:vMerge w:val="continue"/>
                  <w:noWrap w:val="0"/>
                  <w:vAlign w:val="center"/>
                </w:tcPr>
                <w:p w14:paraId="56FA868D">
                  <w:pPr>
                    <w:tabs>
                      <w:tab w:val="left" w:pos="8460"/>
                    </w:tabs>
                    <w:adjustRightInd w:val="0"/>
                    <w:snapToGrid w:val="0"/>
                    <w:jc w:val="center"/>
                    <w:rPr>
                      <w:bCs/>
                      <w:color w:val="000000" w:themeColor="text1"/>
                      <w:szCs w:val="21"/>
                      <w:u w:val="single"/>
                      <w14:textFill>
                        <w14:solidFill>
                          <w14:schemeClr w14:val="tx1"/>
                        </w14:solidFill>
                      </w14:textFill>
                    </w:rPr>
                  </w:pPr>
                </w:p>
              </w:tc>
              <w:tc>
                <w:tcPr>
                  <w:tcW w:w="2974" w:type="dxa"/>
                  <w:gridSpan w:val="2"/>
                  <w:noWrap w:val="0"/>
                  <w:vAlign w:val="center"/>
                </w:tcPr>
                <w:p w14:paraId="09AA4FFD">
                  <w:pPr>
                    <w:tabs>
                      <w:tab w:val="left" w:pos="8460"/>
                    </w:tabs>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噪声处理</w:t>
                  </w:r>
                </w:p>
              </w:tc>
              <w:tc>
                <w:tcPr>
                  <w:tcW w:w="2959" w:type="dxa"/>
                  <w:noWrap w:val="0"/>
                  <w:vAlign w:val="center"/>
                </w:tcPr>
                <w:p w14:paraId="7F5D4D28">
                  <w:pPr>
                    <w:tabs>
                      <w:tab w:val="left" w:pos="8460"/>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选用低噪声设备、</w:t>
                  </w:r>
                  <w:r>
                    <w:rPr>
                      <w:color w:val="000000" w:themeColor="text1"/>
                      <w:szCs w:val="21"/>
                      <w:u w:val="single"/>
                      <w14:textFill>
                        <w14:solidFill>
                          <w14:schemeClr w14:val="tx1"/>
                        </w14:solidFill>
                      </w14:textFill>
                    </w:rPr>
                    <w:t>减震垫</w:t>
                  </w:r>
                  <w:r>
                    <w:rPr>
                      <w:rFonts w:hint="eastAsia"/>
                      <w:color w:val="000000" w:themeColor="text1"/>
                      <w:szCs w:val="21"/>
                      <w:u w:val="single"/>
                      <w14:textFill>
                        <w14:solidFill>
                          <w14:schemeClr w14:val="tx1"/>
                        </w14:solidFill>
                      </w14:textFill>
                    </w:rPr>
                    <w:t>、隔声等</w:t>
                  </w:r>
                </w:p>
              </w:tc>
              <w:tc>
                <w:tcPr>
                  <w:tcW w:w="1341" w:type="dxa"/>
                  <w:noWrap w:val="0"/>
                  <w:vAlign w:val="center"/>
                </w:tcPr>
                <w:p w14:paraId="3309B84C">
                  <w:pPr>
                    <w:widowControl/>
                    <w:jc w:val="center"/>
                    <w:textAlignment w:val="center"/>
                    <w:rPr>
                      <w:rFonts w:hint="eastAsia" w:eastAsia="宋体"/>
                      <w:color w:val="000000" w:themeColor="text1"/>
                      <w:szCs w:val="21"/>
                      <w:u w:val="single"/>
                      <w:lang w:eastAsia="zh-CN"/>
                      <w14:textFill>
                        <w14:solidFill>
                          <w14:schemeClr w14:val="tx1"/>
                        </w14:solidFill>
                      </w14:textFill>
                    </w:rPr>
                  </w:pPr>
                  <w:r>
                    <w:rPr>
                      <w:rFonts w:hint="eastAsia"/>
                      <w:color w:val="000000" w:themeColor="text1"/>
                      <w:kern w:val="0"/>
                      <w:szCs w:val="21"/>
                      <w:u w:val="single"/>
                      <w:lang w:val="en-US" w:eastAsia="zh-CN" w:bidi="ar"/>
                      <w14:textFill>
                        <w14:solidFill>
                          <w14:schemeClr w14:val="tx1"/>
                        </w14:solidFill>
                      </w14:textFill>
                    </w:rPr>
                    <w:t>5</w:t>
                  </w:r>
                </w:p>
              </w:tc>
            </w:tr>
            <w:tr w14:paraId="7165ED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91" w:type="dxa"/>
                  <w:vMerge w:val="continue"/>
                  <w:noWrap w:val="0"/>
                  <w:vAlign w:val="center"/>
                </w:tcPr>
                <w:p w14:paraId="4A1F50D2">
                  <w:pPr>
                    <w:tabs>
                      <w:tab w:val="left" w:pos="8460"/>
                    </w:tabs>
                    <w:adjustRightInd w:val="0"/>
                    <w:snapToGrid w:val="0"/>
                    <w:jc w:val="center"/>
                    <w:rPr>
                      <w:bCs/>
                      <w:color w:val="000000" w:themeColor="text1"/>
                      <w:szCs w:val="21"/>
                      <w:u w:val="single"/>
                      <w14:textFill>
                        <w14:solidFill>
                          <w14:schemeClr w14:val="tx1"/>
                        </w14:solidFill>
                      </w14:textFill>
                    </w:rPr>
                  </w:pPr>
                </w:p>
              </w:tc>
              <w:tc>
                <w:tcPr>
                  <w:tcW w:w="643" w:type="dxa"/>
                  <w:vMerge w:val="restart"/>
                  <w:noWrap w:val="0"/>
                  <w:vAlign w:val="center"/>
                </w:tcPr>
                <w:p w14:paraId="01235ACB">
                  <w:pPr>
                    <w:widowControl/>
                    <w:jc w:val="center"/>
                    <w:textAlignment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固废处理</w:t>
                  </w:r>
                </w:p>
              </w:tc>
              <w:tc>
                <w:tcPr>
                  <w:tcW w:w="2331" w:type="dxa"/>
                  <w:noWrap w:val="0"/>
                  <w:vAlign w:val="center"/>
                </w:tcPr>
                <w:p w14:paraId="53EE25D2">
                  <w:pPr>
                    <w:widowControl/>
                    <w:jc w:val="center"/>
                    <w:textAlignment w:val="center"/>
                    <w:rPr>
                      <w:rFonts w:hint="eastAsia" w:eastAsia="宋体"/>
                      <w:color w:val="000000" w:themeColor="text1"/>
                      <w:szCs w:val="21"/>
                      <w:u w:val="single"/>
                      <w:lang w:eastAsia="zh-CN"/>
                      <w14:textFill>
                        <w14:solidFill>
                          <w14:schemeClr w14:val="tx1"/>
                        </w14:solidFill>
                      </w14:textFill>
                    </w:rPr>
                  </w:pPr>
                  <w:r>
                    <w:rPr>
                      <w:rFonts w:hint="eastAsia"/>
                      <w:color w:val="000000" w:themeColor="text1"/>
                      <w:szCs w:val="21"/>
                      <w:u w:val="single"/>
                      <w:lang w:eastAsia="zh-CN"/>
                      <w14:textFill>
                        <w14:solidFill>
                          <w14:schemeClr w14:val="tx1"/>
                        </w14:solidFill>
                      </w14:textFill>
                    </w:rPr>
                    <w:t>生活垃圾</w:t>
                  </w:r>
                </w:p>
              </w:tc>
              <w:tc>
                <w:tcPr>
                  <w:tcW w:w="2959" w:type="dxa"/>
                  <w:noWrap w:val="0"/>
                  <w:vAlign w:val="center"/>
                </w:tcPr>
                <w:p w14:paraId="42214CB5">
                  <w:pPr>
                    <w:widowControl/>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垃圾桶</w:t>
                  </w:r>
                </w:p>
              </w:tc>
              <w:tc>
                <w:tcPr>
                  <w:tcW w:w="1341" w:type="dxa"/>
                  <w:noWrap w:val="0"/>
                  <w:vAlign w:val="center"/>
                </w:tcPr>
                <w:p w14:paraId="4C943A40">
                  <w:pPr>
                    <w:widowControl/>
                    <w:jc w:val="center"/>
                    <w:textAlignment w:val="center"/>
                    <w:rPr>
                      <w:rFonts w:hint="default" w:eastAsia="宋体"/>
                      <w:color w:val="000000" w:themeColor="text1"/>
                      <w:kern w:val="0"/>
                      <w:szCs w:val="21"/>
                      <w:u w:val="single"/>
                      <w:lang w:val="en-US" w:eastAsia="zh-CN" w:bidi="ar"/>
                      <w14:textFill>
                        <w14:solidFill>
                          <w14:schemeClr w14:val="tx1"/>
                        </w14:solidFill>
                      </w14:textFill>
                    </w:rPr>
                  </w:pPr>
                  <w:r>
                    <w:rPr>
                      <w:rFonts w:hint="eastAsia"/>
                      <w:color w:val="000000" w:themeColor="text1"/>
                      <w:kern w:val="0"/>
                      <w:szCs w:val="21"/>
                      <w:u w:val="single"/>
                      <w:lang w:val="en-US" w:eastAsia="zh-CN" w:bidi="ar"/>
                      <w14:textFill>
                        <w14:solidFill>
                          <w14:schemeClr w14:val="tx1"/>
                        </w14:solidFill>
                      </w14:textFill>
                    </w:rPr>
                    <w:t>0.5</w:t>
                  </w:r>
                </w:p>
              </w:tc>
            </w:tr>
            <w:tr w14:paraId="30618F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91" w:type="dxa"/>
                  <w:vMerge w:val="continue"/>
                  <w:noWrap w:val="0"/>
                  <w:vAlign w:val="center"/>
                </w:tcPr>
                <w:p w14:paraId="45D8113A">
                  <w:pPr>
                    <w:widowControl/>
                    <w:jc w:val="center"/>
                    <w:textAlignment w:val="center"/>
                    <w:rPr>
                      <w:color w:val="000000" w:themeColor="text1"/>
                      <w:u w:val="single"/>
                      <w14:textFill>
                        <w14:solidFill>
                          <w14:schemeClr w14:val="tx1"/>
                        </w14:solidFill>
                      </w14:textFill>
                    </w:rPr>
                  </w:pPr>
                </w:p>
              </w:tc>
              <w:tc>
                <w:tcPr>
                  <w:tcW w:w="643" w:type="dxa"/>
                  <w:vMerge w:val="continue"/>
                  <w:noWrap w:val="0"/>
                  <w:vAlign w:val="center"/>
                </w:tcPr>
                <w:p w14:paraId="2D8477FB">
                  <w:pPr>
                    <w:widowControl/>
                    <w:jc w:val="center"/>
                    <w:textAlignment w:val="center"/>
                    <w:rPr>
                      <w:bCs/>
                      <w:color w:val="000000" w:themeColor="text1"/>
                      <w:szCs w:val="21"/>
                      <w:u w:val="single"/>
                      <w14:textFill>
                        <w14:solidFill>
                          <w14:schemeClr w14:val="tx1"/>
                        </w14:solidFill>
                      </w14:textFill>
                    </w:rPr>
                  </w:pPr>
                </w:p>
              </w:tc>
              <w:tc>
                <w:tcPr>
                  <w:tcW w:w="2331" w:type="dxa"/>
                  <w:noWrap w:val="0"/>
                  <w:vAlign w:val="center"/>
                </w:tcPr>
                <w:p w14:paraId="0EF1CE03">
                  <w:pPr>
                    <w:widowControl/>
                    <w:jc w:val="center"/>
                    <w:textAlignment w:val="center"/>
                    <w:rPr>
                      <w:rFonts w:hint="eastAsia" w:eastAsia="宋体"/>
                      <w:bCs/>
                      <w:color w:val="000000" w:themeColor="text1"/>
                      <w:szCs w:val="21"/>
                      <w:u w:val="single"/>
                      <w:lang w:eastAsia="zh-CN"/>
                      <w14:textFill>
                        <w14:solidFill>
                          <w14:schemeClr w14:val="tx1"/>
                        </w14:solidFill>
                      </w14:textFill>
                    </w:rPr>
                  </w:pPr>
                  <w:r>
                    <w:rPr>
                      <w:rFonts w:hint="eastAsia"/>
                      <w:bCs/>
                      <w:color w:val="000000" w:themeColor="text1"/>
                      <w:szCs w:val="21"/>
                      <w:u w:val="single"/>
                      <w:lang w:eastAsia="zh-CN"/>
                      <w14:textFill>
                        <w14:solidFill>
                          <w14:schemeClr w14:val="tx1"/>
                        </w14:solidFill>
                      </w14:textFill>
                    </w:rPr>
                    <w:t>一般固废</w:t>
                  </w:r>
                </w:p>
              </w:tc>
              <w:tc>
                <w:tcPr>
                  <w:tcW w:w="2959" w:type="dxa"/>
                  <w:noWrap w:val="0"/>
                  <w:vAlign w:val="center"/>
                </w:tcPr>
                <w:p w14:paraId="41C2782A">
                  <w:pPr>
                    <w:widowControl/>
                    <w:jc w:val="center"/>
                    <w:textAlignment w:val="center"/>
                    <w:rPr>
                      <w:rFonts w:hint="eastAsia" w:eastAsia="宋体"/>
                      <w:bCs/>
                      <w:color w:val="000000" w:themeColor="text1"/>
                      <w:szCs w:val="21"/>
                      <w:u w:val="single"/>
                      <w:lang w:eastAsia="zh-CN"/>
                      <w14:textFill>
                        <w14:solidFill>
                          <w14:schemeClr w14:val="tx1"/>
                        </w14:solidFill>
                      </w14:textFill>
                    </w:rPr>
                  </w:pPr>
                  <w:r>
                    <w:rPr>
                      <w:rFonts w:hint="eastAsia"/>
                      <w:color w:val="000000" w:themeColor="text1"/>
                      <w:szCs w:val="21"/>
                      <w:u w:val="single"/>
                      <w14:textFill>
                        <w14:solidFill>
                          <w14:schemeClr w14:val="tx1"/>
                        </w14:solidFill>
                      </w14:textFill>
                    </w:rPr>
                    <w:t>一般固废暂存间</w:t>
                  </w:r>
                  <w:r>
                    <w:rPr>
                      <w:rFonts w:hint="eastAsia"/>
                      <w:color w:val="000000" w:themeColor="text1"/>
                      <w:szCs w:val="21"/>
                      <w:u w:val="single"/>
                      <w:lang w:eastAsia="zh-CN"/>
                      <w14:textFill>
                        <w14:solidFill>
                          <w14:schemeClr w14:val="tx1"/>
                        </w14:solidFill>
                      </w14:textFill>
                    </w:rPr>
                    <w:t>（</w:t>
                  </w:r>
                  <w:r>
                    <w:rPr>
                      <w:rFonts w:hint="eastAsia"/>
                      <w:color w:val="000000" w:themeColor="text1"/>
                      <w:szCs w:val="21"/>
                      <w:u w:val="single"/>
                      <w:lang w:val="en-US" w:eastAsia="zh-CN"/>
                      <w14:textFill>
                        <w14:solidFill>
                          <w14:schemeClr w14:val="tx1"/>
                        </w14:solidFill>
                      </w14:textFill>
                    </w:rPr>
                    <w:t>50m</w:t>
                  </w:r>
                  <w:r>
                    <w:rPr>
                      <w:rFonts w:hint="eastAsia"/>
                      <w:color w:val="000000" w:themeColor="text1"/>
                      <w:szCs w:val="21"/>
                      <w:u w:val="single"/>
                      <w:vertAlign w:val="superscript"/>
                      <w:lang w:val="en-US" w:eastAsia="zh-CN"/>
                      <w14:textFill>
                        <w14:solidFill>
                          <w14:schemeClr w14:val="tx1"/>
                        </w14:solidFill>
                      </w14:textFill>
                    </w:rPr>
                    <w:t>2</w:t>
                  </w:r>
                  <w:r>
                    <w:rPr>
                      <w:rFonts w:hint="eastAsia"/>
                      <w:color w:val="000000" w:themeColor="text1"/>
                      <w:szCs w:val="21"/>
                      <w:u w:val="single"/>
                      <w:lang w:eastAsia="zh-CN"/>
                      <w14:textFill>
                        <w14:solidFill>
                          <w14:schemeClr w14:val="tx1"/>
                        </w14:solidFill>
                      </w14:textFill>
                    </w:rPr>
                    <w:t>）</w:t>
                  </w:r>
                </w:p>
              </w:tc>
              <w:tc>
                <w:tcPr>
                  <w:tcW w:w="1341" w:type="dxa"/>
                  <w:noWrap w:val="0"/>
                  <w:vAlign w:val="center"/>
                </w:tcPr>
                <w:p w14:paraId="6B97EED1">
                  <w:pPr>
                    <w:widowControl/>
                    <w:jc w:val="center"/>
                    <w:textAlignment w:val="center"/>
                    <w:rPr>
                      <w:rFonts w:hint="default" w:eastAsia="宋体"/>
                      <w:bCs/>
                      <w:color w:val="000000" w:themeColor="text1"/>
                      <w:szCs w:val="21"/>
                      <w:u w:val="single"/>
                      <w:lang w:val="en-US" w:eastAsia="zh-CN"/>
                      <w14:textFill>
                        <w14:solidFill>
                          <w14:schemeClr w14:val="tx1"/>
                        </w14:solidFill>
                      </w14:textFill>
                    </w:rPr>
                  </w:pPr>
                  <w:r>
                    <w:rPr>
                      <w:rFonts w:hint="eastAsia"/>
                      <w:bCs/>
                      <w:color w:val="000000" w:themeColor="text1"/>
                      <w:szCs w:val="21"/>
                      <w:u w:val="single"/>
                      <w:lang w:val="en-US" w:eastAsia="zh-CN"/>
                      <w14:textFill>
                        <w14:solidFill>
                          <w14:schemeClr w14:val="tx1"/>
                        </w14:solidFill>
                      </w14:textFill>
                    </w:rPr>
                    <w:t>15</w:t>
                  </w:r>
                </w:p>
              </w:tc>
            </w:tr>
            <w:tr w14:paraId="0BA989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91" w:type="dxa"/>
                  <w:vMerge w:val="continue"/>
                  <w:noWrap w:val="0"/>
                  <w:vAlign w:val="center"/>
                </w:tcPr>
                <w:p w14:paraId="494B4A8E">
                  <w:pPr>
                    <w:widowControl/>
                    <w:jc w:val="center"/>
                    <w:textAlignment w:val="center"/>
                    <w:rPr>
                      <w:bCs/>
                      <w:color w:val="000000" w:themeColor="text1"/>
                      <w:szCs w:val="21"/>
                      <w:u w:val="single"/>
                      <w14:textFill>
                        <w14:solidFill>
                          <w14:schemeClr w14:val="tx1"/>
                        </w14:solidFill>
                      </w14:textFill>
                    </w:rPr>
                  </w:pPr>
                </w:p>
              </w:tc>
              <w:tc>
                <w:tcPr>
                  <w:tcW w:w="643" w:type="dxa"/>
                  <w:vMerge w:val="continue"/>
                  <w:noWrap w:val="0"/>
                  <w:vAlign w:val="center"/>
                </w:tcPr>
                <w:p w14:paraId="47FBD0CE">
                  <w:pPr>
                    <w:widowControl/>
                    <w:jc w:val="center"/>
                    <w:textAlignment w:val="center"/>
                    <w:rPr>
                      <w:bCs/>
                      <w:color w:val="000000" w:themeColor="text1"/>
                      <w:szCs w:val="21"/>
                      <w:u w:val="single"/>
                      <w14:textFill>
                        <w14:solidFill>
                          <w14:schemeClr w14:val="tx1"/>
                        </w14:solidFill>
                      </w14:textFill>
                    </w:rPr>
                  </w:pPr>
                </w:p>
              </w:tc>
              <w:tc>
                <w:tcPr>
                  <w:tcW w:w="2331" w:type="dxa"/>
                  <w:noWrap w:val="0"/>
                  <w:vAlign w:val="center"/>
                </w:tcPr>
                <w:p w14:paraId="2B682C4C">
                  <w:pPr>
                    <w:widowControl/>
                    <w:jc w:val="center"/>
                    <w:textAlignment w:val="center"/>
                    <w:rPr>
                      <w:rFonts w:hint="eastAsia" w:eastAsia="宋体"/>
                      <w:bCs/>
                      <w:color w:val="000000" w:themeColor="text1"/>
                      <w:szCs w:val="21"/>
                      <w:u w:val="single"/>
                      <w:lang w:eastAsia="zh-CN"/>
                      <w14:textFill>
                        <w14:solidFill>
                          <w14:schemeClr w14:val="tx1"/>
                        </w14:solidFill>
                      </w14:textFill>
                    </w:rPr>
                  </w:pPr>
                  <w:r>
                    <w:rPr>
                      <w:rFonts w:hint="eastAsia"/>
                      <w:bCs/>
                      <w:color w:val="000000" w:themeColor="text1"/>
                      <w:szCs w:val="21"/>
                      <w:u w:val="single"/>
                      <w:lang w:eastAsia="zh-CN"/>
                      <w14:textFill>
                        <w14:solidFill>
                          <w14:schemeClr w14:val="tx1"/>
                        </w14:solidFill>
                      </w14:textFill>
                    </w:rPr>
                    <w:t>危险废物</w:t>
                  </w:r>
                </w:p>
              </w:tc>
              <w:tc>
                <w:tcPr>
                  <w:tcW w:w="2959" w:type="dxa"/>
                  <w:noWrap w:val="0"/>
                  <w:vAlign w:val="center"/>
                </w:tcPr>
                <w:p w14:paraId="4A0D01D9">
                  <w:pPr>
                    <w:widowControl/>
                    <w:jc w:val="center"/>
                    <w:textAlignment w:val="center"/>
                    <w:rPr>
                      <w:bCs/>
                      <w:color w:val="000000" w:themeColor="text1"/>
                      <w:szCs w:val="21"/>
                      <w:u w:val="single"/>
                      <w14:textFill>
                        <w14:solidFill>
                          <w14:schemeClr w14:val="tx1"/>
                        </w14:solidFill>
                      </w14:textFill>
                    </w:rPr>
                  </w:pPr>
                  <w:r>
                    <w:rPr>
                      <w:rFonts w:hint="eastAsia"/>
                      <w:color w:val="000000" w:themeColor="text1"/>
                      <w:szCs w:val="21"/>
                      <w:u w:val="single"/>
                      <w:lang w:eastAsia="zh-CN"/>
                      <w14:textFill>
                        <w14:solidFill>
                          <w14:schemeClr w14:val="tx1"/>
                        </w14:solidFill>
                      </w14:textFill>
                    </w:rPr>
                    <w:t>危废间（</w:t>
                  </w:r>
                  <w:r>
                    <w:rPr>
                      <w:rFonts w:hint="eastAsia"/>
                      <w:color w:val="000000" w:themeColor="text1"/>
                      <w:szCs w:val="21"/>
                      <w:u w:val="single"/>
                      <w:lang w:val="en-US" w:eastAsia="zh-CN"/>
                      <w14:textFill>
                        <w14:solidFill>
                          <w14:schemeClr w14:val="tx1"/>
                        </w14:solidFill>
                      </w14:textFill>
                    </w:rPr>
                    <w:t>10m</w:t>
                  </w:r>
                  <w:r>
                    <w:rPr>
                      <w:rFonts w:hint="eastAsia"/>
                      <w:color w:val="000000" w:themeColor="text1"/>
                      <w:szCs w:val="21"/>
                      <w:u w:val="single"/>
                      <w:vertAlign w:val="superscript"/>
                      <w:lang w:val="en-US" w:eastAsia="zh-CN"/>
                      <w14:textFill>
                        <w14:solidFill>
                          <w14:schemeClr w14:val="tx1"/>
                        </w14:solidFill>
                      </w14:textFill>
                    </w:rPr>
                    <w:t>2</w:t>
                  </w:r>
                  <w:r>
                    <w:rPr>
                      <w:rFonts w:hint="eastAsia"/>
                      <w:color w:val="000000" w:themeColor="text1"/>
                      <w:szCs w:val="21"/>
                      <w:u w:val="single"/>
                      <w:lang w:eastAsia="zh-CN"/>
                      <w14:textFill>
                        <w14:solidFill>
                          <w14:schemeClr w14:val="tx1"/>
                        </w14:solidFill>
                      </w14:textFill>
                    </w:rPr>
                    <w:t>）</w:t>
                  </w:r>
                </w:p>
              </w:tc>
              <w:tc>
                <w:tcPr>
                  <w:tcW w:w="1341" w:type="dxa"/>
                  <w:noWrap w:val="0"/>
                  <w:vAlign w:val="center"/>
                </w:tcPr>
                <w:p w14:paraId="0B42EC65">
                  <w:pPr>
                    <w:widowControl/>
                    <w:jc w:val="center"/>
                    <w:textAlignment w:val="center"/>
                    <w:rPr>
                      <w:rFonts w:hint="default" w:eastAsia="宋体"/>
                      <w:bCs/>
                      <w:color w:val="000000" w:themeColor="text1"/>
                      <w:szCs w:val="21"/>
                      <w:u w:val="single"/>
                      <w:lang w:val="en-US" w:eastAsia="zh-CN"/>
                      <w14:textFill>
                        <w14:solidFill>
                          <w14:schemeClr w14:val="tx1"/>
                        </w14:solidFill>
                      </w14:textFill>
                    </w:rPr>
                  </w:pPr>
                  <w:r>
                    <w:rPr>
                      <w:rFonts w:hint="eastAsia"/>
                      <w:bCs/>
                      <w:color w:val="000000" w:themeColor="text1"/>
                      <w:szCs w:val="21"/>
                      <w:u w:val="single"/>
                      <w:lang w:val="en-US" w:eastAsia="zh-CN"/>
                      <w14:textFill>
                        <w14:solidFill>
                          <w14:schemeClr w14:val="tx1"/>
                        </w14:solidFill>
                      </w14:textFill>
                    </w:rPr>
                    <w:t>20</w:t>
                  </w:r>
                </w:p>
              </w:tc>
            </w:tr>
            <w:tr w14:paraId="0E8B99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91" w:type="dxa"/>
                  <w:vMerge w:val="continue"/>
                  <w:noWrap w:val="0"/>
                  <w:vAlign w:val="center"/>
                </w:tcPr>
                <w:p w14:paraId="4BEE92E4">
                  <w:pPr>
                    <w:tabs>
                      <w:tab w:val="left" w:pos="8460"/>
                    </w:tabs>
                    <w:adjustRightInd w:val="0"/>
                    <w:snapToGrid w:val="0"/>
                    <w:jc w:val="center"/>
                    <w:rPr>
                      <w:bCs/>
                      <w:color w:val="000000" w:themeColor="text1"/>
                      <w:szCs w:val="21"/>
                      <w:u w:val="single"/>
                      <w14:textFill>
                        <w14:solidFill>
                          <w14:schemeClr w14:val="tx1"/>
                        </w14:solidFill>
                      </w14:textFill>
                    </w:rPr>
                  </w:pPr>
                </w:p>
              </w:tc>
              <w:tc>
                <w:tcPr>
                  <w:tcW w:w="2974" w:type="dxa"/>
                  <w:gridSpan w:val="2"/>
                  <w:noWrap w:val="0"/>
                  <w:vAlign w:val="center"/>
                </w:tcPr>
                <w:p w14:paraId="262CF9B4">
                  <w:pPr>
                    <w:tabs>
                      <w:tab w:val="left" w:pos="8460"/>
                    </w:tabs>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绿化</w:t>
                  </w:r>
                </w:p>
              </w:tc>
              <w:tc>
                <w:tcPr>
                  <w:tcW w:w="2959" w:type="dxa"/>
                  <w:noWrap w:val="0"/>
                  <w:vAlign w:val="center"/>
                </w:tcPr>
                <w:p w14:paraId="24B22F23">
                  <w:pPr>
                    <w:tabs>
                      <w:tab w:val="left" w:pos="8460"/>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绿地率</w:t>
                  </w:r>
                  <w:r>
                    <w:rPr>
                      <w:rFonts w:hint="eastAsia"/>
                      <w:color w:val="000000" w:themeColor="text1"/>
                      <w:szCs w:val="21"/>
                      <w:u w:val="single"/>
                      <w:lang w:val="en-US" w:eastAsia="zh-CN"/>
                      <w14:textFill>
                        <w14:solidFill>
                          <w14:schemeClr w14:val="tx1"/>
                        </w14:solidFill>
                      </w14:textFill>
                    </w:rPr>
                    <w:t>9.3</w:t>
                  </w:r>
                  <w:r>
                    <w:rPr>
                      <w:rFonts w:hint="eastAsia"/>
                      <w:color w:val="000000" w:themeColor="text1"/>
                      <w:szCs w:val="21"/>
                      <w:u w:val="single"/>
                      <w14:textFill>
                        <w14:solidFill>
                          <w14:schemeClr w14:val="tx1"/>
                        </w14:solidFill>
                      </w14:textFill>
                    </w:rPr>
                    <w:t>%</w:t>
                  </w:r>
                </w:p>
              </w:tc>
              <w:tc>
                <w:tcPr>
                  <w:tcW w:w="1341" w:type="dxa"/>
                  <w:noWrap w:val="0"/>
                  <w:vAlign w:val="center"/>
                </w:tcPr>
                <w:p w14:paraId="0BC969A0">
                  <w:pPr>
                    <w:widowControl/>
                    <w:jc w:val="center"/>
                    <w:textAlignment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kern w:val="0"/>
                      <w:szCs w:val="21"/>
                      <w:u w:val="single"/>
                      <w:lang w:val="en-US" w:eastAsia="zh-CN" w:bidi="ar"/>
                      <w14:textFill>
                        <w14:solidFill>
                          <w14:schemeClr w14:val="tx1"/>
                        </w14:solidFill>
                      </w14:textFill>
                    </w:rPr>
                    <w:t>10</w:t>
                  </w:r>
                </w:p>
              </w:tc>
            </w:tr>
            <w:tr w14:paraId="7165EA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65" w:type="dxa"/>
                  <w:gridSpan w:val="3"/>
                  <w:noWrap w:val="0"/>
                  <w:vAlign w:val="center"/>
                </w:tcPr>
                <w:p w14:paraId="2BD6F2B2">
                  <w:pPr>
                    <w:tabs>
                      <w:tab w:val="left" w:pos="8460"/>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合计</w:t>
                  </w:r>
                </w:p>
              </w:tc>
              <w:tc>
                <w:tcPr>
                  <w:tcW w:w="2959" w:type="dxa"/>
                  <w:noWrap w:val="0"/>
                  <w:vAlign w:val="center"/>
                </w:tcPr>
                <w:p w14:paraId="0E18F1A1">
                  <w:pPr>
                    <w:tabs>
                      <w:tab w:val="left" w:pos="8460"/>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c>
                <w:tcPr>
                  <w:tcW w:w="1341" w:type="dxa"/>
                  <w:noWrap w:val="0"/>
                  <w:vAlign w:val="center"/>
                </w:tcPr>
                <w:p w14:paraId="3953B306">
                  <w:pPr>
                    <w:autoSpaceDN w:val="0"/>
                    <w:jc w:val="center"/>
                    <w:textAlignment w:val="center"/>
                    <w:rPr>
                      <w:rFonts w:hint="default" w:eastAsia="宋体"/>
                      <w:bCs/>
                      <w:color w:val="000000" w:themeColor="text1"/>
                      <w:szCs w:val="21"/>
                      <w:u w:val="single"/>
                      <w:lang w:val="en-US" w:eastAsia="zh-CN"/>
                      <w14:textFill>
                        <w14:solidFill>
                          <w14:schemeClr w14:val="tx1"/>
                        </w14:solidFill>
                      </w14:textFill>
                    </w:rPr>
                  </w:pPr>
                  <w:r>
                    <w:rPr>
                      <w:rFonts w:hint="eastAsia"/>
                      <w:bCs/>
                      <w:color w:val="000000" w:themeColor="text1"/>
                      <w:szCs w:val="21"/>
                      <w:u w:val="single"/>
                      <w:lang w:val="en-US" w:eastAsia="zh-CN"/>
                      <w14:textFill>
                        <w14:solidFill>
                          <w14:schemeClr w14:val="tx1"/>
                        </w14:solidFill>
                      </w14:textFill>
                    </w:rPr>
                    <w:t>207.5</w:t>
                  </w:r>
                </w:p>
              </w:tc>
            </w:tr>
          </w:tbl>
          <w:p w14:paraId="2561F56C">
            <w:pPr>
              <w:pStyle w:val="93"/>
              <w:spacing w:line="360" w:lineRule="auto"/>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九、</w:t>
            </w:r>
            <w:r>
              <w:rPr>
                <w:b/>
                <w:bCs/>
                <w:color w:val="000000" w:themeColor="text1"/>
                <w14:textFill>
                  <w14:solidFill>
                    <w14:schemeClr w14:val="tx1"/>
                  </w14:solidFill>
                </w14:textFill>
              </w:rPr>
              <w:t>竣工环保验收工程内容和监测内容</w:t>
            </w:r>
          </w:p>
          <w:p w14:paraId="2E764C87">
            <w:pPr>
              <w:pStyle w:val="93"/>
              <w:spacing w:line="360" w:lineRule="auto"/>
              <w:ind w:firstLine="480"/>
              <w:rPr>
                <w:color w:val="000000" w:themeColor="text1"/>
                <w14:textFill>
                  <w14:solidFill>
                    <w14:schemeClr w14:val="tx1"/>
                  </w14:solidFill>
                </w14:textFill>
              </w:rPr>
            </w:pPr>
            <w:r>
              <w:rPr>
                <w:color w:val="000000" w:themeColor="text1"/>
                <w14:textFill>
                  <w14:solidFill>
                    <w14:schemeClr w14:val="tx1"/>
                  </w14:solidFill>
                </w14:textFill>
              </w:rPr>
              <w:t>本项目环境保护竣工验收内容见下表：</w:t>
            </w:r>
          </w:p>
          <w:p w14:paraId="0A90CFB6">
            <w:pPr>
              <w:jc w:val="center"/>
              <w:rPr>
                <w:b/>
                <w:color w:val="000000" w:themeColor="text1"/>
                <w:szCs w:val="21"/>
                <w:u w:val="none"/>
                <w14:textFill>
                  <w14:solidFill>
                    <w14:schemeClr w14:val="tx1"/>
                  </w14:solidFill>
                </w14:textFill>
              </w:rPr>
            </w:pPr>
            <w:r>
              <w:rPr>
                <w:b/>
                <w:color w:val="000000" w:themeColor="text1"/>
                <w:szCs w:val="21"/>
                <w:u w:val="none"/>
                <w14:textFill>
                  <w14:solidFill>
                    <w14:schemeClr w14:val="tx1"/>
                  </w14:solidFill>
                </w14:textFill>
              </w:rPr>
              <w:t>表4-</w:t>
            </w:r>
            <w:r>
              <w:rPr>
                <w:rFonts w:hint="eastAsia"/>
                <w:b/>
                <w:color w:val="000000" w:themeColor="text1"/>
                <w:szCs w:val="21"/>
                <w:u w:val="none"/>
                <w:lang w:val="en-US" w:eastAsia="zh-CN"/>
                <w14:textFill>
                  <w14:solidFill>
                    <w14:schemeClr w14:val="tx1"/>
                  </w14:solidFill>
                </w14:textFill>
              </w:rPr>
              <w:t>25</w:t>
            </w:r>
            <w:r>
              <w:rPr>
                <w:b/>
                <w:color w:val="000000" w:themeColor="text1"/>
                <w:szCs w:val="21"/>
                <w:u w:val="none"/>
                <w14:textFill>
                  <w14:solidFill>
                    <w14:schemeClr w14:val="tx1"/>
                  </w14:solidFill>
                </w14:textFill>
              </w:rPr>
              <w:t xml:space="preserve">  建设项目竣工环保验收一览表</w:t>
            </w:r>
          </w:p>
          <w:tbl>
            <w:tblPr>
              <w:tblStyle w:val="3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58"/>
              <w:gridCol w:w="1018"/>
              <w:gridCol w:w="1019"/>
              <w:gridCol w:w="2269"/>
              <w:gridCol w:w="3001"/>
            </w:tblGrid>
            <w:tr w14:paraId="377C36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dxa"/>
                  <w:tcBorders>
                    <w:tl2br w:val="nil"/>
                    <w:tr2bl w:val="nil"/>
                  </w:tcBorders>
                  <w:noWrap w:val="0"/>
                  <w:vAlign w:val="center"/>
                </w:tcPr>
                <w:p w14:paraId="49AE049E">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类别</w:t>
                  </w:r>
                </w:p>
              </w:tc>
              <w:tc>
                <w:tcPr>
                  <w:tcW w:w="1018" w:type="dxa"/>
                  <w:tcBorders>
                    <w:tl2br w:val="nil"/>
                    <w:tr2bl w:val="nil"/>
                  </w:tcBorders>
                  <w:noWrap w:val="0"/>
                  <w:vAlign w:val="center"/>
                </w:tcPr>
                <w:p w14:paraId="477A1035">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污染源</w:t>
                  </w:r>
                </w:p>
              </w:tc>
              <w:tc>
                <w:tcPr>
                  <w:tcW w:w="1019" w:type="dxa"/>
                  <w:tcBorders>
                    <w:tl2br w:val="nil"/>
                    <w:tr2bl w:val="nil"/>
                  </w:tcBorders>
                  <w:noWrap w:val="0"/>
                  <w:vAlign w:val="center"/>
                </w:tcPr>
                <w:p w14:paraId="0E353F68">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污染物</w:t>
                  </w:r>
                </w:p>
              </w:tc>
              <w:tc>
                <w:tcPr>
                  <w:tcW w:w="2269" w:type="dxa"/>
                  <w:tcBorders>
                    <w:tl2br w:val="nil"/>
                    <w:tr2bl w:val="nil"/>
                  </w:tcBorders>
                  <w:noWrap w:val="0"/>
                  <w:vAlign w:val="center"/>
                </w:tcPr>
                <w:p w14:paraId="209A8F1E">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治理措施（设施数量、规模、处理能力等）</w:t>
                  </w:r>
                </w:p>
              </w:tc>
              <w:tc>
                <w:tcPr>
                  <w:tcW w:w="3001" w:type="dxa"/>
                  <w:tcBorders>
                    <w:tl2br w:val="nil"/>
                    <w:tr2bl w:val="nil"/>
                  </w:tcBorders>
                  <w:noWrap w:val="0"/>
                  <w:vAlign w:val="center"/>
                </w:tcPr>
                <w:p w14:paraId="1D195B2E">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处理效果、执行标准或拟达要求</w:t>
                  </w:r>
                </w:p>
              </w:tc>
            </w:tr>
            <w:tr w14:paraId="13B202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dxa"/>
                  <w:vMerge w:val="restart"/>
                  <w:tcBorders>
                    <w:tl2br w:val="nil"/>
                    <w:tr2bl w:val="nil"/>
                  </w:tcBorders>
                  <w:noWrap w:val="0"/>
                  <w:vAlign w:val="center"/>
                </w:tcPr>
                <w:p w14:paraId="348C243C">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废气</w:t>
                  </w:r>
                </w:p>
              </w:tc>
              <w:tc>
                <w:tcPr>
                  <w:tcW w:w="1018" w:type="dxa"/>
                  <w:tcBorders>
                    <w:tl2br w:val="nil"/>
                    <w:tr2bl w:val="nil"/>
                  </w:tcBorders>
                  <w:noWrap w:val="0"/>
                  <w:vAlign w:val="center"/>
                </w:tcPr>
                <w:p w14:paraId="1016E98B">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u w:val="single"/>
                      <w14:textFill>
                        <w14:solidFill>
                          <w14:schemeClr w14:val="tx1"/>
                        </w14:solidFill>
                      </w14:textFill>
                    </w:rPr>
                  </w:pPr>
                  <w:r>
                    <w:rPr>
                      <w:rFonts w:hint="eastAsia"/>
                      <w:color w:val="000000" w:themeColor="text1"/>
                      <w:sz w:val="18"/>
                      <w:szCs w:val="18"/>
                      <w:u w:val="none"/>
                      <w14:textFill>
                        <w14:solidFill>
                          <w14:schemeClr w14:val="tx1"/>
                        </w14:solidFill>
                      </w14:textFill>
                    </w:rPr>
                    <w:t>油菜籽振动筛分</w:t>
                  </w:r>
                </w:p>
              </w:tc>
              <w:tc>
                <w:tcPr>
                  <w:tcW w:w="1019" w:type="dxa"/>
                  <w:tcBorders>
                    <w:tl2br w:val="nil"/>
                    <w:tr2bl w:val="nil"/>
                  </w:tcBorders>
                  <w:noWrap w:val="0"/>
                  <w:vAlign w:val="center"/>
                </w:tcPr>
                <w:p w14:paraId="094606E3">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u w:val="singl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颗粒物</w:t>
                  </w:r>
                </w:p>
              </w:tc>
              <w:tc>
                <w:tcPr>
                  <w:tcW w:w="2269" w:type="dxa"/>
                  <w:tcBorders>
                    <w:tl2br w:val="nil"/>
                    <w:tr2bl w:val="nil"/>
                  </w:tcBorders>
                  <w:noWrap w:val="0"/>
                  <w:vAlign w:val="center"/>
                </w:tcPr>
                <w:p w14:paraId="4182F285">
                  <w:pPr>
                    <w:pStyle w:val="88"/>
                    <w:keepNext w:val="0"/>
                    <w:keepLines w:val="0"/>
                    <w:pageBreakBefore w:val="0"/>
                    <w:kinsoku/>
                    <w:wordWrap/>
                    <w:overflowPunct/>
                    <w:topLinePunct w:val="0"/>
                    <w:autoSpaceDE/>
                    <w:autoSpaceDN/>
                    <w:bidi w:val="0"/>
                    <w:spacing w:beforeLines="0" w:line="240" w:lineRule="auto"/>
                    <w:ind w:left="0" w:leftChars="0"/>
                    <w:jc w:val="center"/>
                    <w:textAlignment w:val="auto"/>
                    <w:rPr>
                      <w:color w:val="000000" w:themeColor="text1"/>
                      <w:kern w:val="0"/>
                      <w:sz w:val="18"/>
                      <w:szCs w:val="18"/>
                      <w:u w:val="singl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沙克龙除尘器+布袋除尘器后车间无组织排放</w:t>
                  </w:r>
                </w:p>
              </w:tc>
              <w:tc>
                <w:tcPr>
                  <w:tcW w:w="3001" w:type="dxa"/>
                  <w:vMerge w:val="restart"/>
                  <w:tcBorders>
                    <w:tl2br w:val="nil"/>
                    <w:tr2bl w:val="nil"/>
                  </w:tcBorders>
                  <w:noWrap w:val="0"/>
                  <w:vAlign w:val="center"/>
                </w:tcPr>
                <w:p w14:paraId="37A581A3">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color w:val="000000" w:themeColor="text1"/>
                      <w:kern w:val="0"/>
                      <w:sz w:val="18"/>
                      <w:szCs w:val="18"/>
                      <w14:textFill>
                        <w14:solidFill>
                          <w14:schemeClr w14:val="tx1"/>
                        </w14:solidFill>
                      </w14:textFill>
                    </w:rPr>
                  </w:pPr>
                  <w:r>
                    <w:rPr>
                      <w:rFonts w:hint="default"/>
                      <w:color w:val="000000" w:themeColor="text1"/>
                      <w:sz w:val="18"/>
                      <w:szCs w:val="18"/>
                      <w:u w:val="none"/>
                      <w:lang w:val="en-US" w:eastAsia="zh-CN"/>
                      <w14:textFill>
                        <w14:solidFill>
                          <w14:schemeClr w14:val="tx1"/>
                        </w14:solidFill>
                      </w14:textFill>
                    </w:rPr>
                    <w:t>《大气污染物综合排放标准》（GB16297-1996）</w:t>
                  </w:r>
                  <w:r>
                    <w:rPr>
                      <w:rFonts w:hint="eastAsia"/>
                      <w:color w:val="000000" w:themeColor="text1"/>
                      <w:sz w:val="18"/>
                      <w:szCs w:val="18"/>
                      <w:u w:val="none"/>
                      <w:lang w:val="en-US" w:eastAsia="zh-CN"/>
                      <w14:textFill>
                        <w14:solidFill>
                          <w14:schemeClr w14:val="tx1"/>
                        </w14:solidFill>
                      </w14:textFill>
                    </w:rPr>
                    <w:t>表2无组织排放标准</w:t>
                  </w:r>
                </w:p>
              </w:tc>
            </w:tr>
            <w:tr w14:paraId="1B1474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dxa"/>
                  <w:vMerge w:val="continue"/>
                  <w:tcBorders>
                    <w:tl2br w:val="nil"/>
                    <w:tr2bl w:val="nil"/>
                  </w:tcBorders>
                  <w:noWrap w:val="0"/>
                  <w:vAlign w:val="center"/>
                </w:tcPr>
                <w:p w14:paraId="305E197B">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p>
              </w:tc>
              <w:tc>
                <w:tcPr>
                  <w:tcW w:w="1018" w:type="dxa"/>
                  <w:tcBorders>
                    <w:tl2br w:val="nil"/>
                    <w:tr2bl w:val="nil"/>
                  </w:tcBorders>
                  <w:noWrap w:val="0"/>
                  <w:vAlign w:val="center"/>
                </w:tcPr>
                <w:p w14:paraId="581537A3">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sz w:val="18"/>
                      <w:szCs w:val="18"/>
                      <w:u w:val="none"/>
                      <w14:textFill>
                        <w14:solidFill>
                          <w14:schemeClr w14:val="tx1"/>
                        </w14:solidFill>
                      </w14:textFill>
                    </w:rPr>
                    <w:t>茶籽风选</w:t>
                  </w:r>
                </w:p>
              </w:tc>
              <w:tc>
                <w:tcPr>
                  <w:tcW w:w="1019" w:type="dxa"/>
                  <w:tcBorders>
                    <w:tl2br w:val="nil"/>
                    <w:tr2bl w:val="nil"/>
                  </w:tcBorders>
                  <w:noWrap w:val="0"/>
                  <w:vAlign w:val="center"/>
                </w:tcPr>
                <w:p w14:paraId="4DF5100D">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颗粒物</w:t>
                  </w:r>
                </w:p>
              </w:tc>
              <w:tc>
                <w:tcPr>
                  <w:tcW w:w="2269" w:type="dxa"/>
                  <w:tcBorders>
                    <w:tl2br w:val="nil"/>
                    <w:tr2bl w:val="nil"/>
                  </w:tcBorders>
                  <w:noWrap w:val="0"/>
                  <w:vAlign w:val="center"/>
                </w:tcPr>
                <w:p w14:paraId="4BA6908C">
                  <w:pPr>
                    <w:pStyle w:val="88"/>
                    <w:keepNext w:val="0"/>
                    <w:keepLines w:val="0"/>
                    <w:pageBreakBefore w:val="0"/>
                    <w:kinsoku/>
                    <w:wordWrap/>
                    <w:overflowPunct/>
                    <w:topLinePunct w:val="0"/>
                    <w:autoSpaceDE/>
                    <w:autoSpaceDN/>
                    <w:bidi w:val="0"/>
                    <w:spacing w:beforeLines="0" w:line="240" w:lineRule="auto"/>
                    <w:ind w:left="0" w:leftChars="0"/>
                    <w:jc w:val="center"/>
                    <w:textAlignment w:val="auto"/>
                    <w:rPr>
                      <w:color w:val="000000" w:themeColor="text1"/>
                      <w:kern w:val="0"/>
                      <w:sz w:val="18"/>
                      <w:szCs w:val="18"/>
                      <w14:textFill>
                        <w14:solidFill>
                          <w14:schemeClr w14:val="tx1"/>
                        </w14:solidFill>
                      </w14:textFill>
                    </w:rPr>
                  </w:pPr>
                  <w:r>
                    <w:rPr>
                      <w:rFonts w:hint="eastAsia"/>
                      <w:bCs/>
                      <w:color w:val="000000" w:themeColor="text1"/>
                      <w:sz w:val="18"/>
                      <w:szCs w:val="18"/>
                      <w:u w:val="none"/>
                      <w14:textFill>
                        <w14:solidFill>
                          <w14:schemeClr w14:val="tx1"/>
                        </w14:solidFill>
                      </w14:textFill>
                    </w:rPr>
                    <w:t>加强车间通风，加强厂区绿化</w:t>
                  </w:r>
                </w:p>
              </w:tc>
              <w:tc>
                <w:tcPr>
                  <w:tcW w:w="3001" w:type="dxa"/>
                  <w:vMerge w:val="continue"/>
                  <w:tcBorders>
                    <w:tl2br w:val="nil"/>
                    <w:tr2bl w:val="nil"/>
                  </w:tcBorders>
                  <w:noWrap w:val="0"/>
                  <w:vAlign w:val="center"/>
                </w:tcPr>
                <w:p w14:paraId="6364FB75">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p>
              </w:tc>
            </w:tr>
            <w:tr w14:paraId="4260FB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dxa"/>
                  <w:vMerge w:val="continue"/>
                  <w:tcBorders>
                    <w:tl2br w:val="nil"/>
                    <w:tr2bl w:val="nil"/>
                  </w:tcBorders>
                  <w:noWrap w:val="0"/>
                  <w:vAlign w:val="center"/>
                </w:tcPr>
                <w:p w14:paraId="280809D3">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p>
              </w:tc>
              <w:tc>
                <w:tcPr>
                  <w:tcW w:w="1018" w:type="dxa"/>
                  <w:tcBorders>
                    <w:tl2br w:val="nil"/>
                    <w:tr2bl w:val="nil"/>
                  </w:tcBorders>
                  <w:noWrap w:val="0"/>
                  <w:vAlign w:val="center"/>
                </w:tcPr>
                <w:p w14:paraId="7BA4D128">
                  <w:pPr>
                    <w:keepNext w:val="0"/>
                    <w:keepLines w:val="0"/>
                    <w:pageBreakBefore w:val="0"/>
                    <w:kinsoku/>
                    <w:wordWrap/>
                    <w:overflowPunct/>
                    <w:topLinePunct w:val="0"/>
                    <w:autoSpaceDE/>
                    <w:autoSpaceDN/>
                    <w:bidi w:val="0"/>
                    <w:spacing w:line="240" w:lineRule="auto"/>
                    <w:jc w:val="center"/>
                    <w:textAlignment w:val="auto"/>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茶籽破碎</w:t>
                  </w:r>
                </w:p>
              </w:tc>
              <w:tc>
                <w:tcPr>
                  <w:tcW w:w="1019" w:type="dxa"/>
                  <w:tcBorders>
                    <w:tl2br w:val="nil"/>
                    <w:tr2bl w:val="nil"/>
                  </w:tcBorders>
                  <w:noWrap w:val="0"/>
                  <w:vAlign w:val="center"/>
                </w:tcPr>
                <w:p w14:paraId="4EC754EC">
                  <w:pPr>
                    <w:keepNext w:val="0"/>
                    <w:keepLines w:val="0"/>
                    <w:pageBreakBefore w:val="0"/>
                    <w:kinsoku/>
                    <w:wordWrap/>
                    <w:overflowPunct/>
                    <w:topLinePunct w:val="0"/>
                    <w:autoSpaceDE/>
                    <w:autoSpaceDN/>
                    <w:bidi w:val="0"/>
                    <w:spacing w:line="240" w:lineRule="auto"/>
                    <w:jc w:val="center"/>
                    <w:textAlignment w:val="auto"/>
                    <w:rPr>
                      <w:rFonts w:hint="default"/>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颗粒物</w:t>
                  </w:r>
                </w:p>
              </w:tc>
              <w:tc>
                <w:tcPr>
                  <w:tcW w:w="2269" w:type="dxa"/>
                  <w:tcBorders>
                    <w:tl2br w:val="nil"/>
                    <w:tr2bl w:val="nil"/>
                  </w:tcBorders>
                  <w:noWrap w:val="0"/>
                  <w:vAlign w:val="center"/>
                </w:tcPr>
                <w:p w14:paraId="52F79246">
                  <w:pPr>
                    <w:pStyle w:val="88"/>
                    <w:keepNext w:val="0"/>
                    <w:keepLines w:val="0"/>
                    <w:pageBreakBefore w:val="0"/>
                    <w:kinsoku/>
                    <w:wordWrap/>
                    <w:overflowPunct/>
                    <w:topLinePunct w:val="0"/>
                    <w:autoSpaceDE/>
                    <w:autoSpaceDN/>
                    <w:bidi w:val="0"/>
                    <w:spacing w:beforeLines="0" w:line="240" w:lineRule="auto"/>
                    <w:ind w:left="0" w:leftChars="0"/>
                    <w:jc w:val="center"/>
                    <w:textAlignment w:val="auto"/>
                    <w:rPr>
                      <w:rFonts w:hint="eastAsia"/>
                      <w:bCs/>
                      <w:color w:val="000000" w:themeColor="text1"/>
                      <w:sz w:val="18"/>
                      <w:szCs w:val="18"/>
                      <w:u w:val="non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布袋除尘器后车间无组织排放</w:t>
                  </w:r>
                </w:p>
              </w:tc>
              <w:tc>
                <w:tcPr>
                  <w:tcW w:w="3001" w:type="dxa"/>
                  <w:vMerge w:val="continue"/>
                  <w:tcBorders>
                    <w:tl2br w:val="nil"/>
                    <w:tr2bl w:val="nil"/>
                  </w:tcBorders>
                  <w:noWrap w:val="0"/>
                  <w:vAlign w:val="center"/>
                </w:tcPr>
                <w:p w14:paraId="73846A98">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p>
              </w:tc>
            </w:tr>
            <w:tr w14:paraId="2289EE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trPr>
              <w:tc>
                <w:tcPr>
                  <w:tcW w:w="758" w:type="dxa"/>
                  <w:vMerge w:val="continue"/>
                  <w:tcBorders>
                    <w:tl2br w:val="nil"/>
                    <w:tr2bl w:val="nil"/>
                  </w:tcBorders>
                  <w:noWrap w:val="0"/>
                  <w:vAlign w:val="center"/>
                </w:tcPr>
                <w:p w14:paraId="7CD57B9C">
                  <w:pPr>
                    <w:keepNext w:val="0"/>
                    <w:keepLines w:val="0"/>
                    <w:pageBreakBefore w:val="0"/>
                    <w:kinsoku/>
                    <w:wordWrap/>
                    <w:overflowPunct/>
                    <w:topLinePunct w:val="0"/>
                    <w:autoSpaceDE/>
                    <w:autoSpaceDN/>
                    <w:bidi w:val="0"/>
                    <w:spacing w:line="240" w:lineRule="auto"/>
                    <w:jc w:val="center"/>
                    <w:textAlignment w:val="auto"/>
                    <w:rPr>
                      <w:color w:val="000000" w:themeColor="text1"/>
                      <w:sz w:val="18"/>
                      <w:szCs w:val="18"/>
                      <w14:textFill>
                        <w14:solidFill>
                          <w14:schemeClr w14:val="tx1"/>
                        </w14:solidFill>
                      </w14:textFill>
                    </w:rPr>
                  </w:pPr>
                </w:p>
              </w:tc>
              <w:tc>
                <w:tcPr>
                  <w:tcW w:w="1018" w:type="dxa"/>
                  <w:tcBorders>
                    <w:tl2br w:val="nil"/>
                    <w:tr2bl w:val="nil"/>
                  </w:tcBorders>
                  <w:noWrap w:val="0"/>
                  <w:vAlign w:val="center"/>
                </w:tcPr>
                <w:p w14:paraId="782C99B3">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kern w:val="0"/>
                      <w:sz w:val="18"/>
                      <w:szCs w:val="18"/>
                      <w14:textFill>
                        <w14:solidFill>
                          <w14:schemeClr w14:val="tx1"/>
                        </w14:solidFill>
                      </w14:textFill>
                    </w:rPr>
                  </w:pPr>
                  <w:r>
                    <w:rPr>
                      <w:rFonts w:hint="eastAsia"/>
                      <w:color w:val="000000" w:themeColor="text1"/>
                      <w:sz w:val="18"/>
                      <w:szCs w:val="18"/>
                      <w:u w:val="none"/>
                      <w14:textFill>
                        <w14:solidFill>
                          <w14:schemeClr w14:val="tx1"/>
                        </w14:solidFill>
                      </w14:textFill>
                    </w:rPr>
                    <w:t>炒籽</w:t>
                  </w:r>
                </w:p>
              </w:tc>
              <w:tc>
                <w:tcPr>
                  <w:tcW w:w="1019" w:type="dxa"/>
                  <w:tcBorders>
                    <w:tl2br w:val="nil"/>
                    <w:tr2bl w:val="nil"/>
                  </w:tcBorders>
                  <w:noWrap w:val="0"/>
                  <w:vAlign w:val="center"/>
                </w:tcPr>
                <w:p w14:paraId="68FE0FA7">
                  <w:pPr>
                    <w:keepNext w:val="0"/>
                    <w:keepLines w:val="0"/>
                    <w:pageBreakBefore w:val="0"/>
                    <w:kinsoku/>
                    <w:wordWrap/>
                    <w:overflowPunct/>
                    <w:topLinePunct w:val="0"/>
                    <w:autoSpaceDE/>
                    <w:autoSpaceDN/>
                    <w:bidi w:val="0"/>
                    <w:spacing w:line="240" w:lineRule="auto"/>
                    <w:jc w:val="center"/>
                    <w:textAlignment w:val="auto"/>
                    <w:rPr>
                      <w:rFonts w:hint="default" w:eastAsia="宋体"/>
                      <w:color w:val="000000" w:themeColor="text1"/>
                      <w:kern w:val="0"/>
                      <w:sz w:val="18"/>
                      <w:szCs w:val="18"/>
                      <w:lang w:val="en-US" w:eastAsia="zh-CN"/>
                      <w14:textFill>
                        <w14:solidFill>
                          <w14:schemeClr w14:val="tx1"/>
                        </w14:solidFill>
                      </w14:textFill>
                    </w:rPr>
                  </w:pPr>
                  <w:r>
                    <w:rPr>
                      <w:rFonts w:hint="eastAsia"/>
                      <w:color w:val="000000" w:themeColor="text1"/>
                      <w:kern w:val="0"/>
                      <w:sz w:val="18"/>
                      <w:szCs w:val="18"/>
                      <w:lang w:val="en-US" w:eastAsia="zh-CN"/>
                      <w14:textFill>
                        <w14:solidFill>
                          <w14:schemeClr w14:val="tx1"/>
                        </w14:solidFill>
                      </w14:textFill>
                    </w:rPr>
                    <w:t>臭气浓度</w:t>
                  </w:r>
                </w:p>
              </w:tc>
              <w:tc>
                <w:tcPr>
                  <w:tcW w:w="2269" w:type="dxa"/>
                  <w:tcBorders>
                    <w:tl2br w:val="nil"/>
                    <w:tr2bl w:val="nil"/>
                  </w:tcBorders>
                  <w:noWrap w:val="0"/>
                  <w:vAlign w:val="center"/>
                </w:tcPr>
                <w:p w14:paraId="2B152092">
                  <w:pPr>
                    <w:pStyle w:val="88"/>
                    <w:keepNext w:val="0"/>
                    <w:keepLines w:val="0"/>
                    <w:pageBreakBefore w:val="0"/>
                    <w:kinsoku/>
                    <w:wordWrap/>
                    <w:overflowPunct/>
                    <w:topLinePunct w:val="0"/>
                    <w:autoSpaceDE/>
                    <w:autoSpaceDN/>
                    <w:bidi w:val="0"/>
                    <w:spacing w:beforeLines="0" w:line="240" w:lineRule="auto"/>
                    <w:ind w:left="0" w:leftChars="0"/>
                    <w:jc w:val="center"/>
                    <w:textAlignment w:val="auto"/>
                    <w:rPr>
                      <w:rFonts w:hint="eastAsia"/>
                      <w:color w:val="000000" w:themeColor="text1"/>
                      <w:kern w:val="0"/>
                      <w:sz w:val="18"/>
                      <w:szCs w:val="18"/>
                      <w14:textFill>
                        <w14:solidFill>
                          <w14:schemeClr w14:val="tx1"/>
                        </w14:solidFill>
                      </w14:textFill>
                    </w:rPr>
                  </w:pPr>
                  <w:r>
                    <w:rPr>
                      <w:rFonts w:hint="eastAsia"/>
                      <w:bCs/>
                      <w:color w:val="000000" w:themeColor="text1"/>
                      <w:sz w:val="18"/>
                      <w:szCs w:val="18"/>
                      <w:u w:val="none"/>
                      <w14:textFill>
                        <w14:solidFill>
                          <w14:schemeClr w14:val="tx1"/>
                        </w14:solidFill>
                      </w14:textFill>
                    </w:rPr>
                    <w:t>加强车间通风，加强厂区绿化</w:t>
                  </w:r>
                </w:p>
              </w:tc>
              <w:tc>
                <w:tcPr>
                  <w:tcW w:w="3001" w:type="dxa"/>
                  <w:tcBorders>
                    <w:tl2br w:val="nil"/>
                    <w:tr2bl w:val="nil"/>
                  </w:tcBorders>
                  <w:noWrap w:val="0"/>
                  <w:vAlign w:val="center"/>
                </w:tcPr>
                <w:p w14:paraId="0778E229">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eastAsia"/>
                      <w:color w:val="000000" w:themeColor="text1"/>
                      <w:kern w:val="0"/>
                      <w:sz w:val="18"/>
                      <w:szCs w:val="18"/>
                      <w14:textFill>
                        <w14:solidFill>
                          <w14:schemeClr w14:val="tx1"/>
                        </w14:solidFill>
                      </w14:textFill>
                    </w:rPr>
                  </w:pPr>
                  <w:r>
                    <w:rPr>
                      <w:rFonts w:hint="eastAsia" w:cs="宋体"/>
                      <w:color w:val="000000" w:themeColor="text1"/>
                      <w:sz w:val="18"/>
                      <w:szCs w:val="18"/>
                      <w:u w:val="none"/>
                      <w14:textFill>
                        <w14:solidFill>
                          <w14:schemeClr w14:val="tx1"/>
                        </w14:solidFill>
                      </w14:textFill>
                    </w:rPr>
                    <w:t>《恶臭污染物排放标准》</w:t>
                  </w:r>
                  <w:r>
                    <w:rPr>
                      <w:rFonts w:hint="eastAsia" w:cs="宋体"/>
                      <w:color w:val="000000" w:themeColor="text1"/>
                      <w:sz w:val="18"/>
                      <w:szCs w:val="18"/>
                      <w:u w:val="none"/>
                      <w:lang w:eastAsia="zh-CN"/>
                      <w14:textFill>
                        <w14:solidFill>
                          <w14:schemeClr w14:val="tx1"/>
                        </w14:solidFill>
                      </w14:textFill>
                    </w:rPr>
                    <w:t>（</w:t>
                  </w:r>
                  <w:r>
                    <w:rPr>
                      <w:rFonts w:hint="eastAsia" w:cs="宋体"/>
                      <w:color w:val="000000" w:themeColor="text1"/>
                      <w:sz w:val="18"/>
                      <w:szCs w:val="18"/>
                      <w:u w:val="none"/>
                      <w14:textFill>
                        <w14:solidFill>
                          <w14:schemeClr w14:val="tx1"/>
                        </w14:solidFill>
                      </w14:textFill>
                    </w:rPr>
                    <w:t>GB14554-93</w:t>
                  </w:r>
                  <w:r>
                    <w:rPr>
                      <w:rFonts w:hint="eastAsia" w:cs="宋体"/>
                      <w:color w:val="000000" w:themeColor="text1"/>
                      <w:sz w:val="18"/>
                      <w:szCs w:val="18"/>
                      <w:u w:val="none"/>
                      <w:lang w:eastAsia="zh-CN"/>
                      <w14:textFill>
                        <w14:solidFill>
                          <w14:schemeClr w14:val="tx1"/>
                        </w14:solidFill>
                      </w14:textFill>
                    </w:rPr>
                    <w:t>）</w:t>
                  </w:r>
                  <w:r>
                    <w:rPr>
                      <w:rFonts w:hint="eastAsia" w:cs="宋体"/>
                      <w:color w:val="000000" w:themeColor="text1"/>
                      <w:sz w:val="18"/>
                      <w:szCs w:val="18"/>
                      <w:u w:val="none"/>
                      <w14:textFill>
                        <w14:solidFill>
                          <w14:schemeClr w14:val="tx1"/>
                        </w14:solidFill>
                      </w14:textFill>
                    </w:rPr>
                    <w:t>中臭气浓度厂界标准</w:t>
                  </w:r>
                </w:p>
              </w:tc>
            </w:tr>
            <w:tr w14:paraId="093FFA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dxa"/>
                  <w:vMerge w:val="continue"/>
                  <w:tcBorders>
                    <w:tl2br w:val="nil"/>
                    <w:tr2bl w:val="nil"/>
                  </w:tcBorders>
                  <w:noWrap w:val="0"/>
                  <w:vAlign w:val="center"/>
                </w:tcPr>
                <w:p w14:paraId="5CE30285">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kern w:val="0"/>
                      <w:sz w:val="18"/>
                      <w:szCs w:val="18"/>
                      <w14:textFill>
                        <w14:solidFill>
                          <w14:schemeClr w14:val="tx1"/>
                        </w14:solidFill>
                      </w14:textFill>
                    </w:rPr>
                  </w:pPr>
                </w:p>
              </w:tc>
              <w:tc>
                <w:tcPr>
                  <w:tcW w:w="1018" w:type="dxa"/>
                  <w:tcBorders>
                    <w:tl2br w:val="nil"/>
                    <w:tr2bl w:val="nil"/>
                  </w:tcBorders>
                  <w:noWrap w:val="0"/>
                  <w:vAlign w:val="center"/>
                </w:tcPr>
                <w:p w14:paraId="0A09A4E4">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kern w:val="0"/>
                      <w:sz w:val="18"/>
                      <w:szCs w:val="18"/>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压榨</w:t>
                  </w:r>
                </w:p>
              </w:tc>
              <w:tc>
                <w:tcPr>
                  <w:tcW w:w="1019" w:type="dxa"/>
                  <w:tcBorders>
                    <w:tl2br w:val="nil"/>
                    <w:tr2bl w:val="nil"/>
                  </w:tcBorders>
                  <w:noWrap w:val="0"/>
                  <w:vAlign w:val="center"/>
                </w:tcPr>
                <w:p w14:paraId="6154C6FC">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kern w:val="0"/>
                      <w:sz w:val="18"/>
                      <w:szCs w:val="18"/>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非甲烷总烃</w:t>
                  </w:r>
                </w:p>
              </w:tc>
              <w:tc>
                <w:tcPr>
                  <w:tcW w:w="2269" w:type="dxa"/>
                  <w:tcBorders>
                    <w:tl2br w:val="nil"/>
                    <w:tr2bl w:val="nil"/>
                  </w:tcBorders>
                  <w:noWrap w:val="0"/>
                  <w:vAlign w:val="center"/>
                </w:tcPr>
                <w:p w14:paraId="2C8F48EA">
                  <w:pPr>
                    <w:pStyle w:val="88"/>
                    <w:keepNext w:val="0"/>
                    <w:keepLines w:val="0"/>
                    <w:pageBreakBefore w:val="0"/>
                    <w:kinsoku/>
                    <w:wordWrap/>
                    <w:overflowPunct/>
                    <w:topLinePunct w:val="0"/>
                    <w:autoSpaceDE/>
                    <w:autoSpaceDN/>
                    <w:bidi w:val="0"/>
                    <w:spacing w:beforeLines="0" w:line="240" w:lineRule="auto"/>
                    <w:ind w:left="0" w:leftChars="0"/>
                    <w:jc w:val="center"/>
                    <w:textAlignment w:val="auto"/>
                    <w:rPr>
                      <w:rFonts w:hint="eastAsia"/>
                      <w:color w:val="000000" w:themeColor="text1"/>
                      <w:kern w:val="0"/>
                      <w:sz w:val="18"/>
                      <w:szCs w:val="18"/>
                      <w14:textFill>
                        <w14:solidFill>
                          <w14:schemeClr w14:val="tx1"/>
                        </w14:solidFill>
                      </w14:textFill>
                    </w:rPr>
                  </w:pPr>
                  <w:r>
                    <w:rPr>
                      <w:rFonts w:hint="eastAsia"/>
                      <w:bCs/>
                      <w:color w:val="000000" w:themeColor="text1"/>
                      <w:sz w:val="18"/>
                      <w:szCs w:val="18"/>
                      <w:u w:val="none"/>
                      <w14:textFill>
                        <w14:solidFill>
                          <w14:schemeClr w14:val="tx1"/>
                        </w14:solidFill>
                      </w14:textFill>
                    </w:rPr>
                    <w:t>加强车间通风，加强厂区绿化</w:t>
                  </w:r>
                </w:p>
              </w:tc>
              <w:tc>
                <w:tcPr>
                  <w:tcW w:w="3001" w:type="dxa"/>
                  <w:tcBorders>
                    <w:tl2br w:val="nil"/>
                    <w:tr2bl w:val="nil"/>
                  </w:tcBorders>
                  <w:noWrap w:val="0"/>
                  <w:vAlign w:val="center"/>
                </w:tcPr>
                <w:p w14:paraId="1EE32FE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kern w:val="0"/>
                      <w:sz w:val="18"/>
                      <w:szCs w:val="18"/>
                      <w14:textFill>
                        <w14:solidFill>
                          <w14:schemeClr w14:val="tx1"/>
                        </w14:solidFill>
                      </w14:textFill>
                    </w:rPr>
                  </w:pPr>
                  <w:r>
                    <w:rPr>
                      <w:rFonts w:hint="default"/>
                      <w:color w:val="000000" w:themeColor="text1"/>
                      <w:sz w:val="18"/>
                      <w:szCs w:val="18"/>
                      <w:u w:val="none"/>
                      <w:lang w:val="en-US" w:eastAsia="zh-CN"/>
                      <w14:textFill>
                        <w14:solidFill>
                          <w14:schemeClr w14:val="tx1"/>
                        </w14:solidFill>
                      </w14:textFill>
                    </w:rPr>
                    <w:t>《大气污染物综合排放标准》（GB16297-1996）</w:t>
                  </w:r>
                  <w:r>
                    <w:rPr>
                      <w:rFonts w:hint="eastAsia"/>
                      <w:color w:val="000000" w:themeColor="text1"/>
                      <w:sz w:val="18"/>
                      <w:szCs w:val="18"/>
                      <w:u w:val="none"/>
                      <w:lang w:val="en-US" w:eastAsia="zh-CN"/>
                      <w14:textFill>
                        <w14:solidFill>
                          <w14:schemeClr w14:val="tx1"/>
                        </w14:solidFill>
                      </w14:textFill>
                    </w:rPr>
                    <w:t>表2无组织排放标准</w:t>
                  </w:r>
                </w:p>
              </w:tc>
            </w:tr>
            <w:tr w14:paraId="6B63D0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dxa"/>
                  <w:vMerge w:val="continue"/>
                  <w:tcBorders>
                    <w:tl2br w:val="nil"/>
                    <w:tr2bl w:val="nil"/>
                  </w:tcBorders>
                  <w:noWrap w:val="0"/>
                  <w:vAlign w:val="center"/>
                </w:tcPr>
                <w:p w14:paraId="01F7AC2C">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kern w:val="0"/>
                      <w:sz w:val="18"/>
                      <w:szCs w:val="18"/>
                      <w14:textFill>
                        <w14:solidFill>
                          <w14:schemeClr w14:val="tx1"/>
                        </w14:solidFill>
                      </w14:textFill>
                    </w:rPr>
                  </w:pPr>
                </w:p>
              </w:tc>
              <w:tc>
                <w:tcPr>
                  <w:tcW w:w="1018" w:type="dxa"/>
                  <w:tcBorders>
                    <w:tl2br w:val="nil"/>
                    <w:tr2bl w:val="nil"/>
                  </w:tcBorders>
                  <w:noWrap w:val="0"/>
                  <w:vAlign w:val="center"/>
                </w:tcPr>
                <w:p w14:paraId="4EB89291">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kern w:val="0"/>
                      <w:sz w:val="18"/>
                      <w:szCs w:val="18"/>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车间异味</w:t>
                  </w:r>
                </w:p>
              </w:tc>
              <w:tc>
                <w:tcPr>
                  <w:tcW w:w="1019" w:type="dxa"/>
                  <w:tcBorders>
                    <w:tl2br w:val="nil"/>
                    <w:tr2bl w:val="nil"/>
                  </w:tcBorders>
                  <w:noWrap w:val="0"/>
                  <w:vAlign w:val="center"/>
                </w:tcPr>
                <w:p w14:paraId="7A4FD460">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kern w:val="0"/>
                      <w:sz w:val="18"/>
                      <w:szCs w:val="18"/>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异味（</w:t>
                  </w:r>
                  <w:r>
                    <w:rPr>
                      <w:rFonts w:hint="eastAsia"/>
                      <w:color w:val="000000" w:themeColor="text1"/>
                      <w:kern w:val="0"/>
                      <w:sz w:val="18"/>
                      <w:szCs w:val="18"/>
                      <w:lang w:val="en-US" w:eastAsia="zh-CN"/>
                      <w14:textFill>
                        <w14:solidFill>
                          <w14:schemeClr w14:val="tx1"/>
                        </w14:solidFill>
                      </w14:textFill>
                    </w:rPr>
                    <w:t>臭气浓度</w:t>
                  </w:r>
                  <w:r>
                    <w:rPr>
                      <w:rFonts w:hint="eastAsia"/>
                      <w:color w:val="000000" w:themeColor="text1"/>
                      <w:sz w:val="18"/>
                      <w:szCs w:val="18"/>
                      <w:u w:val="none"/>
                      <w:lang w:eastAsia="zh-CN"/>
                      <w14:textFill>
                        <w14:solidFill>
                          <w14:schemeClr w14:val="tx1"/>
                        </w14:solidFill>
                      </w14:textFill>
                    </w:rPr>
                    <w:t>）</w:t>
                  </w:r>
                </w:p>
              </w:tc>
              <w:tc>
                <w:tcPr>
                  <w:tcW w:w="2269" w:type="dxa"/>
                  <w:tcBorders>
                    <w:tl2br w:val="nil"/>
                    <w:tr2bl w:val="nil"/>
                  </w:tcBorders>
                  <w:noWrap w:val="0"/>
                  <w:vAlign w:val="center"/>
                </w:tcPr>
                <w:p w14:paraId="016E5013">
                  <w:pPr>
                    <w:pStyle w:val="88"/>
                    <w:keepNext w:val="0"/>
                    <w:keepLines w:val="0"/>
                    <w:pageBreakBefore w:val="0"/>
                    <w:kinsoku/>
                    <w:wordWrap/>
                    <w:overflowPunct/>
                    <w:topLinePunct w:val="0"/>
                    <w:autoSpaceDE/>
                    <w:autoSpaceDN/>
                    <w:bidi w:val="0"/>
                    <w:spacing w:beforeLines="0" w:line="240" w:lineRule="auto"/>
                    <w:ind w:left="0" w:leftChars="0"/>
                    <w:jc w:val="center"/>
                    <w:textAlignment w:val="auto"/>
                    <w:rPr>
                      <w:rFonts w:hint="eastAsia"/>
                      <w:color w:val="000000" w:themeColor="text1"/>
                      <w:kern w:val="0"/>
                      <w:sz w:val="18"/>
                      <w:szCs w:val="18"/>
                      <w14:textFill>
                        <w14:solidFill>
                          <w14:schemeClr w14:val="tx1"/>
                        </w14:solidFill>
                      </w14:textFill>
                    </w:rPr>
                  </w:pPr>
                  <w:r>
                    <w:rPr>
                      <w:rFonts w:hint="eastAsia"/>
                      <w:bCs/>
                      <w:color w:val="000000" w:themeColor="text1"/>
                      <w:sz w:val="18"/>
                      <w:szCs w:val="18"/>
                      <w:u w:val="none"/>
                      <w14:textFill>
                        <w14:solidFill>
                          <w14:schemeClr w14:val="tx1"/>
                        </w14:solidFill>
                      </w14:textFill>
                    </w:rPr>
                    <w:t>加强车间通风，加强厂区绿化</w:t>
                  </w:r>
                </w:p>
              </w:tc>
              <w:tc>
                <w:tcPr>
                  <w:tcW w:w="3001" w:type="dxa"/>
                  <w:tcBorders>
                    <w:tl2br w:val="nil"/>
                    <w:tr2bl w:val="nil"/>
                  </w:tcBorders>
                  <w:noWrap w:val="0"/>
                  <w:vAlign w:val="center"/>
                </w:tcPr>
                <w:p w14:paraId="42E0724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kern w:val="0"/>
                      <w:sz w:val="18"/>
                      <w:szCs w:val="18"/>
                      <w14:textFill>
                        <w14:solidFill>
                          <w14:schemeClr w14:val="tx1"/>
                        </w14:solidFill>
                      </w14:textFill>
                    </w:rPr>
                  </w:pPr>
                  <w:r>
                    <w:rPr>
                      <w:rFonts w:hint="eastAsia" w:cs="宋体"/>
                      <w:color w:val="000000" w:themeColor="text1"/>
                      <w:sz w:val="18"/>
                      <w:szCs w:val="18"/>
                      <w:u w:val="none"/>
                      <w14:textFill>
                        <w14:solidFill>
                          <w14:schemeClr w14:val="tx1"/>
                        </w14:solidFill>
                      </w14:textFill>
                    </w:rPr>
                    <w:t>《恶臭污染物排放标准》</w:t>
                  </w:r>
                  <w:r>
                    <w:rPr>
                      <w:rFonts w:hint="eastAsia" w:cs="宋体"/>
                      <w:color w:val="000000" w:themeColor="text1"/>
                      <w:sz w:val="18"/>
                      <w:szCs w:val="18"/>
                      <w:u w:val="none"/>
                      <w:lang w:eastAsia="zh-CN"/>
                      <w14:textFill>
                        <w14:solidFill>
                          <w14:schemeClr w14:val="tx1"/>
                        </w14:solidFill>
                      </w14:textFill>
                    </w:rPr>
                    <w:t>（</w:t>
                  </w:r>
                  <w:r>
                    <w:rPr>
                      <w:rFonts w:hint="eastAsia" w:cs="宋体"/>
                      <w:color w:val="000000" w:themeColor="text1"/>
                      <w:sz w:val="18"/>
                      <w:szCs w:val="18"/>
                      <w:u w:val="none"/>
                      <w14:textFill>
                        <w14:solidFill>
                          <w14:schemeClr w14:val="tx1"/>
                        </w14:solidFill>
                      </w14:textFill>
                    </w:rPr>
                    <w:t>GB14554-93</w:t>
                  </w:r>
                  <w:r>
                    <w:rPr>
                      <w:rFonts w:hint="eastAsia" w:cs="宋体"/>
                      <w:color w:val="000000" w:themeColor="text1"/>
                      <w:sz w:val="18"/>
                      <w:szCs w:val="18"/>
                      <w:u w:val="none"/>
                      <w:lang w:eastAsia="zh-CN"/>
                      <w14:textFill>
                        <w14:solidFill>
                          <w14:schemeClr w14:val="tx1"/>
                        </w14:solidFill>
                      </w14:textFill>
                    </w:rPr>
                    <w:t>）</w:t>
                  </w:r>
                  <w:r>
                    <w:rPr>
                      <w:rFonts w:hint="eastAsia" w:cs="宋体"/>
                      <w:color w:val="000000" w:themeColor="text1"/>
                      <w:sz w:val="18"/>
                      <w:szCs w:val="18"/>
                      <w:u w:val="none"/>
                      <w14:textFill>
                        <w14:solidFill>
                          <w14:schemeClr w14:val="tx1"/>
                        </w14:solidFill>
                      </w14:textFill>
                    </w:rPr>
                    <w:t>中臭气浓度厂界标准</w:t>
                  </w:r>
                </w:p>
              </w:tc>
            </w:tr>
            <w:tr w14:paraId="1771BD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dxa"/>
                  <w:vMerge w:val="continue"/>
                  <w:tcBorders>
                    <w:tl2br w:val="nil"/>
                    <w:tr2bl w:val="nil"/>
                  </w:tcBorders>
                  <w:noWrap w:val="0"/>
                  <w:vAlign w:val="center"/>
                </w:tcPr>
                <w:p w14:paraId="1A0078A0">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kern w:val="0"/>
                      <w:sz w:val="18"/>
                      <w:szCs w:val="18"/>
                      <w14:textFill>
                        <w14:solidFill>
                          <w14:schemeClr w14:val="tx1"/>
                        </w14:solidFill>
                      </w14:textFill>
                    </w:rPr>
                  </w:pPr>
                </w:p>
              </w:tc>
              <w:tc>
                <w:tcPr>
                  <w:tcW w:w="1018" w:type="dxa"/>
                  <w:tcBorders>
                    <w:tl2br w:val="nil"/>
                    <w:tr2bl w:val="nil"/>
                  </w:tcBorders>
                  <w:noWrap w:val="0"/>
                  <w:vAlign w:val="center"/>
                </w:tcPr>
                <w:p w14:paraId="34F5E23D">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kern w:val="0"/>
                      <w:sz w:val="18"/>
                      <w:szCs w:val="18"/>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食堂</w:t>
                  </w:r>
                </w:p>
              </w:tc>
              <w:tc>
                <w:tcPr>
                  <w:tcW w:w="1019" w:type="dxa"/>
                  <w:tcBorders>
                    <w:tl2br w:val="nil"/>
                    <w:tr2bl w:val="nil"/>
                  </w:tcBorders>
                  <w:noWrap w:val="0"/>
                  <w:vAlign w:val="center"/>
                </w:tcPr>
                <w:p w14:paraId="1E865B60">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kern w:val="0"/>
                      <w:sz w:val="18"/>
                      <w:szCs w:val="18"/>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油烟</w:t>
                  </w:r>
                </w:p>
              </w:tc>
              <w:tc>
                <w:tcPr>
                  <w:tcW w:w="2269" w:type="dxa"/>
                  <w:tcBorders>
                    <w:tl2br w:val="nil"/>
                    <w:tr2bl w:val="nil"/>
                  </w:tcBorders>
                  <w:noWrap w:val="0"/>
                  <w:vAlign w:val="center"/>
                </w:tcPr>
                <w:p w14:paraId="70F40202">
                  <w:pPr>
                    <w:keepNext w:val="0"/>
                    <w:keepLines w:val="0"/>
                    <w:pageBreakBefore w:val="0"/>
                    <w:widowControl/>
                    <w:kinsoku/>
                    <w:wordWrap/>
                    <w:overflowPunct/>
                    <w:topLinePunct w:val="0"/>
                    <w:autoSpaceDE/>
                    <w:autoSpaceDN/>
                    <w:bidi w:val="0"/>
                    <w:spacing w:line="240" w:lineRule="auto"/>
                    <w:jc w:val="center"/>
                    <w:textAlignment w:val="auto"/>
                    <w:rPr>
                      <w:rFonts w:hint="eastAsia"/>
                      <w:color w:val="000000" w:themeColor="text1"/>
                      <w:kern w:val="0"/>
                      <w:sz w:val="18"/>
                      <w:szCs w:val="18"/>
                      <w14:textFill>
                        <w14:solidFill>
                          <w14:schemeClr w14:val="tx1"/>
                        </w14:solidFill>
                      </w14:textFill>
                    </w:rPr>
                  </w:pPr>
                  <w:r>
                    <w:rPr>
                      <w:rFonts w:hint="eastAsia"/>
                      <w:color w:val="000000" w:themeColor="text1"/>
                      <w:sz w:val="18"/>
                      <w:szCs w:val="18"/>
                      <w:u w:val="none"/>
                      <w14:textFill>
                        <w14:solidFill>
                          <w14:schemeClr w14:val="tx1"/>
                        </w14:solidFill>
                      </w14:textFill>
                    </w:rPr>
                    <w:t>高效油烟净化器</w:t>
                  </w:r>
                  <w:r>
                    <w:rPr>
                      <w:rFonts w:ascii="Times New Roman" w:hAnsi="Times New Roman"/>
                      <w:color w:val="000000" w:themeColor="text1"/>
                      <w:sz w:val="18"/>
                      <w:szCs w:val="18"/>
                      <w:u w:val="none"/>
                      <w14:textFill>
                        <w14:solidFill>
                          <w14:schemeClr w14:val="tx1"/>
                        </w14:solidFill>
                      </w14:textFill>
                    </w:rPr>
                    <w:t>+</w:t>
                  </w:r>
                  <w:r>
                    <w:rPr>
                      <w:rFonts w:hint="eastAsia" w:ascii="Times New Roman" w:hAnsi="Times New Roman"/>
                      <w:color w:val="000000" w:themeColor="text1"/>
                      <w:sz w:val="18"/>
                      <w:szCs w:val="18"/>
                      <w:u w:val="none"/>
                      <w:lang w:val="en-US" w:eastAsia="zh-CN"/>
                      <w14:textFill>
                        <w14:solidFill>
                          <w14:schemeClr w14:val="tx1"/>
                        </w14:solidFill>
                      </w14:textFill>
                    </w:rPr>
                    <w:t>15</w:t>
                  </w:r>
                  <w:r>
                    <w:rPr>
                      <w:rFonts w:ascii="Times New Roman" w:hAnsi="Times New Roman"/>
                      <w:color w:val="000000" w:themeColor="text1"/>
                      <w:sz w:val="18"/>
                      <w:szCs w:val="18"/>
                      <w:u w:val="none"/>
                      <w14:textFill>
                        <w14:solidFill>
                          <w14:schemeClr w14:val="tx1"/>
                        </w14:solidFill>
                      </w14:textFill>
                    </w:rPr>
                    <w:t>m排气筒</w:t>
                  </w:r>
                </w:p>
              </w:tc>
              <w:tc>
                <w:tcPr>
                  <w:tcW w:w="3001" w:type="dxa"/>
                  <w:tcBorders>
                    <w:tl2br w:val="nil"/>
                    <w:tr2bl w:val="nil"/>
                  </w:tcBorders>
                  <w:noWrap w:val="0"/>
                  <w:vAlign w:val="center"/>
                </w:tcPr>
                <w:p w14:paraId="2704587B">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eastAsia"/>
                      <w:color w:val="000000" w:themeColor="text1"/>
                      <w:sz w:val="18"/>
                      <w:szCs w:val="18"/>
                      <w:u w:val="none"/>
                      <w:lang w:eastAsia="zh-CN"/>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《饮食业油烟排放标准》</w:t>
                  </w:r>
                </w:p>
                <w:p w14:paraId="396586F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kern w:val="0"/>
                      <w:sz w:val="18"/>
                      <w:szCs w:val="18"/>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（试行）（GB18483-2001）</w:t>
                  </w:r>
                </w:p>
              </w:tc>
            </w:tr>
            <w:tr w14:paraId="00FF72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dxa"/>
                  <w:vMerge w:val="continue"/>
                  <w:tcBorders>
                    <w:tl2br w:val="nil"/>
                    <w:tr2bl w:val="nil"/>
                  </w:tcBorders>
                  <w:noWrap w:val="0"/>
                  <w:vAlign w:val="center"/>
                </w:tcPr>
                <w:p w14:paraId="7D54244F">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kern w:val="0"/>
                      <w:sz w:val="18"/>
                      <w:szCs w:val="18"/>
                      <w14:textFill>
                        <w14:solidFill>
                          <w14:schemeClr w14:val="tx1"/>
                        </w14:solidFill>
                      </w14:textFill>
                    </w:rPr>
                  </w:pPr>
                </w:p>
              </w:tc>
              <w:tc>
                <w:tcPr>
                  <w:tcW w:w="1018" w:type="dxa"/>
                  <w:tcBorders>
                    <w:tl2br w:val="nil"/>
                    <w:tr2bl w:val="nil"/>
                  </w:tcBorders>
                  <w:noWrap w:val="0"/>
                  <w:vAlign w:val="center"/>
                </w:tcPr>
                <w:p w14:paraId="7F23ECAF">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kern w:val="0"/>
                      <w:sz w:val="18"/>
                      <w:szCs w:val="18"/>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吹瓶</w:t>
                  </w:r>
                </w:p>
              </w:tc>
              <w:tc>
                <w:tcPr>
                  <w:tcW w:w="1019" w:type="dxa"/>
                  <w:tcBorders>
                    <w:tl2br w:val="nil"/>
                    <w:tr2bl w:val="nil"/>
                  </w:tcBorders>
                  <w:noWrap w:val="0"/>
                  <w:vAlign w:val="center"/>
                </w:tcPr>
                <w:p w14:paraId="3794AB5E">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kern w:val="0"/>
                      <w:sz w:val="18"/>
                      <w:szCs w:val="18"/>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非甲烷总烃</w:t>
                  </w:r>
                </w:p>
              </w:tc>
              <w:tc>
                <w:tcPr>
                  <w:tcW w:w="2269" w:type="dxa"/>
                  <w:tcBorders>
                    <w:tl2br w:val="nil"/>
                    <w:tr2bl w:val="nil"/>
                  </w:tcBorders>
                  <w:noWrap w:val="0"/>
                  <w:vAlign w:val="center"/>
                </w:tcPr>
                <w:p w14:paraId="34FE8A9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kern w:val="0"/>
                      <w:sz w:val="18"/>
                      <w:szCs w:val="18"/>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两级活性炭</w:t>
                  </w:r>
                  <w:r>
                    <w:rPr>
                      <w:rFonts w:ascii="Times New Roman" w:hAnsi="Times New Roman"/>
                      <w:color w:val="000000" w:themeColor="text1"/>
                      <w:sz w:val="18"/>
                      <w:szCs w:val="18"/>
                      <w:u w:val="none"/>
                      <w14:textFill>
                        <w14:solidFill>
                          <w14:schemeClr w14:val="tx1"/>
                        </w14:solidFill>
                      </w14:textFill>
                    </w:rPr>
                    <w:t>+</w:t>
                  </w:r>
                  <w:r>
                    <w:rPr>
                      <w:rFonts w:hint="eastAsia" w:ascii="Times New Roman" w:hAnsi="Times New Roman"/>
                      <w:color w:val="000000" w:themeColor="text1"/>
                      <w:sz w:val="18"/>
                      <w:szCs w:val="18"/>
                      <w:u w:val="none"/>
                      <w:lang w:val="en-US" w:eastAsia="zh-CN"/>
                      <w14:textFill>
                        <w14:solidFill>
                          <w14:schemeClr w14:val="tx1"/>
                        </w14:solidFill>
                      </w14:textFill>
                    </w:rPr>
                    <w:t>15</w:t>
                  </w:r>
                  <w:r>
                    <w:rPr>
                      <w:rFonts w:ascii="Times New Roman" w:hAnsi="Times New Roman"/>
                      <w:color w:val="000000" w:themeColor="text1"/>
                      <w:sz w:val="18"/>
                      <w:szCs w:val="18"/>
                      <w:u w:val="none"/>
                      <w14:textFill>
                        <w14:solidFill>
                          <w14:schemeClr w14:val="tx1"/>
                        </w14:solidFill>
                      </w14:textFill>
                    </w:rPr>
                    <w:t>m排气筒</w:t>
                  </w:r>
                  <w:r>
                    <w:rPr>
                      <w:rFonts w:hint="eastAsia" w:ascii="Times New Roman" w:hAnsi="Times New Roman"/>
                      <w:color w:val="000000" w:themeColor="text1"/>
                      <w:sz w:val="18"/>
                      <w:szCs w:val="18"/>
                      <w:u w:val="none"/>
                      <w:lang w:val="en-US" w:eastAsia="zh-CN"/>
                      <w14:textFill>
                        <w14:solidFill>
                          <w14:schemeClr w14:val="tx1"/>
                        </w14:solidFill>
                      </w14:textFill>
                    </w:rPr>
                    <w:t>DA00</w:t>
                  </w:r>
                  <w:r>
                    <w:rPr>
                      <w:rFonts w:hint="eastAsia"/>
                      <w:color w:val="000000" w:themeColor="text1"/>
                      <w:sz w:val="18"/>
                      <w:szCs w:val="18"/>
                      <w:u w:val="none"/>
                      <w:lang w:val="en-US" w:eastAsia="zh-CN"/>
                      <w14:textFill>
                        <w14:solidFill>
                          <w14:schemeClr w14:val="tx1"/>
                        </w14:solidFill>
                      </w14:textFill>
                    </w:rPr>
                    <w:t>1</w:t>
                  </w:r>
                </w:p>
              </w:tc>
              <w:tc>
                <w:tcPr>
                  <w:tcW w:w="3001" w:type="dxa"/>
                  <w:tcBorders>
                    <w:tl2br w:val="nil"/>
                    <w:tr2bl w:val="nil"/>
                  </w:tcBorders>
                  <w:noWrap w:val="0"/>
                  <w:vAlign w:val="center"/>
                </w:tcPr>
                <w:p w14:paraId="73C676B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kern w:val="0"/>
                      <w:sz w:val="18"/>
                      <w:szCs w:val="18"/>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w:t>
                  </w:r>
                  <w:r>
                    <w:rPr>
                      <w:rFonts w:hint="default"/>
                      <w:color w:val="000000" w:themeColor="text1"/>
                      <w:sz w:val="18"/>
                      <w:szCs w:val="18"/>
                      <w:u w:val="none"/>
                      <w:lang w:val="en-US" w:eastAsia="zh-CN"/>
                      <w14:textFill>
                        <w14:solidFill>
                          <w14:schemeClr w14:val="tx1"/>
                        </w14:solidFill>
                      </w14:textFill>
                    </w:rPr>
                    <w:t>合成树脂工业污染物排放标准》（GB31572-2015）</w:t>
                  </w:r>
                </w:p>
              </w:tc>
            </w:tr>
            <w:tr w14:paraId="674683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dxa"/>
                  <w:vMerge w:val="continue"/>
                  <w:tcBorders>
                    <w:tl2br w:val="nil"/>
                    <w:tr2bl w:val="nil"/>
                  </w:tcBorders>
                  <w:noWrap w:val="0"/>
                  <w:vAlign w:val="center"/>
                </w:tcPr>
                <w:p w14:paraId="35FDFAA2">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p>
              </w:tc>
              <w:tc>
                <w:tcPr>
                  <w:tcW w:w="1018" w:type="dxa"/>
                  <w:tcBorders>
                    <w:tl2br w:val="nil"/>
                    <w:tr2bl w:val="nil"/>
                  </w:tcBorders>
                  <w:noWrap w:val="0"/>
                  <w:vAlign w:val="center"/>
                </w:tcPr>
                <w:p w14:paraId="602CF9CD">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sz w:val="18"/>
                      <w:szCs w:val="18"/>
                      <w14:textFill>
                        <w14:solidFill>
                          <w14:schemeClr w14:val="tx1"/>
                        </w14:solidFill>
                      </w14:textFill>
                    </w:rPr>
                    <w:t>污水处理站</w:t>
                  </w:r>
                </w:p>
              </w:tc>
              <w:tc>
                <w:tcPr>
                  <w:tcW w:w="1019" w:type="dxa"/>
                  <w:tcBorders>
                    <w:tl2br w:val="nil"/>
                    <w:tr2bl w:val="nil"/>
                  </w:tcBorders>
                  <w:noWrap w:val="0"/>
                  <w:vAlign w:val="center"/>
                </w:tcPr>
                <w:p w14:paraId="7C276B3A">
                  <w:pPr>
                    <w:keepNext w:val="0"/>
                    <w:keepLines w:val="0"/>
                    <w:pageBreakBefore w:val="0"/>
                    <w:kinsoku/>
                    <w:wordWrap/>
                    <w:overflowPunct/>
                    <w:topLinePunct w:val="0"/>
                    <w:autoSpaceDE/>
                    <w:autoSpaceDN/>
                    <w:bidi w:val="0"/>
                    <w:spacing w:line="240" w:lineRule="auto"/>
                    <w:jc w:val="center"/>
                    <w:textAlignment w:val="auto"/>
                    <w:rPr>
                      <w:rFonts w:hint="eastAsia" w:eastAsia="宋体"/>
                      <w:color w:val="000000" w:themeColor="text1"/>
                      <w:kern w:val="0"/>
                      <w:sz w:val="18"/>
                      <w:szCs w:val="18"/>
                      <w:lang w:eastAsia="zh-CN"/>
                      <w14:textFill>
                        <w14:solidFill>
                          <w14:schemeClr w14:val="tx1"/>
                        </w14:solidFill>
                      </w14:textFill>
                    </w:rPr>
                  </w:pPr>
                  <w:r>
                    <w:rPr>
                      <w:rFonts w:hint="eastAsia"/>
                      <w:color w:val="000000" w:themeColor="text1"/>
                      <w:sz w:val="18"/>
                      <w:szCs w:val="18"/>
                      <w14:textFill>
                        <w14:solidFill>
                          <w14:schemeClr w14:val="tx1"/>
                        </w14:solidFill>
                      </w14:textFill>
                    </w:rPr>
                    <w:t>H</w:t>
                  </w:r>
                  <w:r>
                    <w:rPr>
                      <w:rFonts w:hint="eastAsia"/>
                      <w:color w:val="000000" w:themeColor="text1"/>
                      <w:sz w:val="18"/>
                      <w:szCs w:val="18"/>
                      <w:vertAlign w:val="subscript"/>
                      <w14:textFill>
                        <w14:solidFill>
                          <w14:schemeClr w14:val="tx1"/>
                        </w14:solidFill>
                      </w14:textFill>
                    </w:rPr>
                    <w:t>2</w:t>
                  </w:r>
                  <w:r>
                    <w:rPr>
                      <w:rFonts w:hint="eastAsia"/>
                      <w:color w:val="000000" w:themeColor="text1"/>
                      <w:sz w:val="18"/>
                      <w:szCs w:val="18"/>
                      <w14:textFill>
                        <w14:solidFill>
                          <w14:schemeClr w14:val="tx1"/>
                        </w14:solidFill>
                      </w14:textFill>
                    </w:rPr>
                    <w:t>S、NH</w:t>
                  </w:r>
                  <w:r>
                    <w:rPr>
                      <w:rFonts w:hint="eastAsia"/>
                      <w:color w:val="000000" w:themeColor="text1"/>
                      <w:sz w:val="18"/>
                      <w:szCs w:val="18"/>
                      <w:vertAlign w:val="subscript"/>
                      <w14:textFill>
                        <w14:solidFill>
                          <w14:schemeClr w14:val="tx1"/>
                        </w14:solidFill>
                      </w14:textFill>
                    </w:rPr>
                    <w:t>3</w:t>
                  </w:r>
                  <w:r>
                    <w:rPr>
                      <w:rFonts w:hint="eastAsia"/>
                      <w:color w:val="000000" w:themeColor="text1"/>
                      <w:sz w:val="18"/>
                      <w:szCs w:val="18"/>
                      <w14:textFill>
                        <w14:solidFill>
                          <w14:schemeClr w14:val="tx1"/>
                        </w14:solidFill>
                      </w14:textFill>
                    </w:rPr>
                    <w:t>、</w:t>
                  </w:r>
                  <w:r>
                    <w:rPr>
                      <w:rFonts w:hint="eastAsia"/>
                      <w:color w:val="000000" w:themeColor="text1"/>
                      <w:sz w:val="18"/>
                      <w:szCs w:val="18"/>
                      <w:lang w:eastAsia="zh-CN"/>
                      <w14:textFill>
                        <w14:solidFill>
                          <w14:schemeClr w14:val="tx1"/>
                        </w14:solidFill>
                      </w14:textFill>
                    </w:rPr>
                    <w:t>臭气浓度</w:t>
                  </w:r>
                </w:p>
              </w:tc>
              <w:tc>
                <w:tcPr>
                  <w:tcW w:w="2269" w:type="dxa"/>
                  <w:tcBorders>
                    <w:tl2br w:val="nil"/>
                    <w:tr2bl w:val="nil"/>
                  </w:tcBorders>
                  <w:noWrap w:val="0"/>
                  <w:vAlign w:val="center"/>
                </w:tcPr>
                <w:p w14:paraId="08D3CFE0">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污水处理设施池体密闭、加强周边绿化</w:t>
                  </w:r>
                </w:p>
              </w:tc>
              <w:tc>
                <w:tcPr>
                  <w:tcW w:w="3001" w:type="dxa"/>
                  <w:tcBorders>
                    <w:tl2br w:val="nil"/>
                    <w:tr2bl w:val="nil"/>
                  </w:tcBorders>
                  <w:noWrap w:val="0"/>
                  <w:vAlign w:val="center"/>
                </w:tcPr>
                <w:p w14:paraId="79A58D34">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《恶臭污染物排放标准》（GB14554-93）标准要求</w:t>
                  </w:r>
                </w:p>
              </w:tc>
            </w:tr>
            <w:tr w14:paraId="6FE0B4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dxa"/>
                  <w:vMerge w:val="restart"/>
                  <w:tcBorders>
                    <w:tl2br w:val="nil"/>
                    <w:tr2bl w:val="nil"/>
                  </w:tcBorders>
                  <w:noWrap w:val="0"/>
                  <w:vAlign w:val="center"/>
                </w:tcPr>
                <w:p w14:paraId="3E3D8413">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废水</w:t>
                  </w:r>
                </w:p>
              </w:tc>
              <w:tc>
                <w:tcPr>
                  <w:tcW w:w="1018" w:type="dxa"/>
                  <w:tcBorders>
                    <w:tl2br w:val="nil"/>
                    <w:tr2bl w:val="nil"/>
                  </w:tcBorders>
                  <w:noWrap w:val="0"/>
                  <w:vAlign w:val="center"/>
                </w:tcPr>
                <w:p w14:paraId="3219ADE8">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办公</w:t>
                  </w:r>
                </w:p>
              </w:tc>
              <w:tc>
                <w:tcPr>
                  <w:tcW w:w="1019" w:type="dxa"/>
                  <w:tcBorders>
                    <w:tl2br w:val="nil"/>
                    <w:tr2bl w:val="nil"/>
                  </w:tcBorders>
                  <w:noWrap w:val="0"/>
                  <w:vAlign w:val="center"/>
                </w:tcPr>
                <w:p w14:paraId="28C5AAF7">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生活污水</w:t>
                  </w:r>
                </w:p>
              </w:tc>
              <w:tc>
                <w:tcPr>
                  <w:tcW w:w="2269" w:type="dxa"/>
                  <w:vMerge w:val="restart"/>
                  <w:tcBorders>
                    <w:tl2br w:val="nil"/>
                    <w:tr2bl w:val="nil"/>
                  </w:tcBorders>
                  <w:noWrap w:val="0"/>
                  <w:vAlign w:val="center"/>
                </w:tcPr>
                <w:p w14:paraId="5ADFC0DA">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sz w:val="18"/>
                      <w:szCs w:val="18"/>
                      <w:lang w:eastAsia="zh-CN"/>
                      <w14:textFill>
                        <w14:solidFill>
                          <w14:schemeClr w14:val="tx1"/>
                        </w14:solidFill>
                      </w14:textFill>
                    </w:rPr>
                    <w:t>隔油池、化粪池、</w:t>
                  </w:r>
                  <w:r>
                    <w:rPr>
                      <w:rFonts w:hint="eastAsia"/>
                      <w:color w:val="000000" w:themeColor="text1"/>
                      <w:sz w:val="18"/>
                      <w:szCs w:val="18"/>
                      <w14:textFill>
                        <w14:solidFill>
                          <w14:schemeClr w14:val="tx1"/>
                        </w14:solidFill>
                      </w14:textFill>
                    </w:rPr>
                    <w:t>污水处理站</w:t>
                  </w:r>
                </w:p>
              </w:tc>
              <w:tc>
                <w:tcPr>
                  <w:tcW w:w="3001" w:type="dxa"/>
                  <w:vMerge w:val="restart"/>
                  <w:tcBorders>
                    <w:tl2br w:val="nil"/>
                    <w:tr2bl w:val="nil"/>
                  </w:tcBorders>
                  <w:noWrap w:val="0"/>
                  <w:vAlign w:val="center"/>
                </w:tcPr>
                <w:p w14:paraId="747274B6">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sz w:val="18"/>
                      <w:szCs w:val="18"/>
                      <w14:textFill>
                        <w14:solidFill>
                          <w14:schemeClr w14:val="tx1"/>
                        </w14:solidFill>
                      </w14:textFill>
                    </w:rPr>
                    <w:t>《污水排入城镇下水道水质标准》（GB/T31962-2015）中C级标准</w:t>
                  </w:r>
                </w:p>
              </w:tc>
            </w:tr>
            <w:tr w14:paraId="0A6BB4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dxa"/>
                  <w:vMerge w:val="continue"/>
                  <w:tcBorders>
                    <w:tl2br w:val="nil"/>
                    <w:tr2bl w:val="nil"/>
                  </w:tcBorders>
                  <w:noWrap w:val="0"/>
                  <w:vAlign w:val="center"/>
                </w:tcPr>
                <w:p w14:paraId="0964DF3D">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p>
              </w:tc>
              <w:tc>
                <w:tcPr>
                  <w:tcW w:w="1018" w:type="dxa"/>
                  <w:tcBorders>
                    <w:tl2br w:val="nil"/>
                    <w:tr2bl w:val="nil"/>
                  </w:tcBorders>
                  <w:noWrap w:val="0"/>
                  <w:vAlign w:val="center"/>
                </w:tcPr>
                <w:p w14:paraId="59E20FAE">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生产过程</w:t>
                  </w:r>
                </w:p>
              </w:tc>
              <w:tc>
                <w:tcPr>
                  <w:tcW w:w="1019" w:type="dxa"/>
                  <w:tcBorders>
                    <w:tl2br w:val="nil"/>
                    <w:tr2bl w:val="nil"/>
                  </w:tcBorders>
                  <w:noWrap w:val="0"/>
                  <w:vAlign w:val="center"/>
                </w:tcPr>
                <w:p w14:paraId="004BA4F6">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生产废水</w:t>
                  </w:r>
                </w:p>
              </w:tc>
              <w:tc>
                <w:tcPr>
                  <w:tcW w:w="2269" w:type="dxa"/>
                  <w:vMerge w:val="continue"/>
                  <w:tcBorders>
                    <w:tl2br w:val="nil"/>
                    <w:tr2bl w:val="nil"/>
                  </w:tcBorders>
                  <w:noWrap w:val="0"/>
                  <w:vAlign w:val="center"/>
                </w:tcPr>
                <w:p w14:paraId="3F24D423">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p>
              </w:tc>
              <w:tc>
                <w:tcPr>
                  <w:tcW w:w="3001" w:type="dxa"/>
                  <w:vMerge w:val="continue"/>
                  <w:tcBorders>
                    <w:tl2br w:val="nil"/>
                    <w:tr2bl w:val="nil"/>
                  </w:tcBorders>
                  <w:noWrap w:val="0"/>
                  <w:vAlign w:val="center"/>
                </w:tcPr>
                <w:p w14:paraId="15A7534E">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p>
              </w:tc>
            </w:tr>
            <w:tr w14:paraId="38325E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dxa"/>
                  <w:tcBorders>
                    <w:tl2br w:val="nil"/>
                    <w:tr2bl w:val="nil"/>
                  </w:tcBorders>
                  <w:noWrap w:val="0"/>
                  <w:vAlign w:val="center"/>
                </w:tcPr>
                <w:p w14:paraId="4BD33E21">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噪声</w:t>
                  </w:r>
                </w:p>
              </w:tc>
              <w:tc>
                <w:tcPr>
                  <w:tcW w:w="1018" w:type="dxa"/>
                  <w:tcBorders>
                    <w:tl2br w:val="nil"/>
                    <w:tr2bl w:val="nil"/>
                  </w:tcBorders>
                  <w:noWrap w:val="0"/>
                  <w:vAlign w:val="center"/>
                </w:tcPr>
                <w:p w14:paraId="6850DD10">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生产设备</w:t>
                  </w:r>
                </w:p>
              </w:tc>
              <w:tc>
                <w:tcPr>
                  <w:tcW w:w="1019" w:type="dxa"/>
                  <w:tcBorders>
                    <w:tl2br w:val="nil"/>
                    <w:tr2bl w:val="nil"/>
                  </w:tcBorders>
                  <w:noWrap w:val="0"/>
                  <w:vAlign w:val="center"/>
                </w:tcPr>
                <w:p w14:paraId="1F77A4DE">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噪声</w:t>
                  </w:r>
                </w:p>
              </w:tc>
              <w:tc>
                <w:tcPr>
                  <w:tcW w:w="2269" w:type="dxa"/>
                  <w:tcBorders>
                    <w:tl2br w:val="nil"/>
                    <w:tr2bl w:val="nil"/>
                  </w:tcBorders>
                  <w:noWrap w:val="0"/>
                  <w:vAlign w:val="center"/>
                </w:tcPr>
                <w:p w14:paraId="78ACA7EF">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设备消声、减振、厂房隔声等措施</w:t>
                  </w:r>
                </w:p>
              </w:tc>
              <w:tc>
                <w:tcPr>
                  <w:tcW w:w="3001" w:type="dxa"/>
                  <w:tcBorders>
                    <w:tl2br w:val="nil"/>
                    <w:tr2bl w:val="nil"/>
                  </w:tcBorders>
                  <w:noWrap w:val="0"/>
                  <w:vAlign w:val="center"/>
                </w:tcPr>
                <w:p w14:paraId="6C5782E3">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《工业企业厂界环境噪声排放标准》（GB12348-2008）中2类标准</w:t>
                  </w:r>
                </w:p>
              </w:tc>
            </w:tr>
            <w:tr w14:paraId="7BD524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dxa"/>
                  <w:vMerge w:val="restart"/>
                  <w:tcBorders>
                    <w:tl2br w:val="nil"/>
                    <w:tr2bl w:val="nil"/>
                  </w:tcBorders>
                  <w:noWrap w:val="0"/>
                  <w:vAlign w:val="center"/>
                </w:tcPr>
                <w:p w14:paraId="1C06CF6C">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固废</w:t>
                  </w:r>
                </w:p>
              </w:tc>
              <w:tc>
                <w:tcPr>
                  <w:tcW w:w="1018" w:type="dxa"/>
                  <w:tcBorders>
                    <w:tl2br w:val="nil"/>
                    <w:tr2bl w:val="nil"/>
                  </w:tcBorders>
                  <w:noWrap w:val="0"/>
                  <w:vAlign w:val="center"/>
                </w:tcPr>
                <w:p w14:paraId="08A6FF05">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办公、生产</w:t>
                  </w:r>
                </w:p>
              </w:tc>
              <w:tc>
                <w:tcPr>
                  <w:tcW w:w="1019" w:type="dxa"/>
                  <w:tcBorders>
                    <w:tl2br w:val="nil"/>
                    <w:tr2bl w:val="nil"/>
                  </w:tcBorders>
                  <w:noWrap w:val="0"/>
                  <w:vAlign w:val="center"/>
                </w:tcPr>
                <w:p w14:paraId="2249EF07">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生活垃圾</w:t>
                  </w:r>
                </w:p>
              </w:tc>
              <w:tc>
                <w:tcPr>
                  <w:tcW w:w="2269" w:type="dxa"/>
                  <w:tcBorders>
                    <w:tl2br w:val="nil"/>
                    <w:tr2bl w:val="nil"/>
                  </w:tcBorders>
                  <w:noWrap w:val="0"/>
                  <w:vAlign w:val="center"/>
                </w:tcPr>
                <w:p w14:paraId="2433695A">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生活垃圾桶收集</w:t>
                  </w:r>
                </w:p>
              </w:tc>
              <w:tc>
                <w:tcPr>
                  <w:tcW w:w="3001" w:type="dxa"/>
                  <w:vMerge w:val="restart"/>
                  <w:tcBorders>
                    <w:tl2br w:val="nil"/>
                    <w:tr2bl w:val="nil"/>
                  </w:tcBorders>
                  <w:noWrap w:val="0"/>
                  <w:vAlign w:val="center"/>
                </w:tcPr>
                <w:p w14:paraId="1FEBCC15">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不产生二次污染</w:t>
                  </w:r>
                </w:p>
              </w:tc>
            </w:tr>
            <w:tr w14:paraId="3A594F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dxa"/>
                  <w:vMerge w:val="continue"/>
                  <w:tcBorders>
                    <w:tl2br w:val="nil"/>
                    <w:tr2bl w:val="nil"/>
                  </w:tcBorders>
                  <w:noWrap w:val="0"/>
                  <w:vAlign w:val="center"/>
                </w:tcPr>
                <w:p w14:paraId="04EA85F3">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p>
              </w:tc>
              <w:tc>
                <w:tcPr>
                  <w:tcW w:w="1018" w:type="dxa"/>
                  <w:vMerge w:val="restart"/>
                  <w:tcBorders>
                    <w:tl2br w:val="nil"/>
                    <w:tr2bl w:val="nil"/>
                  </w:tcBorders>
                  <w:noWrap w:val="0"/>
                  <w:vAlign w:val="center"/>
                </w:tcPr>
                <w:p w14:paraId="5F29388B">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生产过程</w:t>
                  </w:r>
                </w:p>
              </w:tc>
              <w:tc>
                <w:tcPr>
                  <w:tcW w:w="1019" w:type="dxa"/>
                  <w:tcBorders>
                    <w:tl2br w:val="nil"/>
                    <w:tr2bl w:val="nil"/>
                  </w:tcBorders>
                  <w:noWrap w:val="0"/>
                  <w:vAlign w:val="center"/>
                </w:tcPr>
                <w:p w14:paraId="7260C4B3">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一般固废</w:t>
                  </w:r>
                </w:p>
              </w:tc>
              <w:tc>
                <w:tcPr>
                  <w:tcW w:w="2269" w:type="dxa"/>
                  <w:tcBorders>
                    <w:tl2br w:val="nil"/>
                    <w:tr2bl w:val="nil"/>
                  </w:tcBorders>
                  <w:noWrap w:val="0"/>
                  <w:vAlign w:val="center"/>
                </w:tcPr>
                <w:p w14:paraId="7FAA4783">
                  <w:pPr>
                    <w:keepNext w:val="0"/>
                    <w:keepLines w:val="0"/>
                    <w:pageBreakBefore w:val="0"/>
                    <w:kinsoku/>
                    <w:wordWrap/>
                    <w:overflowPunct/>
                    <w:topLinePunct w:val="0"/>
                    <w:autoSpaceDE/>
                    <w:autoSpaceDN/>
                    <w:bidi w:val="0"/>
                    <w:spacing w:line="240" w:lineRule="auto"/>
                    <w:jc w:val="center"/>
                    <w:textAlignment w:val="auto"/>
                    <w:rPr>
                      <w:rFonts w:hint="eastAsia" w:eastAsia="宋体"/>
                      <w:color w:val="000000" w:themeColor="text1"/>
                      <w:kern w:val="0"/>
                      <w:sz w:val="18"/>
                      <w:szCs w:val="18"/>
                      <w:lang w:eastAsia="zh-CN"/>
                      <w14:textFill>
                        <w14:solidFill>
                          <w14:schemeClr w14:val="tx1"/>
                        </w14:solidFill>
                      </w14:textFill>
                    </w:rPr>
                  </w:pPr>
                  <w:r>
                    <w:rPr>
                      <w:rFonts w:hint="eastAsia"/>
                      <w:color w:val="000000" w:themeColor="text1"/>
                      <w:kern w:val="0"/>
                      <w:sz w:val="18"/>
                      <w:szCs w:val="18"/>
                      <w14:textFill>
                        <w14:solidFill>
                          <w14:schemeClr w14:val="tx1"/>
                        </w14:solidFill>
                      </w14:textFill>
                    </w:rPr>
                    <w:t>分类收集、固废暂存间</w:t>
                  </w:r>
                  <w:r>
                    <w:rPr>
                      <w:rFonts w:hint="eastAsia"/>
                      <w:color w:val="000000" w:themeColor="text1"/>
                      <w:kern w:val="0"/>
                      <w:sz w:val="18"/>
                      <w:szCs w:val="18"/>
                      <w:lang w:eastAsia="zh-CN"/>
                      <w14:textFill>
                        <w14:solidFill>
                          <w14:schemeClr w14:val="tx1"/>
                        </w14:solidFill>
                      </w14:textFill>
                    </w:rPr>
                    <w:t>（</w:t>
                  </w:r>
                  <w:r>
                    <w:rPr>
                      <w:rFonts w:hint="eastAsia"/>
                      <w:color w:val="000000" w:themeColor="text1"/>
                      <w:kern w:val="0"/>
                      <w:sz w:val="18"/>
                      <w:szCs w:val="18"/>
                      <w:lang w:val="en-US" w:eastAsia="zh-CN"/>
                      <w14:textFill>
                        <w14:solidFill>
                          <w14:schemeClr w14:val="tx1"/>
                        </w14:solidFill>
                      </w14:textFill>
                    </w:rPr>
                    <w:t>50m</w:t>
                  </w:r>
                  <w:r>
                    <w:rPr>
                      <w:rFonts w:hint="eastAsia"/>
                      <w:color w:val="000000" w:themeColor="text1"/>
                      <w:kern w:val="0"/>
                      <w:sz w:val="18"/>
                      <w:szCs w:val="18"/>
                      <w:vertAlign w:val="superscript"/>
                      <w:lang w:val="en-US" w:eastAsia="zh-CN"/>
                      <w14:textFill>
                        <w14:solidFill>
                          <w14:schemeClr w14:val="tx1"/>
                        </w14:solidFill>
                      </w14:textFill>
                    </w:rPr>
                    <w:t>2</w:t>
                  </w:r>
                  <w:r>
                    <w:rPr>
                      <w:rFonts w:hint="eastAsia"/>
                      <w:color w:val="000000" w:themeColor="text1"/>
                      <w:kern w:val="0"/>
                      <w:sz w:val="18"/>
                      <w:szCs w:val="18"/>
                      <w:lang w:eastAsia="zh-CN"/>
                      <w14:textFill>
                        <w14:solidFill>
                          <w14:schemeClr w14:val="tx1"/>
                        </w14:solidFill>
                      </w14:textFill>
                    </w:rPr>
                    <w:t>）</w:t>
                  </w:r>
                </w:p>
              </w:tc>
              <w:tc>
                <w:tcPr>
                  <w:tcW w:w="3001" w:type="dxa"/>
                  <w:vMerge w:val="continue"/>
                  <w:tcBorders>
                    <w:tl2br w:val="nil"/>
                    <w:tr2bl w:val="nil"/>
                  </w:tcBorders>
                  <w:noWrap w:val="0"/>
                  <w:vAlign w:val="center"/>
                </w:tcPr>
                <w:p w14:paraId="255266B3">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p>
              </w:tc>
            </w:tr>
            <w:tr w14:paraId="2BC426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dxa"/>
                  <w:vMerge w:val="continue"/>
                  <w:tcBorders>
                    <w:tl2br w:val="nil"/>
                    <w:tr2bl w:val="nil"/>
                  </w:tcBorders>
                  <w:noWrap w:val="0"/>
                  <w:vAlign w:val="center"/>
                </w:tcPr>
                <w:p w14:paraId="2AD0423A">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p>
              </w:tc>
              <w:tc>
                <w:tcPr>
                  <w:tcW w:w="1018" w:type="dxa"/>
                  <w:vMerge w:val="continue"/>
                  <w:tcBorders>
                    <w:tl2br w:val="nil"/>
                    <w:tr2bl w:val="nil"/>
                  </w:tcBorders>
                  <w:noWrap w:val="0"/>
                  <w:vAlign w:val="center"/>
                </w:tcPr>
                <w:p w14:paraId="35135D07">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kern w:val="0"/>
                      <w:sz w:val="18"/>
                      <w:szCs w:val="18"/>
                      <w14:textFill>
                        <w14:solidFill>
                          <w14:schemeClr w14:val="tx1"/>
                        </w14:solidFill>
                      </w14:textFill>
                    </w:rPr>
                  </w:pPr>
                </w:p>
              </w:tc>
              <w:tc>
                <w:tcPr>
                  <w:tcW w:w="1019" w:type="dxa"/>
                  <w:tcBorders>
                    <w:tl2br w:val="nil"/>
                    <w:tr2bl w:val="nil"/>
                  </w:tcBorders>
                  <w:noWrap w:val="0"/>
                  <w:vAlign w:val="center"/>
                </w:tcPr>
                <w:p w14:paraId="4587F4CC">
                  <w:pPr>
                    <w:keepNext w:val="0"/>
                    <w:keepLines w:val="0"/>
                    <w:pageBreakBefore w:val="0"/>
                    <w:kinsoku/>
                    <w:wordWrap/>
                    <w:overflowPunct/>
                    <w:topLinePunct w:val="0"/>
                    <w:autoSpaceDE/>
                    <w:autoSpaceDN/>
                    <w:bidi w:val="0"/>
                    <w:spacing w:line="240" w:lineRule="auto"/>
                    <w:jc w:val="center"/>
                    <w:textAlignment w:val="auto"/>
                    <w:rPr>
                      <w:rFonts w:hint="eastAsia" w:eastAsia="宋体"/>
                      <w:color w:val="000000" w:themeColor="text1"/>
                      <w:kern w:val="0"/>
                      <w:sz w:val="18"/>
                      <w:szCs w:val="18"/>
                      <w:lang w:eastAsia="zh-CN"/>
                      <w14:textFill>
                        <w14:solidFill>
                          <w14:schemeClr w14:val="tx1"/>
                        </w14:solidFill>
                      </w14:textFill>
                    </w:rPr>
                  </w:pPr>
                  <w:r>
                    <w:rPr>
                      <w:rFonts w:hint="eastAsia"/>
                      <w:color w:val="000000" w:themeColor="text1"/>
                      <w:kern w:val="0"/>
                      <w:sz w:val="18"/>
                      <w:szCs w:val="18"/>
                      <w:lang w:eastAsia="zh-CN"/>
                      <w14:textFill>
                        <w14:solidFill>
                          <w14:schemeClr w14:val="tx1"/>
                        </w14:solidFill>
                      </w14:textFill>
                    </w:rPr>
                    <w:t>危险废物</w:t>
                  </w:r>
                </w:p>
              </w:tc>
              <w:tc>
                <w:tcPr>
                  <w:tcW w:w="2269" w:type="dxa"/>
                  <w:tcBorders>
                    <w:tl2br w:val="nil"/>
                    <w:tr2bl w:val="nil"/>
                  </w:tcBorders>
                  <w:noWrap w:val="0"/>
                  <w:vAlign w:val="center"/>
                </w:tcPr>
                <w:p w14:paraId="010446AA">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分类收集、</w:t>
                  </w:r>
                  <w:r>
                    <w:rPr>
                      <w:rFonts w:hint="eastAsia"/>
                      <w:color w:val="000000" w:themeColor="text1"/>
                      <w:kern w:val="0"/>
                      <w:sz w:val="18"/>
                      <w:szCs w:val="18"/>
                      <w:lang w:eastAsia="zh-CN"/>
                      <w14:textFill>
                        <w14:solidFill>
                          <w14:schemeClr w14:val="tx1"/>
                        </w14:solidFill>
                      </w14:textFill>
                    </w:rPr>
                    <w:t>危废</w:t>
                  </w:r>
                  <w:r>
                    <w:rPr>
                      <w:rFonts w:hint="eastAsia"/>
                      <w:color w:val="000000" w:themeColor="text1"/>
                      <w:kern w:val="0"/>
                      <w:sz w:val="18"/>
                      <w:szCs w:val="18"/>
                      <w14:textFill>
                        <w14:solidFill>
                          <w14:schemeClr w14:val="tx1"/>
                        </w14:solidFill>
                      </w14:textFill>
                    </w:rPr>
                    <w:t>间</w:t>
                  </w:r>
                  <w:r>
                    <w:rPr>
                      <w:rFonts w:hint="eastAsia"/>
                      <w:color w:val="000000" w:themeColor="text1"/>
                      <w:kern w:val="0"/>
                      <w:sz w:val="18"/>
                      <w:szCs w:val="18"/>
                      <w:lang w:eastAsia="zh-CN"/>
                      <w14:textFill>
                        <w14:solidFill>
                          <w14:schemeClr w14:val="tx1"/>
                        </w14:solidFill>
                      </w14:textFill>
                    </w:rPr>
                    <w:t>（</w:t>
                  </w:r>
                  <w:r>
                    <w:rPr>
                      <w:rFonts w:hint="eastAsia"/>
                      <w:color w:val="000000" w:themeColor="text1"/>
                      <w:kern w:val="0"/>
                      <w:sz w:val="18"/>
                      <w:szCs w:val="18"/>
                      <w:lang w:val="en-US" w:eastAsia="zh-CN"/>
                      <w14:textFill>
                        <w14:solidFill>
                          <w14:schemeClr w14:val="tx1"/>
                        </w14:solidFill>
                      </w14:textFill>
                    </w:rPr>
                    <w:t>10m</w:t>
                  </w:r>
                  <w:r>
                    <w:rPr>
                      <w:rFonts w:hint="eastAsia"/>
                      <w:color w:val="000000" w:themeColor="text1"/>
                      <w:kern w:val="0"/>
                      <w:sz w:val="18"/>
                      <w:szCs w:val="18"/>
                      <w:vertAlign w:val="superscript"/>
                      <w:lang w:val="en-US" w:eastAsia="zh-CN"/>
                      <w14:textFill>
                        <w14:solidFill>
                          <w14:schemeClr w14:val="tx1"/>
                        </w14:solidFill>
                      </w14:textFill>
                    </w:rPr>
                    <w:t>2</w:t>
                  </w:r>
                  <w:r>
                    <w:rPr>
                      <w:rFonts w:hint="eastAsia"/>
                      <w:color w:val="000000" w:themeColor="text1"/>
                      <w:kern w:val="0"/>
                      <w:sz w:val="18"/>
                      <w:szCs w:val="18"/>
                      <w:lang w:eastAsia="zh-CN"/>
                      <w14:textFill>
                        <w14:solidFill>
                          <w14:schemeClr w14:val="tx1"/>
                        </w14:solidFill>
                      </w14:textFill>
                    </w:rPr>
                    <w:t>）</w:t>
                  </w:r>
                </w:p>
              </w:tc>
              <w:tc>
                <w:tcPr>
                  <w:tcW w:w="3001" w:type="dxa"/>
                  <w:vMerge w:val="continue"/>
                  <w:tcBorders>
                    <w:tl2br w:val="nil"/>
                    <w:tr2bl w:val="nil"/>
                  </w:tcBorders>
                  <w:noWrap w:val="0"/>
                  <w:vAlign w:val="center"/>
                </w:tcPr>
                <w:p w14:paraId="7BB0F710">
                  <w:pPr>
                    <w:keepNext w:val="0"/>
                    <w:keepLines w:val="0"/>
                    <w:pageBreakBefore w:val="0"/>
                    <w:kinsoku/>
                    <w:wordWrap/>
                    <w:overflowPunct/>
                    <w:topLinePunct w:val="0"/>
                    <w:autoSpaceDE/>
                    <w:autoSpaceDN/>
                    <w:bidi w:val="0"/>
                    <w:spacing w:line="240" w:lineRule="auto"/>
                    <w:jc w:val="center"/>
                    <w:textAlignment w:val="auto"/>
                    <w:rPr>
                      <w:color w:val="000000" w:themeColor="text1"/>
                      <w:kern w:val="0"/>
                      <w:sz w:val="18"/>
                      <w:szCs w:val="18"/>
                      <w14:textFill>
                        <w14:solidFill>
                          <w14:schemeClr w14:val="tx1"/>
                        </w14:solidFill>
                      </w14:textFill>
                    </w:rPr>
                  </w:pPr>
                </w:p>
              </w:tc>
            </w:tr>
          </w:tbl>
          <w:p w14:paraId="26C96AF0">
            <w:pPr>
              <w:adjustRightInd w:val="0"/>
              <w:snapToGrid w:val="0"/>
              <w:spacing w:line="360" w:lineRule="auto"/>
              <w:ind w:firstLine="320" w:firstLineChars="200"/>
              <w:rPr>
                <w:rFonts w:cs="宋体"/>
                <w:bCs/>
                <w:color w:val="000000" w:themeColor="text1"/>
                <w:spacing w:val="-10"/>
                <w:sz w:val="18"/>
                <w:szCs w:val="18"/>
                <w14:textFill>
                  <w14:solidFill>
                    <w14:schemeClr w14:val="tx1"/>
                  </w14:solidFill>
                </w14:textFill>
              </w:rPr>
            </w:pPr>
          </w:p>
        </w:tc>
      </w:tr>
    </w:tbl>
    <w:p w14:paraId="4CD04325">
      <w:pPr>
        <w:pStyle w:val="33"/>
        <w:spacing w:before="0" w:beforeAutospacing="0" w:after="0" w:afterAutospacing="0"/>
        <w:jc w:val="center"/>
        <w:outlineLvl w:val="0"/>
        <w:rPr>
          <w:rFonts w:hint="eastAsia" w:ascii="Times New Roman" w:hAnsi="Times New Roman" w:eastAsia="黑体"/>
          <w:snapToGrid w:val="0"/>
          <w:color w:val="000000" w:themeColor="text1"/>
          <w:sz w:val="30"/>
          <w:szCs w:val="30"/>
          <w14:textFill>
            <w14:solidFill>
              <w14:schemeClr w14:val="tx1"/>
            </w14:solidFill>
          </w14:textFill>
        </w:rPr>
        <w:sectPr>
          <w:pgSz w:w="11906" w:h="16838"/>
          <w:pgMar w:top="1440" w:right="1417" w:bottom="1440" w:left="1417" w:header="851" w:footer="850" w:gutter="0"/>
          <w:pgBorders>
            <w:top w:val="none" w:sz="0" w:space="0"/>
            <w:left w:val="none" w:sz="0" w:space="0"/>
            <w:bottom w:val="none" w:sz="0" w:space="0"/>
            <w:right w:val="none" w:sz="0" w:space="0"/>
          </w:pgBorders>
          <w:cols w:space="720" w:num="1"/>
          <w:docGrid w:type="lines" w:linePitch="312" w:charSpace="0"/>
        </w:sectPr>
      </w:pPr>
    </w:p>
    <w:p w14:paraId="2C29850F">
      <w:pPr>
        <w:pStyle w:val="33"/>
        <w:spacing w:before="0" w:beforeAutospacing="0" w:after="0" w:afterAutospacing="0"/>
        <w:jc w:val="center"/>
        <w:outlineLvl w:val="0"/>
        <w:rPr>
          <w:rFonts w:ascii="Times New Roman" w:hAnsi="Times New Roman" w:eastAsia="黑体"/>
          <w:snapToGrid w:val="0"/>
          <w:color w:val="000000" w:themeColor="text1"/>
          <w:sz w:val="30"/>
          <w:szCs w:val="30"/>
          <w14:textFill>
            <w14:solidFill>
              <w14:schemeClr w14:val="tx1"/>
            </w14:solidFill>
          </w14:textFill>
        </w:rPr>
      </w:pPr>
      <w:r>
        <w:rPr>
          <w:rFonts w:hint="eastAsia" w:ascii="Times New Roman" w:hAnsi="Times New Roman" w:eastAsia="黑体"/>
          <w:snapToGrid w:val="0"/>
          <w:color w:val="000000" w:themeColor="text1"/>
          <w:sz w:val="30"/>
          <w:szCs w:val="30"/>
          <w14:textFill>
            <w14:solidFill>
              <w14:schemeClr w14:val="tx1"/>
            </w14:solidFill>
          </w14:textFill>
        </w:rPr>
        <w:t>五、</w:t>
      </w:r>
      <w:bookmarkStart w:id="56" w:name="_Hlk54167917"/>
      <w:r>
        <w:rPr>
          <w:rFonts w:hint="eastAsia" w:ascii="Times New Roman" w:hAnsi="Times New Roman" w:eastAsia="黑体"/>
          <w:snapToGrid w:val="0"/>
          <w:color w:val="000000" w:themeColor="text1"/>
          <w:sz w:val="30"/>
          <w:szCs w:val="30"/>
          <w14:textFill>
            <w14:solidFill>
              <w14:schemeClr w14:val="tx1"/>
            </w14:solidFill>
          </w14:textFill>
        </w:rPr>
        <w:t>环境保护措施监督检查清单</w:t>
      </w:r>
      <w:bookmarkEnd w:id="55"/>
      <w:bookmarkEnd w:id="56"/>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60"/>
        <w:gridCol w:w="1525"/>
        <w:gridCol w:w="1440"/>
        <w:gridCol w:w="2355"/>
        <w:gridCol w:w="2591"/>
      </w:tblGrid>
      <w:tr w14:paraId="4D79FB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94" w:hRule="atLeast"/>
          <w:jc w:val="center"/>
        </w:trPr>
        <w:tc>
          <w:tcPr>
            <w:tcW w:w="1160" w:type="dxa"/>
            <w:tcBorders>
              <w:tl2br w:val="single" w:color="auto" w:sz="4" w:space="0"/>
            </w:tcBorders>
            <w:noWrap w:val="0"/>
            <w:vAlign w:val="top"/>
          </w:tcPr>
          <w:p w14:paraId="36411035">
            <w:pPr>
              <w:adjustRightInd w:val="0"/>
              <w:snapToGrid w:val="0"/>
              <w:jc w:val="right"/>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内容</w:t>
            </w:r>
          </w:p>
          <w:p w14:paraId="72E4F36C">
            <w:pPr>
              <w:adjustRightInd w:val="0"/>
              <w:snapToGrid w:val="0"/>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要素</w:t>
            </w:r>
          </w:p>
        </w:tc>
        <w:tc>
          <w:tcPr>
            <w:tcW w:w="1525" w:type="dxa"/>
            <w:noWrap w:val="0"/>
            <w:vAlign w:val="center"/>
          </w:tcPr>
          <w:p w14:paraId="3D6D2932">
            <w:pPr>
              <w:adjustRightInd w:val="0"/>
              <w:snapToGrid w:val="0"/>
              <w:jc w:val="center"/>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排放口</w:t>
            </w:r>
            <w:r>
              <w:rPr>
                <w:rFonts w:hint="eastAsia" w:cs="宋体"/>
                <w:color w:val="000000" w:themeColor="text1"/>
                <w:sz w:val="21"/>
                <w:szCs w:val="21"/>
                <w:u w:val="none"/>
                <w:lang w:eastAsia="zh-CN"/>
                <w14:textFill>
                  <w14:solidFill>
                    <w14:schemeClr w14:val="tx1"/>
                  </w14:solidFill>
                </w14:textFill>
              </w:rPr>
              <w:t>（</w:t>
            </w:r>
            <w:r>
              <w:rPr>
                <w:rFonts w:hint="eastAsia" w:cs="宋体"/>
                <w:color w:val="000000" w:themeColor="text1"/>
                <w:sz w:val="21"/>
                <w:szCs w:val="21"/>
                <w:u w:val="none"/>
                <w14:textFill>
                  <w14:solidFill>
                    <w14:schemeClr w14:val="tx1"/>
                  </w14:solidFill>
                </w14:textFill>
              </w:rPr>
              <w:t>编号、名称</w:t>
            </w:r>
            <w:r>
              <w:rPr>
                <w:rFonts w:hint="eastAsia" w:cs="宋体"/>
                <w:color w:val="000000" w:themeColor="text1"/>
                <w:sz w:val="21"/>
                <w:szCs w:val="21"/>
                <w:u w:val="none"/>
                <w:lang w:eastAsia="zh-CN"/>
                <w14:textFill>
                  <w14:solidFill>
                    <w14:schemeClr w14:val="tx1"/>
                  </w14:solidFill>
                </w14:textFill>
              </w:rPr>
              <w:t>）</w:t>
            </w:r>
            <w:r>
              <w:rPr>
                <w:rFonts w:hint="eastAsia" w:cs="宋体"/>
                <w:color w:val="000000" w:themeColor="text1"/>
                <w:sz w:val="21"/>
                <w:szCs w:val="21"/>
                <w:u w:val="none"/>
                <w14:textFill>
                  <w14:solidFill>
                    <w14:schemeClr w14:val="tx1"/>
                  </w14:solidFill>
                </w14:textFill>
              </w:rPr>
              <w:t>/污染源</w:t>
            </w:r>
          </w:p>
        </w:tc>
        <w:tc>
          <w:tcPr>
            <w:tcW w:w="1440" w:type="dxa"/>
            <w:noWrap w:val="0"/>
            <w:vAlign w:val="center"/>
          </w:tcPr>
          <w:p w14:paraId="6EDB7A6C">
            <w:pPr>
              <w:adjustRightInd w:val="0"/>
              <w:snapToGrid w:val="0"/>
              <w:jc w:val="center"/>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污染物项目</w:t>
            </w:r>
          </w:p>
        </w:tc>
        <w:tc>
          <w:tcPr>
            <w:tcW w:w="2355" w:type="dxa"/>
            <w:noWrap w:val="0"/>
            <w:vAlign w:val="center"/>
          </w:tcPr>
          <w:p w14:paraId="3A0000CD">
            <w:pPr>
              <w:adjustRightInd w:val="0"/>
              <w:snapToGrid w:val="0"/>
              <w:jc w:val="center"/>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环境保护措施</w:t>
            </w:r>
          </w:p>
        </w:tc>
        <w:tc>
          <w:tcPr>
            <w:tcW w:w="2591" w:type="dxa"/>
            <w:noWrap w:val="0"/>
            <w:vAlign w:val="center"/>
          </w:tcPr>
          <w:p w14:paraId="2FE805D6">
            <w:pPr>
              <w:adjustRightInd w:val="0"/>
              <w:snapToGrid w:val="0"/>
              <w:jc w:val="center"/>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执行标准</w:t>
            </w:r>
          </w:p>
        </w:tc>
      </w:tr>
      <w:tr w14:paraId="326B27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9" w:hRule="atLeast"/>
          <w:jc w:val="center"/>
        </w:trPr>
        <w:tc>
          <w:tcPr>
            <w:tcW w:w="1160" w:type="dxa"/>
            <w:vMerge w:val="restart"/>
            <w:noWrap w:val="0"/>
            <w:vAlign w:val="center"/>
          </w:tcPr>
          <w:p w14:paraId="0CBBC2C5">
            <w:pPr>
              <w:adjustRightInd w:val="0"/>
              <w:snapToGrid w:val="0"/>
              <w:jc w:val="center"/>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大气环境</w:t>
            </w:r>
          </w:p>
        </w:tc>
        <w:tc>
          <w:tcPr>
            <w:tcW w:w="1525" w:type="dxa"/>
            <w:noWrap w:val="0"/>
            <w:vAlign w:val="center"/>
          </w:tcPr>
          <w:p w14:paraId="468C7507">
            <w:pPr>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油菜籽振动筛分</w:t>
            </w:r>
          </w:p>
        </w:tc>
        <w:tc>
          <w:tcPr>
            <w:tcW w:w="1440" w:type="dxa"/>
            <w:noWrap w:val="0"/>
            <w:vAlign w:val="center"/>
          </w:tcPr>
          <w:p w14:paraId="1B49404A">
            <w:pPr>
              <w:jc w:val="center"/>
              <w:rPr>
                <w:rFonts w:hint="eastAsia" w:cs="宋体"/>
                <w:color w:val="000000" w:themeColor="text1"/>
                <w:sz w:val="2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颗粒物</w:t>
            </w:r>
          </w:p>
        </w:tc>
        <w:tc>
          <w:tcPr>
            <w:tcW w:w="2355" w:type="dxa"/>
            <w:noWrap w:val="0"/>
            <w:vAlign w:val="center"/>
          </w:tcPr>
          <w:p w14:paraId="238F9D96">
            <w:pPr>
              <w:pStyle w:val="88"/>
              <w:spacing w:beforeLines="0" w:line="240" w:lineRule="auto"/>
              <w:ind w:left="0" w:leftChars="0"/>
              <w:jc w:val="center"/>
              <w:rPr>
                <w:rFonts w:cs="宋体"/>
                <w:color w:val="000000" w:themeColor="text1"/>
                <w:sz w:val="2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沙克龙除尘器+布袋除尘器后车间无组织排放</w:t>
            </w:r>
          </w:p>
        </w:tc>
        <w:tc>
          <w:tcPr>
            <w:tcW w:w="2591" w:type="dxa"/>
            <w:vMerge w:val="restart"/>
            <w:noWrap w:val="0"/>
            <w:vAlign w:val="center"/>
          </w:tcPr>
          <w:p w14:paraId="4215C988">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s="宋体"/>
                <w:color w:val="000000" w:themeColor="text1"/>
                <w:sz w:val="21"/>
                <w:szCs w:val="21"/>
                <w:u w:val="single"/>
                <w:lang w:val="en-US"/>
                <w14:textFill>
                  <w14:solidFill>
                    <w14:schemeClr w14:val="tx1"/>
                  </w14:solidFill>
                </w14:textFill>
              </w:rPr>
            </w:pPr>
            <w:r>
              <w:rPr>
                <w:rFonts w:hint="default"/>
                <w:color w:val="000000" w:themeColor="text1"/>
                <w:sz w:val="21"/>
                <w:szCs w:val="21"/>
                <w:u w:val="single"/>
                <w:lang w:val="en-US" w:eastAsia="zh-CN"/>
                <w14:textFill>
                  <w14:solidFill>
                    <w14:schemeClr w14:val="tx1"/>
                  </w14:solidFill>
                </w14:textFill>
              </w:rPr>
              <w:t>《大气污染物综合排放标准》（GB16297-1996）</w:t>
            </w:r>
            <w:r>
              <w:rPr>
                <w:rFonts w:hint="eastAsia"/>
                <w:color w:val="000000" w:themeColor="text1"/>
                <w:sz w:val="21"/>
                <w:szCs w:val="21"/>
                <w:u w:val="single"/>
                <w:lang w:val="en-US" w:eastAsia="zh-CN"/>
                <w14:textFill>
                  <w14:solidFill>
                    <w14:schemeClr w14:val="tx1"/>
                  </w14:solidFill>
                </w14:textFill>
              </w:rPr>
              <w:t>表2无组织排放标准</w:t>
            </w:r>
          </w:p>
        </w:tc>
      </w:tr>
      <w:tr w14:paraId="60270C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9" w:hRule="atLeast"/>
          <w:jc w:val="center"/>
        </w:trPr>
        <w:tc>
          <w:tcPr>
            <w:tcW w:w="1160" w:type="dxa"/>
            <w:vMerge w:val="continue"/>
            <w:noWrap w:val="0"/>
            <w:vAlign w:val="center"/>
          </w:tcPr>
          <w:p w14:paraId="30D4DAFD">
            <w:pPr>
              <w:adjustRightInd w:val="0"/>
              <w:snapToGrid w:val="0"/>
              <w:jc w:val="center"/>
              <w:rPr>
                <w:rFonts w:hint="eastAsia" w:cs="宋体"/>
                <w:color w:val="000000" w:themeColor="text1"/>
                <w:sz w:val="21"/>
                <w:szCs w:val="21"/>
                <w:u w:val="none"/>
                <w14:textFill>
                  <w14:solidFill>
                    <w14:schemeClr w14:val="tx1"/>
                  </w14:solidFill>
                </w14:textFill>
              </w:rPr>
            </w:pPr>
          </w:p>
        </w:tc>
        <w:tc>
          <w:tcPr>
            <w:tcW w:w="1525" w:type="dxa"/>
            <w:noWrap w:val="0"/>
            <w:vAlign w:val="center"/>
          </w:tcPr>
          <w:p w14:paraId="5BDCBF76">
            <w:pPr>
              <w:jc w:val="center"/>
              <w:rPr>
                <w:rFonts w:hint="eastAsia"/>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茶籽风选</w:t>
            </w:r>
          </w:p>
        </w:tc>
        <w:tc>
          <w:tcPr>
            <w:tcW w:w="1440" w:type="dxa"/>
            <w:noWrap w:val="0"/>
            <w:vAlign w:val="center"/>
          </w:tcPr>
          <w:p w14:paraId="65D0BD31">
            <w:pPr>
              <w:jc w:val="center"/>
              <w:rPr>
                <w:rFonts w:hint="eastAsia"/>
                <w:color w:val="000000" w:themeColor="text1"/>
                <w:sz w:val="2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颗粒物</w:t>
            </w:r>
          </w:p>
        </w:tc>
        <w:tc>
          <w:tcPr>
            <w:tcW w:w="2355" w:type="dxa"/>
            <w:noWrap w:val="0"/>
            <w:vAlign w:val="center"/>
          </w:tcPr>
          <w:p w14:paraId="3BF4310A">
            <w:pPr>
              <w:pStyle w:val="88"/>
              <w:spacing w:beforeLines="0" w:line="240" w:lineRule="auto"/>
              <w:ind w:left="0" w:leftChars="0"/>
              <w:jc w:val="center"/>
              <w:rPr>
                <w:rFonts w:hint="eastAsia" w:eastAsia="宋体"/>
                <w:color w:val="000000" w:themeColor="text1"/>
                <w:sz w:val="21"/>
                <w:szCs w:val="21"/>
                <w:u w:val="single"/>
                <w:lang w:eastAsia="zh-CN"/>
                <w14:textFill>
                  <w14:solidFill>
                    <w14:schemeClr w14:val="tx1"/>
                  </w14:solidFill>
                </w14:textFill>
              </w:rPr>
            </w:pPr>
            <w:r>
              <w:rPr>
                <w:rFonts w:hint="eastAsia"/>
                <w:bCs/>
                <w:color w:val="000000" w:themeColor="text1"/>
                <w:sz w:val="21"/>
                <w:szCs w:val="21"/>
                <w:u w:val="single"/>
                <w14:textFill>
                  <w14:solidFill>
                    <w14:schemeClr w14:val="tx1"/>
                  </w14:solidFill>
                </w14:textFill>
              </w:rPr>
              <w:t>加强车间通风，加强厂区绿化</w:t>
            </w:r>
          </w:p>
        </w:tc>
        <w:tc>
          <w:tcPr>
            <w:tcW w:w="2591" w:type="dxa"/>
            <w:vMerge w:val="continue"/>
            <w:tcBorders/>
            <w:noWrap w:val="0"/>
            <w:vAlign w:val="center"/>
          </w:tcPr>
          <w:p w14:paraId="0B2F7803">
            <w:pPr>
              <w:adjustRightInd w:val="0"/>
              <w:snapToGrid w:val="0"/>
              <w:rPr>
                <w:rFonts w:hint="eastAsia"/>
                <w:color w:val="000000" w:themeColor="text1"/>
                <w:kern w:val="0"/>
                <w:sz w:val="21"/>
                <w:szCs w:val="21"/>
                <w:u w:val="single"/>
                <w14:textFill>
                  <w14:solidFill>
                    <w14:schemeClr w14:val="tx1"/>
                  </w14:solidFill>
                </w14:textFill>
              </w:rPr>
            </w:pPr>
          </w:p>
        </w:tc>
      </w:tr>
      <w:tr w14:paraId="0BB198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9" w:hRule="atLeast"/>
          <w:jc w:val="center"/>
        </w:trPr>
        <w:tc>
          <w:tcPr>
            <w:tcW w:w="1160" w:type="dxa"/>
            <w:vMerge w:val="continue"/>
            <w:noWrap w:val="0"/>
            <w:vAlign w:val="center"/>
          </w:tcPr>
          <w:p w14:paraId="109575E5">
            <w:pPr>
              <w:adjustRightInd w:val="0"/>
              <w:snapToGrid w:val="0"/>
              <w:jc w:val="center"/>
              <w:rPr>
                <w:rFonts w:hint="eastAsia" w:cs="宋体"/>
                <w:color w:val="000000" w:themeColor="text1"/>
                <w:sz w:val="21"/>
                <w:szCs w:val="21"/>
                <w:u w:val="none"/>
                <w14:textFill>
                  <w14:solidFill>
                    <w14:schemeClr w14:val="tx1"/>
                  </w14:solidFill>
                </w14:textFill>
              </w:rPr>
            </w:pPr>
          </w:p>
        </w:tc>
        <w:tc>
          <w:tcPr>
            <w:tcW w:w="1525" w:type="dxa"/>
            <w:noWrap w:val="0"/>
            <w:vAlign w:val="center"/>
          </w:tcPr>
          <w:p w14:paraId="07B15435">
            <w:pPr>
              <w:jc w:val="center"/>
              <w:rPr>
                <w:rFonts w:hint="default" w:eastAsia="宋体"/>
                <w:color w:val="000000" w:themeColor="text1"/>
                <w:sz w:val="21"/>
                <w:szCs w:val="21"/>
                <w:u w:val="single"/>
                <w:lang w:val="en-US" w:eastAsia="zh-CN"/>
                <w14:textFill>
                  <w14:solidFill>
                    <w14:schemeClr w14:val="tx1"/>
                  </w14:solidFill>
                </w14:textFill>
              </w:rPr>
            </w:pPr>
            <w:r>
              <w:rPr>
                <w:rFonts w:hint="eastAsia"/>
                <w:color w:val="000000" w:themeColor="text1"/>
                <w:sz w:val="21"/>
                <w:szCs w:val="21"/>
                <w:u w:val="single"/>
                <w:lang w:val="en-US" w:eastAsia="zh-CN"/>
                <w14:textFill>
                  <w14:solidFill>
                    <w14:schemeClr w14:val="tx1"/>
                  </w14:solidFill>
                </w14:textFill>
              </w:rPr>
              <w:t>茶籽破碎</w:t>
            </w:r>
          </w:p>
        </w:tc>
        <w:tc>
          <w:tcPr>
            <w:tcW w:w="1440" w:type="dxa"/>
            <w:noWrap w:val="0"/>
            <w:vAlign w:val="center"/>
          </w:tcPr>
          <w:p w14:paraId="27039620">
            <w:pPr>
              <w:jc w:val="center"/>
              <w:rPr>
                <w:rFonts w:hint="default"/>
                <w:color w:val="000000" w:themeColor="text1"/>
                <w:sz w:val="21"/>
                <w:szCs w:val="21"/>
                <w:u w:val="single"/>
                <w:lang w:val="en-US" w:eastAsia="zh-CN"/>
                <w14:textFill>
                  <w14:solidFill>
                    <w14:schemeClr w14:val="tx1"/>
                  </w14:solidFill>
                </w14:textFill>
              </w:rPr>
            </w:pPr>
            <w:r>
              <w:rPr>
                <w:rFonts w:hint="eastAsia"/>
                <w:color w:val="000000" w:themeColor="text1"/>
                <w:sz w:val="21"/>
                <w:szCs w:val="21"/>
                <w:u w:val="single"/>
                <w:lang w:val="en-US" w:eastAsia="zh-CN"/>
                <w14:textFill>
                  <w14:solidFill>
                    <w14:schemeClr w14:val="tx1"/>
                  </w14:solidFill>
                </w14:textFill>
              </w:rPr>
              <w:t>颗粒物</w:t>
            </w:r>
          </w:p>
        </w:tc>
        <w:tc>
          <w:tcPr>
            <w:tcW w:w="2355" w:type="dxa"/>
            <w:noWrap w:val="0"/>
            <w:vAlign w:val="center"/>
          </w:tcPr>
          <w:p w14:paraId="2C273477">
            <w:pPr>
              <w:pStyle w:val="88"/>
              <w:spacing w:beforeLines="0" w:line="240" w:lineRule="auto"/>
              <w:ind w:left="0" w:leftChars="0"/>
              <w:jc w:val="center"/>
              <w:rPr>
                <w:rFonts w:hint="eastAsia"/>
                <w:bCs/>
                <w:color w:val="000000" w:themeColor="text1"/>
                <w:sz w:val="2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布袋除尘器后车间无组织排放</w:t>
            </w:r>
          </w:p>
        </w:tc>
        <w:tc>
          <w:tcPr>
            <w:tcW w:w="2591" w:type="dxa"/>
            <w:vMerge w:val="continue"/>
            <w:tcBorders/>
            <w:noWrap w:val="0"/>
            <w:vAlign w:val="center"/>
          </w:tcPr>
          <w:p w14:paraId="5B78A23D">
            <w:pPr>
              <w:adjustRightInd w:val="0"/>
              <w:snapToGrid w:val="0"/>
              <w:rPr>
                <w:rFonts w:hint="eastAsia"/>
                <w:color w:val="000000" w:themeColor="text1"/>
                <w:kern w:val="0"/>
                <w:sz w:val="21"/>
                <w:szCs w:val="21"/>
                <w:u w:val="single"/>
                <w14:textFill>
                  <w14:solidFill>
                    <w14:schemeClr w14:val="tx1"/>
                  </w14:solidFill>
                </w14:textFill>
              </w:rPr>
            </w:pPr>
          </w:p>
        </w:tc>
      </w:tr>
      <w:tr w14:paraId="09C296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9" w:hRule="atLeast"/>
          <w:jc w:val="center"/>
        </w:trPr>
        <w:tc>
          <w:tcPr>
            <w:tcW w:w="1160" w:type="dxa"/>
            <w:vMerge w:val="continue"/>
            <w:noWrap w:val="0"/>
            <w:vAlign w:val="center"/>
          </w:tcPr>
          <w:p w14:paraId="5F5AE4EE">
            <w:pPr>
              <w:adjustRightInd w:val="0"/>
              <w:snapToGrid w:val="0"/>
              <w:jc w:val="center"/>
              <w:rPr>
                <w:rFonts w:hint="eastAsia" w:cs="宋体"/>
                <w:color w:val="000000" w:themeColor="text1"/>
                <w:sz w:val="21"/>
                <w:szCs w:val="21"/>
                <w:u w:val="none"/>
                <w14:textFill>
                  <w14:solidFill>
                    <w14:schemeClr w14:val="tx1"/>
                  </w14:solidFill>
                </w14:textFill>
              </w:rPr>
            </w:pPr>
          </w:p>
        </w:tc>
        <w:tc>
          <w:tcPr>
            <w:tcW w:w="1525" w:type="dxa"/>
            <w:noWrap w:val="0"/>
            <w:vAlign w:val="center"/>
          </w:tcPr>
          <w:p w14:paraId="7118840B">
            <w:pPr>
              <w:jc w:val="center"/>
              <w:rPr>
                <w:rFonts w:hint="eastAsia"/>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炒籽</w:t>
            </w:r>
          </w:p>
        </w:tc>
        <w:tc>
          <w:tcPr>
            <w:tcW w:w="1440" w:type="dxa"/>
            <w:noWrap w:val="0"/>
            <w:vAlign w:val="center"/>
          </w:tcPr>
          <w:p w14:paraId="553597C0">
            <w:pPr>
              <w:jc w:val="center"/>
              <w:rPr>
                <w:rFonts w:hint="eastAsia" w:eastAsia="宋体"/>
                <w:color w:val="000000" w:themeColor="text1"/>
                <w:sz w:val="21"/>
                <w:szCs w:val="21"/>
                <w:u w:val="single"/>
                <w:lang w:eastAsia="zh-CN"/>
                <w14:textFill>
                  <w14:solidFill>
                    <w14:schemeClr w14:val="tx1"/>
                  </w14:solidFill>
                </w14:textFill>
              </w:rPr>
            </w:pPr>
            <w:r>
              <w:rPr>
                <w:rFonts w:hint="eastAsia"/>
                <w:color w:val="000000" w:themeColor="text1"/>
                <w:sz w:val="21"/>
                <w:szCs w:val="21"/>
                <w:u w:val="single"/>
                <w:lang w:val="en-US" w:eastAsia="zh-CN"/>
                <w14:textFill>
                  <w14:solidFill>
                    <w14:schemeClr w14:val="tx1"/>
                  </w14:solidFill>
                </w14:textFill>
              </w:rPr>
              <w:t>臭气浓度</w:t>
            </w:r>
          </w:p>
        </w:tc>
        <w:tc>
          <w:tcPr>
            <w:tcW w:w="2355" w:type="dxa"/>
            <w:noWrap w:val="0"/>
            <w:vAlign w:val="center"/>
          </w:tcPr>
          <w:p w14:paraId="4370C087">
            <w:pPr>
              <w:pStyle w:val="88"/>
              <w:spacing w:beforeLines="0" w:line="240" w:lineRule="auto"/>
              <w:ind w:left="0" w:leftChars="0"/>
              <w:jc w:val="center"/>
              <w:rPr>
                <w:rFonts w:hint="eastAsia" w:eastAsia="宋体"/>
                <w:color w:val="000000" w:themeColor="text1"/>
                <w:sz w:val="21"/>
                <w:szCs w:val="21"/>
                <w:u w:val="single"/>
                <w:lang w:eastAsia="zh-CN"/>
                <w14:textFill>
                  <w14:solidFill>
                    <w14:schemeClr w14:val="tx1"/>
                  </w14:solidFill>
                </w14:textFill>
              </w:rPr>
            </w:pPr>
            <w:r>
              <w:rPr>
                <w:rFonts w:hint="eastAsia"/>
                <w:bCs/>
                <w:color w:val="000000" w:themeColor="text1"/>
                <w:sz w:val="21"/>
                <w:szCs w:val="21"/>
                <w:u w:val="single"/>
                <w14:textFill>
                  <w14:solidFill>
                    <w14:schemeClr w14:val="tx1"/>
                  </w14:solidFill>
                </w14:textFill>
              </w:rPr>
              <w:t>加强车间通风，加强厂区绿化</w:t>
            </w:r>
          </w:p>
        </w:tc>
        <w:tc>
          <w:tcPr>
            <w:tcW w:w="2591" w:type="dxa"/>
            <w:noWrap w:val="0"/>
            <w:vAlign w:val="center"/>
          </w:tcPr>
          <w:p w14:paraId="50BF8E83">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cs="宋体"/>
                <w:color w:val="000000" w:themeColor="text1"/>
                <w:sz w:val="21"/>
                <w:szCs w:val="21"/>
                <w:u w:val="single"/>
                <w:lang w:val="en-US"/>
                <w14:textFill>
                  <w14:solidFill>
                    <w14:schemeClr w14:val="tx1"/>
                  </w14:solidFill>
                </w14:textFill>
              </w:rPr>
            </w:pPr>
            <w:r>
              <w:rPr>
                <w:rFonts w:hint="eastAsia" w:cs="宋体"/>
                <w:color w:val="000000" w:themeColor="text1"/>
                <w:sz w:val="21"/>
                <w:szCs w:val="21"/>
                <w:u w:val="single"/>
                <w14:textFill>
                  <w14:solidFill>
                    <w14:schemeClr w14:val="tx1"/>
                  </w14:solidFill>
                </w14:textFill>
              </w:rPr>
              <w:t>《恶臭污染物排放标准》</w:t>
            </w:r>
            <w:r>
              <w:rPr>
                <w:rFonts w:hint="eastAsia" w:cs="宋体"/>
                <w:color w:val="000000" w:themeColor="text1"/>
                <w:sz w:val="21"/>
                <w:szCs w:val="21"/>
                <w:u w:val="single"/>
                <w:lang w:eastAsia="zh-CN"/>
                <w14:textFill>
                  <w14:solidFill>
                    <w14:schemeClr w14:val="tx1"/>
                  </w14:solidFill>
                </w14:textFill>
              </w:rPr>
              <w:t>（</w:t>
            </w:r>
            <w:r>
              <w:rPr>
                <w:rFonts w:hint="eastAsia" w:cs="宋体"/>
                <w:color w:val="000000" w:themeColor="text1"/>
                <w:sz w:val="21"/>
                <w:szCs w:val="21"/>
                <w:u w:val="single"/>
                <w14:textFill>
                  <w14:solidFill>
                    <w14:schemeClr w14:val="tx1"/>
                  </w14:solidFill>
                </w14:textFill>
              </w:rPr>
              <w:t>GB14554-93</w:t>
            </w:r>
            <w:r>
              <w:rPr>
                <w:rFonts w:hint="eastAsia" w:cs="宋体"/>
                <w:color w:val="000000" w:themeColor="text1"/>
                <w:sz w:val="21"/>
                <w:szCs w:val="21"/>
                <w:u w:val="single"/>
                <w:lang w:eastAsia="zh-CN"/>
                <w14:textFill>
                  <w14:solidFill>
                    <w14:schemeClr w14:val="tx1"/>
                  </w14:solidFill>
                </w14:textFill>
              </w:rPr>
              <w:t>）</w:t>
            </w:r>
            <w:r>
              <w:rPr>
                <w:rFonts w:hint="eastAsia" w:cs="宋体"/>
                <w:color w:val="000000" w:themeColor="text1"/>
                <w:sz w:val="21"/>
                <w:szCs w:val="21"/>
                <w:u w:val="single"/>
                <w14:textFill>
                  <w14:solidFill>
                    <w14:schemeClr w14:val="tx1"/>
                  </w14:solidFill>
                </w14:textFill>
              </w:rPr>
              <w:t>中臭气浓度厂界标准</w:t>
            </w:r>
          </w:p>
        </w:tc>
      </w:tr>
      <w:tr w14:paraId="0E3E37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1160" w:type="dxa"/>
            <w:vMerge w:val="continue"/>
            <w:noWrap w:val="0"/>
            <w:vAlign w:val="center"/>
          </w:tcPr>
          <w:p w14:paraId="3E4D2CA0">
            <w:pPr>
              <w:adjustRightInd w:val="0"/>
              <w:snapToGrid w:val="0"/>
              <w:jc w:val="center"/>
              <w:rPr>
                <w:rFonts w:hint="eastAsia" w:cs="宋体"/>
                <w:color w:val="000000" w:themeColor="text1"/>
                <w:sz w:val="21"/>
                <w:szCs w:val="21"/>
                <w:u w:val="none"/>
                <w14:textFill>
                  <w14:solidFill>
                    <w14:schemeClr w14:val="tx1"/>
                  </w14:solidFill>
                </w14:textFill>
              </w:rPr>
            </w:pPr>
          </w:p>
        </w:tc>
        <w:tc>
          <w:tcPr>
            <w:tcW w:w="1525" w:type="dxa"/>
            <w:noWrap w:val="0"/>
            <w:vAlign w:val="center"/>
          </w:tcPr>
          <w:p w14:paraId="75F9D34B">
            <w:pPr>
              <w:jc w:val="center"/>
              <w:rPr>
                <w:rFonts w:hint="eastAsia" w:ascii="Times New Roman" w:hAnsi="Times New Roman"/>
                <w:color w:val="000000" w:themeColor="text1"/>
                <w:sz w:val="2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压榨</w:t>
            </w:r>
          </w:p>
        </w:tc>
        <w:tc>
          <w:tcPr>
            <w:tcW w:w="1440" w:type="dxa"/>
            <w:noWrap w:val="0"/>
            <w:vAlign w:val="center"/>
          </w:tcPr>
          <w:p w14:paraId="1F076157">
            <w:pPr>
              <w:jc w:val="center"/>
              <w:rPr>
                <w:rFonts w:hint="eastAsia" w:ascii="Times New Roman" w:hAnsi="Times New Roman" w:cs="宋体"/>
                <w:color w:val="000000" w:themeColor="text1"/>
                <w:sz w:val="2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非甲烷总烃</w:t>
            </w:r>
          </w:p>
        </w:tc>
        <w:tc>
          <w:tcPr>
            <w:tcW w:w="2355" w:type="dxa"/>
            <w:noWrap w:val="0"/>
            <w:vAlign w:val="center"/>
          </w:tcPr>
          <w:p w14:paraId="4CA4EE4D">
            <w:pPr>
              <w:pStyle w:val="88"/>
              <w:spacing w:beforeLines="0" w:line="240" w:lineRule="auto"/>
              <w:ind w:left="0" w:leftChars="0"/>
              <w:jc w:val="center"/>
              <w:rPr>
                <w:rFonts w:hint="eastAsia" w:ascii="Times New Roman" w:hAnsi="Times New Roman" w:cs="宋体"/>
                <w:color w:val="000000" w:themeColor="text1"/>
                <w:sz w:val="21"/>
                <w:szCs w:val="21"/>
                <w:u w:val="single"/>
                <w14:textFill>
                  <w14:solidFill>
                    <w14:schemeClr w14:val="tx1"/>
                  </w14:solidFill>
                </w14:textFill>
              </w:rPr>
            </w:pPr>
            <w:r>
              <w:rPr>
                <w:rFonts w:hint="eastAsia"/>
                <w:bCs/>
                <w:color w:val="000000" w:themeColor="text1"/>
                <w:sz w:val="21"/>
                <w:szCs w:val="21"/>
                <w:u w:val="single"/>
                <w14:textFill>
                  <w14:solidFill>
                    <w14:schemeClr w14:val="tx1"/>
                  </w14:solidFill>
                </w14:textFill>
              </w:rPr>
              <w:t>加强车间通风，加强厂区绿化</w:t>
            </w:r>
          </w:p>
        </w:tc>
        <w:tc>
          <w:tcPr>
            <w:tcW w:w="2591" w:type="dxa"/>
            <w:noWrap w:val="0"/>
            <w:vAlign w:val="center"/>
          </w:tcPr>
          <w:p w14:paraId="77526BC9">
            <w:pPr>
              <w:adjustRightInd w:val="0"/>
              <w:snapToGrid w:val="0"/>
              <w:jc w:val="center"/>
              <w:rPr>
                <w:rFonts w:hint="eastAsia" w:cs="宋体"/>
                <w:color w:val="000000" w:themeColor="text1"/>
                <w:sz w:val="21"/>
                <w:szCs w:val="21"/>
                <w:u w:val="single"/>
                <w14:textFill>
                  <w14:solidFill>
                    <w14:schemeClr w14:val="tx1"/>
                  </w14:solidFill>
                </w14:textFill>
              </w:rPr>
            </w:pPr>
            <w:r>
              <w:rPr>
                <w:rFonts w:hint="default"/>
                <w:color w:val="000000" w:themeColor="text1"/>
                <w:sz w:val="21"/>
                <w:szCs w:val="21"/>
                <w:u w:val="single"/>
                <w:lang w:val="en-US" w:eastAsia="zh-CN"/>
                <w14:textFill>
                  <w14:solidFill>
                    <w14:schemeClr w14:val="tx1"/>
                  </w14:solidFill>
                </w14:textFill>
              </w:rPr>
              <w:t>《大气污染物综合排放标准》（GB16297-1996）</w:t>
            </w:r>
            <w:r>
              <w:rPr>
                <w:rFonts w:hint="eastAsia"/>
                <w:color w:val="000000" w:themeColor="text1"/>
                <w:sz w:val="21"/>
                <w:szCs w:val="21"/>
                <w:u w:val="single"/>
                <w:lang w:val="en-US" w:eastAsia="zh-CN"/>
                <w14:textFill>
                  <w14:solidFill>
                    <w14:schemeClr w14:val="tx1"/>
                  </w14:solidFill>
                </w14:textFill>
              </w:rPr>
              <w:t>表2无组织排放标准</w:t>
            </w:r>
          </w:p>
        </w:tc>
      </w:tr>
      <w:tr w14:paraId="7FEA77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1160" w:type="dxa"/>
            <w:vMerge w:val="continue"/>
            <w:noWrap w:val="0"/>
            <w:vAlign w:val="center"/>
          </w:tcPr>
          <w:p w14:paraId="1E7097D0">
            <w:pPr>
              <w:adjustRightInd w:val="0"/>
              <w:snapToGrid w:val="0"/>
              <w:jc w:val="center"/>
              <w:rPr>
                <w:rFonts w:hint="eastAsia" w:cs="宋体"/>
                <w:color w:val="000000" w:themeColor="text1"/>
                <w:sz w:val="21"/>
                <w:szCs w:val="21"/>
                <w:u w:val="none"/>
                <w14:textFill>
                  <w14:solidFill>
                    <w14:schemeClr w14:val="tx1"/>
                  </w14:solidFill>
                </w14:textFill>
              </w:rPr>
            </w:pPr>
          </w:p>
        </w:tc>
        <w:tc>
          <w:tcPr>
            <w:tcW w:w="1525" w:type="dxa"/>
            <w:noWrap w:val="0"/>
            <w:vAlign w:val="center"/>
          </w:tcPr>
          <w:p w14:paraId="2C4EBE49">
            <w:pPr>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车间异味</w:t>
            </w:r>
          </w:p>
        </w:tc>
        <w:tc>
          <w:tcPr>
            <w:tcW w:w="1440" w:type="dxa"/>
            <w:noWrap w:val="0"/>
            <w:vAlign w:val="center"/>
          </w:tcPr>
          <w:p w14:paraId="12DFA732">
            <w:pPr>
              <w:jc w:val="center"/>
              <w:rPr>
                <w:rFonts w:hint="eastAsia"/>
                <w:color w:val="000000" w:themeColor="text1"/>
                <w:sz w:val="2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异味（</w:t>
            </w:r>
            <w:r>
              <w:rPr>
                <w:rFonts w:hint="eastAsia"/>
                <w:color w:val="000000" w:themeColor="text1"/>
                <w:sz w:val="21"/>
                <w:szCs w:val="21"/>
                <w:u w:val="single"/>
                <w:lang w:val="en-US" w:eastAsia="zh-CN"/>
                <w14:textFill>
                  <w14:solidFill>
                    <w14:schemeClr w14:val="tx1"/>
                  </w14:solidFill>
                </w14:textFill>
              </w:rPr>
              <w:t>臭气浓度</w:t>
            </w:r>
            <w:r>
              <w:rPr>
                <w:rFonts w:hint="eastAsia"/>
                <w:color w:val="000000" w:themeColor="text1"/>
                <w:sz w:val="21"/>
                <w:szCs w:val="21"/>
                <w:u w:val="single"/>
                <w:lang w:eastAsia="zh-CN"/>
                <w14:textFill>
                  <w14:solidFill>
                    <w14:schemeClr w14:val="tx1"/>
                  </w14:solidFill>
                </w14:textFill>
              </w:rPr>
              <w:t>）</w:t>
            </w:r>
          </w:p>
        </w:tc>
        <w:tc>
          <w:tcPr>
            <w:tcW w:w="2355" w:type="dxa"/>
            <w:noWrap w:val="0"/>
            <w:vAlign w:val="center"/>
          </w:tcPr>
          <w:p w14:paraId="3B2319E1">
            <w:pPr>
              <w:pStyle w:val="88"/>
              <w:spacing w:beforeLines="0" w:line="240" w:lineRule="auto"/>
              <w:ind w:left="0" w:leftChars="0"/>
              <w:jc w:val="center"/>
              <w:rPr>
                <w:color w:val="000000" w:themeColor="text1"/>
                <w:sz w:val="21"/>
                <w:szCs w:val="21"/>
                <w:u w:val="single"/>
                <w14:textFill>
                  <w14:solidFill>
                    <w14:schemeClr w14:val="tx1"/>
                  </w14:solidFill>
                </w14:textFill>
              </w:rPr>
            </w:pPr>
            <w:r>
              <w:rPr>
                <w:rFonts w:hint="eastAsia"/>
                <w:bCs/>
                <w:color w:val="000000" w:themeColor="text1"/>
                <w:sz w:val="21"/>
                <w:szCs w:val="21"/>
                <w:u w:val="single"/>
                <w14:textFill>
                  <w14:solidFill>
                    <w14:schemeClr w14:val="tx1"/>
                  </w14:solidFill>
                </w14:textFill>
              </w:rPr>
              <w:t>加强车间通风，加强厂区绿化</w:t>
            </w:r>
          </w:p>
        </w:tc>
        <w:tc>
          <w:tcPr>
            <w:tcW w:w="2591" w:type="dxa"/>
            <w:noWrap w:val="0"/>
            <w:vAlign w:val="center"/>
          </w:tcPr>
          <w:p w14:paraId="1E06EF96">
            <w:pPr>
              <w:adjustRightInd w:val="0"/>
              <w:snapToGrid w:val="0"/>
              <w:jc w:val="center"/>
              <w:rPr>
                <w:rFonts w:hint="eastAsia"/>
                <w:color w:val="000000" w:themeColor="text1"/>
                <w:sz w:val="21"/>
                <w:szCs w:val="21"/>
                <w:u w:val="single"/>
                <w14:textFill>
                  <w14:solidFill>
                    <w14:schemeClr w14:val="tx1"/>
                  </w14:solidFill>
                </w14:textFill>
              </w:rPr>
            </w:pPr>
            <w:r>
              <w:rPr>
                <w:rFonts w:hint="eastAsia" w:cs="宋体"/>
                <w:color w:val="000000" w:themeColor="text1"/>
                <w:sz w:val="21"/>
                <w:szCs w:val="21"/>
                <w:u w:val="single"/>
                <w14:textFill>
                  <w14:solidFill>
                    <w14:schemeClr w14:val="tx1"/>
                  </w14:solidFill>
                </w14:textFill>
              </w:rPr>
              <w:t>《恶臭污染物排放标准》</w:t>
            </w:r>
            <w:r>
              <w:rPr>
                <w:rFonts w:hint="eastAsia" w:cs="宋体"/>
                <w:color w:val="000000" w:themeColor="text1"/>
                <w:sz w:val="21"/>
                <w:szCs w:val="21"/>
                <w:u w:val="single"/>
                <w:lang w:eastAsia="zh-CN"/>
                <w14:textFill>
                  <w14:solidFill>
                    <w14:schemeClr w14:val="tx1"/>
                  </w14:solidFill>
                </w14:textFill>
              </w:rPr>
              <w:t>（</w:t>
            </w:r>
            <w:r>
              <w:rPr>
                <w:rFonts w:hint="eastAsia" w:cs="宋体"/>
                <w:color w:val="000000" w:themeColor="text1"/>
                <w:sz w:val="21"/>
                <w:szCs w:val="21"/>
                <w:u w:val="single"/>
                <w14:textFill>
                  <w14:solidFill>
                    <w14:schemeClr w14:val="tx1"/>
                  </w14:solidFill>
                </w14:textFill>
              </w:rPr>
              <w:t>GB14554-93</w:t>
            </w:r>
            <w:r>
              <w:rPr>
                <w:rFonts w:hint="eastAsia" w:cs="宋体"/>
                <w:color w:val="000000" w:themeColor="text1"/>
                <w:sz w:val="21"/>
                <w:szCs w:val="21"/>
                <w:u w:val="single"/>
                <w:lang w:eastAsia="zh-CN"/>
                <w14:textFill>
                  <w14:solidFill>
                    <w14:schemeClr w14:val="tx1"/>
                  </w14:solidFill>
                </w14:textFill>
              </w:rPr>
              <w:t>）</w:t>
            </w:r>
            <w:r>
              <w:rPr>
                <w:rFonts w:hint="eastAsia" w:cs="宋体"/>
                <w:color w:val="000000" w:themeColor="text1"/>
                <w:sz w:val="21"/>
                <w:szCs w:val="21"/>
                <w:u w:val="single"/>
                <w14:textFill>
                  <w14:solidFill>
                    <w14:schemeClr w14:val="tx1"/>
                  </w14:solidFill>
                </w14:textFill>
              </w:rPr>
              <w:t>中臭气浓度厂界标准</w:t>
            </w:r>
          </w:p>
        </w:tc>
      </w:tr>
      <w:tr w14:paraId="765410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1160" w:type="dxa"/>
            <w:vMerge w:val="continue"/>
            <w:noWrap w:val="0"/>
            <w:vAlign w:val="center"/>
          </w:tcPr>
          <w:p w14:paraId="48DC8929">
            <w:pPr>
              <w:adjustRightInd w:val="0"/>
              <w:snapToGrid w:val="0"/>
              <w:jc w:val="center"/>
              <w:rPr>
                <w:rFonts w:hint="eastAsia" w:cs="宋体"/>
                <w:color w:val="000000" w:themeColor="text1"/>
                <w:sz w:val="21"/>
                <w:szCs w:val="21"/>
                <w:u w:val="none"/>
                <w14:textFill>
                  <w14:solidFill>
                    <w14:schemeClr w14:val="tx1"/>
                  </w14:solidFill>
                </w14:textFill>
              </w:rPr>
            </w:pPr>
          </w:p>
        </w:tc>
        <w:tc>
          <w:tcPr>
            <w:tcW w:w="1525" w:type="dxa"/>
            <w:noWrap w:val="0"/>
            <w:vAlign w:val="center"/>
          </w:tcPr>
          <w:p w14:paraId="4CB6CF84">
            <w:pPr>
              <w:jc w:val="center"/>
              <w:rPr>
                <w:rFonts w:hint="eastAsia" w:cs="宋体"/>
                <w:color w:val="000000" w:themeColor="text1"/>
                <w:sz w:val="2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食堂</w:t>
            </w:r>
          </w:p>
        </w:tc>
        <w:tc>
          <w:tcPr>
            <w:tcW w:w="1440" w:type="dxa"/>
            <w:noWrap w:val="0"/>
            <w:vAlign w:val="center"/>
          </w:tcPr>
          <w:p w14:paraId="51D1B6DA">
            <w:pPr>
              <w:jc w:val="center"/>
              <w:rPr>
                <w:rFonts w:hint="eastAsia"/>
                <w:color w:val="000000" w:themeColor="text1"/>
                <w:sz w:val="2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油烟</w:t>
            </w:r>
          </w:p>
        </w:tc>
        <w:tc>
          <w:tcPr>
            <w:tcW w:w="2355" w:type="dxa"/>
            <w:noWrap w:val="0"/>
            <w:vAlign w:val="center"/>
          </w:tcPr>
          <w:p w14:paraId="0BA68B88">
            <w:pPr>
              <w:widowControl/>
              <w:jc w:val="center"/>
              <w:rPr>
                <w:rFonts w:hint="eastAsia"/>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高效油烟净化器</w:t>
            </w:r>
            <w:r>
              <w:rPr>
                <w:rFonts w:ascii="Times New Roman" w:hAnsi="Times New Roman"/>
                <w:color w:val="000000" w:themeColor="text1"/>
                <w:sz w:val="21"/>
                <w:szCs w:val="21"/>
                <w:u w:val="single"/>
                <w14:textFill>
                  <w14:solidFill>
                    <w14:schemeClr w14:val="tx1"/>
                  </w14:solidFill>
                </w14:textFill>
              </w:rPr>
              <w:t>+</w:t>
            </w:r>
            <w:r>
              <w:rPr>
                <w:rFonts w:hint="eastAsia" w:ascii="Times New Roman" w:hAnsi="Times New Roman"/>
                <w:color w:val="000000" w:themeColor="text1"/>
                <w:sz w:val="21"/>
                <w:szCs w:val="21"/>
                <w:u w:val="single"/>
                <w:lang w:val="en-US" w:eastAsia="zh-CN"/>
                <w14:textFill>
                  <w14:solidFill>
                    <w14:schemeClr w14:val="tx1"/>
                  </w14:solidFill>
                </w14:textFill>
              </w:rPr>
              <w:t>15</w:t>
            </w:r>
            <w:r>
              <w:rPr>
                <w:rFonts w:ascii="Times New Roman" w:hAnsi="Times New Roman"/>
                <w:color w:val="000000" w:themeColor="text1"/>
                <w:sz w:val="21"/>
                <w:szCs w:val="21"/>
                <w:u w:val="single"/>
                <w14:textFill>
                  <w14:solidFill>
                    <w14:schemeClr w14:val="tx1"/>
                  </w14:solidFill>
                </w14:textFill>
              </w:rPr>
              <w:t>m排气筒</w:t>
            </w:r>
          </w:p>
        </w:tc>
        <w:tc>
          <w:tcPr>
            <w:tcW w:w="2591" w:type="dxa"/>
            <w:noWrap w:val="0"/>
            <w:vAlign w:val="center"/>
          </w:tcPr>
          <w:p w14:paraId="47782BFF">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color w:val="000000" w:themeColor="text1"/>
                <w:sz w:val="21"/>
                <w:szCs w:val="21"/>
                <w:u w:val="single"/>
                <w:lang w:eastAsia="zh-CN"/>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《饮食业油烟排放标准》</w:t>
            </w:r>
          </w:p>
          <w:p w14:paraId="4A91B569">
            <w:pPr>
              <w:adjustRightInd w:val="0"/>
              <w:snapToGrid w:val="0"/>
              <w:jc w:val="center"/>
              <w:rPr>
                <w:rFonts w:hint="eastAsia"/>
                <w:color w:val="000000" w:themeColor="text1"/>
                <w:sz w:val="2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（试行）（GB18483-2001）</w:t>
            </w:r>
          </w:p>
        </w:tc>
      </w:tr>
      <w:tr w14:paraId="6471B0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160" w:type="dxa"/>
            <w:vMerge w:val="continue"/>
            <w:noWrap w:val="0"/>
            <w:vAlign w:val="center"/>
          </w:tcPr>
          <w:p w14:paraId="3F26052D">
            <w:pPr>
              <w:adjustRightInd w:val="0"/>
              <w:snapToGrid w:val="0"/>
              <w:jc w:val="center"/>
              <w:rPr>
                <w:rFonts w:hint="eastAsia" w:cs="宋体"/>
                <w:color w:val="000000" w:themeColor="text1"/>
                <w:sz w:val="21"/>
                <w:szCs w:val="21"/>
                <w:u w:val="none"/>
                <w14:textFill>
                  <w14:solidFill>
                    <w14:schemeClr w14:val="tx1"/>
                  </w14:solidFill>
                </w14:textFill>
              </w:rPr>
            </w:pPr>
          </w:p>
        </w:tc>
        <w:tc>
          <w:tcPr>
            <w:tcW w:w="1525" w:type="dxa"/>
            <w:noWrap w:val="0"/>
            <w:vAlign w:val="center"/>
          </w:tcPr>
          <w:p w14:paraId="2EE4094C">
            <w:pPr>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吹瓶</w:t>
            </w:r>
          </w:p>
        </w:tc>
        <w:tc>
          <w:tcPr>
            <w:tcW w:w="1440" w:type="dxa"/>
            <w:noWrap w:val="0"/>
            <w:vAlign w:val="center"/>
          </w:tcPr>
          <w:p w14:paraId="77988541">
            <w:pPr>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非甲烷总烃</w:t>
            </w:r>
          </w:p>
        </w:tc>
        <w:tc>
          <w:tcPr>
            <w:tcW w:w="2355" w:type="dxa"/>
            <w:noWrap w:val="0"/>
            <w:vAlign w:val="center"/>
          </w:tcPr>
          <w:p w14:paraId="559B3B39">
            <w:pPr>
              <w:adjustRightInd w:val="0"/>
              <w:snapToGrid w:val="0"/>
              <w:jc w:val="center"/>
              <w:rPr>
                <w:rFonts w:hint="default" w:eastAsia="宋体"/>
                <w:color w:val="000000" w:themeColor="text1"/>
                <w:sz w:val="21"/>
                <w:szCs w:val="21"/>
                <w:u w:val="single"/>
                <w:lang w:val="en-US" w:eastAsia="zh-CN"/>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两级活性炭</w:t>
            </w:r>
            <w:r>
              <w:rPr>
                <w:rFonts w:ascii="Times New Roman" w:hAnsi="Times New Roman"/>
                <w:color w:val="000000" w:themeColor="text1"/>
                <w:sz w:val="21"/>
                <w:szCs w:val="21"/>
                <w:u w:val="single"/>
                <w14:textFill>
                  <w14:solidFill>
                    <w14:schemeClr w14:val="tx1"/>
                  </w14:solidFill>
                </w14:textFill>
              </w:rPr>
              <w:t>+</w:t>
            </w:r>
            <w:r>
              <w:rPr>
                <w:rFonts w:hint="eastAsia" w:ascii="Times New Roman" w:hAnsi="Times New Roman"/>
                <w:color w:val="000000" w:themeColor="text1"/>
                <w:sz w:val="21"/>
                <w:szCs w:val="21"/>
                <w:u w:val="single"/>
                <w:lang w:val="en-US" w:eastAsia="zh-CN"/>
                <w14:textFill>
                  <w14:solidFill>
                    <w14:schemeClr w14:val="tx1"/>
                  </w14:solidFill>
                </w14:textFill>
              </w:rPr>
              <w:t>15</w:t>
            </w:r>
            <w:r>
              <w:rPr>
                <w:rFonts w:ascii="Times New Roman" w:hAnsi="Times New Roman"/>
                <w:color w:val="000000" w:themeColor="text1"/>
                <w:sz w:val="21"/>
                <w:szCs w:val="21"/>
                <w:u w:val="single"/>
                <w14:textFill>
                  <w14:solidFill>
                    <w14:schemeClr w14:val="tx1"/>
                  </w14:solidFill>
                </w14:textFill>
              </w:rPr>
              <w:t>m排气筒</w:t>
            </w:r>
            <w:r>
              <w:rPr>
                <w:rFonts w:hint="eastAsia" w:ascii="Times New Roman" w:hAnsi="Times New Roman"/>
                <w:color w:val="000000" w:themeColor="text1"/>
                <w:sz w:val="21"/>
                <w:szCs w:val="21"/>
                <w:u w:val="single"/>
                <w:lang w:val="en-US" w:eastAsia="zh-CN"/>
                <w14:textFill>
                  <w14:solidFill>
                    <w14:schemeClr w14:val="tx1"/>
                  </w14:solidFill>
                </w14:textFill>
              </w:rPr>
              <w:t>DA00</w:t>
            </w:r>
            <w:r>
              <w:rPr>
                <w:rFonts w:hint="eastAsia"/>
                <w:color w:val="000000" w:themeColor="text1"/>
                <w:sz w:val="21"/>
                <w:szCs w:val="21"/>
                <w:u w:val="single"/>
                <w:lang w:val="en-US" w:eastAsia="zh-CN"/>
                <w14:textFill>
                  <w14:solidFill>
                    <w14:schemeClr w14:val="tx1"/>
                  </w14:solidFill>
                </w14:textFill>
              </w:rPr>
              <w:t>1</w:t>
            </w:r>
          </w:p>
        </w:tc>
        <w:tc>
          <w:tcPr>
            <w:tcW w:w="2591" w:type="dxa"/>
            <w:noWrap w:val="0"/>
            <w:vAlign w:val="center"/>
          </w:tcPr>
          <w:p w14:paraId="282B855C">
            <w:pPr>
              <w:adjustRightInd w:val="0"/>
              <w:snapToGrid w:val="0"/>
              <w:jc w:val="center"/>
              <w:rPr>
                <w:rFonts w:hint="eastAsia" w:cs="宋体"/>
                <w:color w:val="000000" w:themeColor="text1"/>
                <w:sz w:val="21"/>
                <w:szCs w:val="21"/>
                <w:u w:val="single"/>
                <w14:textFill>
                  <w14:solidFill>
                    <w14:schemeClr w14:val="tx1"/>
                  </w14:solidFill>
                </w14:textFill>
              </w:rPr>
            </w:pPr>
            <w:bookmarkStart w:id="57" w:name="OLE_LINK74"/>
            <w:r>
              <w:rPr>
                <w:rFonts w:hint="eastAsia"/>
                <w:color w:val="000000" w:themeColor="text1"/>
                <w:sz w:val="21"/>
                <w:szCs w:val="21"/>
                <w:u w:val="single"/>
                <w:lang w:val="en-US" w:eastAsia="zh-CN"/>
                <w14:textFill>
                  <w14:solidFill>
                    <w14:schemeClr w14:val="tx1"/>
                  </w14:solidFill>
                </w14:textFill>
              </w:rPr>
              <w:t>《</w:t>
            </w:r>
            <w:r>
              <w:rPr>
                <w:rFonts w:hint="default"/>
                <w:color w:val="000000" w:themeColor="text1"/>
                <w:sz w:val="21"/>
                <w:szCs w:val="21"/>
                <w:u w:val="single"/>
                <w:lang w:val="en-US" w:eastAsia="zh-CN"/>
                <w14:textFill>
                  <w14:solidFill>
                    <w14:schemeClr w14:val="tx1"/>
                  </w14:solidFill>
                </w14:textFill>
              </w:rPr>
              <w:t>合成树脂工业污染物排放标准》（GB31572-2015）</w:t>
            </w:r>
            <w:bookmarkEnd w:id="57"/>
          </w:p>
        </w:tc>
      </w:tr>
      <w:tr w14:paraId="246C8B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160" w:type="dxa"/>
            <w:vMerge w:val="continue"/>
            <w:noWrap w:val="0"/>
            <w:vAlign w:val="center"/>
          </w:tcPr>
          <w:p w14:paraId="12DD9ECE">
            <w:pPr>
              <w:adjustRightInd w:val="0"/>
              <w:snapToGrid w:val="0"/>
              <w:jc w:val="center"/>
              <w:rPr>
                <w:rFonts w:hint="eastAsia" w:cs="宋体"/>
                <w:color w:val="000000" w:themeColor="text1"/>
                <w:sz w:val="21"/>
                <w:szCs w:val="21"/>
                <w:u w:val="none"/>
                <w14:textFill>
                  <w14:solidFill>
                    <w14:schemeClr w14:val="tx1"/>
                  </w14:solidFill>
                </w14:textFill>
              </w:rPr>
            </w:pPr>
          </w:p>
        </w:tc>
        <w:tc>
          <w:tcPr>
            <w:tcW w:w="1525" w:type="dxa"/>
            <w:noWrap w:val="0"/>
            <w:vAlign w:val="center"/>
          </w:tcPr>
          <w:p w14:paraId="3B99541D">
            <w:pPr>
              <w:jc w:val="center"/>
              <w:rPr>
                <w:rFonts w:hint="eastAsia"/>
                <w:bCs/>
                <w:color w:val="000000" w:themeColor="text1"/>
                <w:sz w:val="2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污水处理站</w:t>
            </w:r>
          </w:p>
        </w:tc>
        <w:tc>
          <w:tcPr>
            <w:tcW w:w="1440" w:type="dxa"/>
            <w:noWrap w:val="0"/>
            <w:vAlign w:val="center"/>
          </w:tcPr>
          <w:p w14:paraId="717E9900">
            <w:pPr>
              <w:jc w:val="center"/>
              <w:rPr>
                <w:rFonts w:hint="eastAsia"/>
                <w:bCs/>
                <w:color w:val="000000" w:themeColor="text1"/>
                <w:sz w:val="21"/>
                <w:szCs w:val="21"/>
                <w:u w:val="single"/>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H</w:t>
            </w:r>
            <w:r>
              <w:rPr>
                <w:rFonts w:hint="eastAsia"/>
                <w:color w:val="000000" w:themeColor="text1"/>
                <w:sz w:val="21"/>
                <w:szCs w:val="21"/>
                <w:u w:val="single"/>
                <w:vertAlign w:val="subscript"/>
                <w:lang w:eastAsia="zh-CN"/>
                <w14:textFill>
                  <w14:solidFill>
                    <w14:schemeClr w14:val="tx1"/>
                  </w14:solidFill>
                </w14:textFill>
              </w:rPr>
              <w:t>2</w:t>
            </w:r>
            <w:r>
              <w:rPr>
                <w:rFonts w:hint="eastAsia"/>
                <w:color w:val="000000" w:themeColor="text1"/>
                <w:sz w:val="21"/>
                <w:szCs w:val="21"/>
                <w:u w:val="single"/>
                <w:lang w:eastAsia="zh-CN"/>
                <w14:textFill>
                  <w14:solidFill>
                    <w14:schemeClr w14:val="tx1"/>
                  </w14:solidFill>
                </w14:textFill>
              </w:rPr>
              <w:t>S、NH</w:t>
            </w:r>
            <w:r>
              <w:rPr>
                <w:rFonts w:hint="eastAsia"/>
                <w:color w:val="000000" w:themeColor="text1"/>
                <w:sz w:val="21"/>
                <w:szCs w:val="21"/>
                <w:u w:val="single"/>
                <w:vertAlign w:val="subscript"/>
                <w:lang w:eastAsia="zh-CN"/>
                <w14:textFill>
                  <w14:solidFill>
                    <w14:schemeClr w14:val="tx1"/>
                  </w14:solidFill>
                </w14:textFill>
              </w:rPr>
              <w:t>3</w:t>
            </w:r>
            <w:r>
              <w:rPr>
                <w:rFonts w:hint="eastAsia"/>
                <w:color w:val="000000" w:themeColor="text1"/>
                <w:sz w:val="21"/>
                <w:szCs w:val="21"/>
                <w:u w:val="single"/>
                <w:lang w:eastAsia="zh-CN"/>
                <w14:textFill>
                  <w14:solidFill>
                    <w14:schemeClr w14:val="tx1"/>
                  </w14:solidFill>
                </w14:textFill>
              </w:rPr>
              <w:t>、臭气浓度</w:t>
            </w:r>
          </w:p>
        </w:tc>
        <w:tc>
          <w:tcPr>
            <w:tcW w:w="2355" w:type="dxa"/>
            <w:noWrap w:val="0"/>
            <w:vAlign w:val="center"/>
          </w:tcPr>
          <w:p w14:paraId="17B5762E">
            <w:pPr>
              <w:widowControl/>
              <w:jc w:val="center"/>
              <w:rPr>
                <w:rFonts w:hint="eastAsia"/>
                <w:bCs/>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污水处理设施池体密闭、加强周边绿化</w:t>
            </w:r>
          </w:p>
        </w:tc>
        <w:tc>
          <w:tcPr>
            <w:tcW w:w="2591" w:type="dxa"/>
            <w:noWrap w:val="0"/>
            <w:vAlign w:val="center"/>
          </w:tcPr>
          <w:p w14:paraId="4EE165BD">
            <w:pPr>
              <w:adjustRightInd w:val="0"/>
              <w:snapToGrid w:val="0"/>
              <w:jc w:val="center"/>
              <w:rPr>
                <w:rFonts w:hint="eastAsia" w:cs="宋体"/>
                <w:color w:val="000000" w:themeColor="text1"/>
                <w:sz w:val="21"/>
                <w:szCs w:val="21"/>
                <w:u w:val="single"/>
                <w14:textFill>
                  <w14:solidFill>
                    <w14:schemeClr w14:val="tx1"/>
                  </w14:solidFill>
                </w14:textFill>
              </w:rPr>
            </w:pPr>
            <w:r>
              <w:rPr>
                <w:rFonts w:hint="eastAsia" w:cs="宋体"/>
                <w:color w:val="000000" w:themeColor="text1"/>
                <w:sz w:val="21"/>
                <w:szCs w:val="21"/>
                <w:u w:val="single"/>
                <w14:textFill>
                  <w14:solidFill>
                    <w14:schemeClr w14:val="tx1"/>
                  </w14:solidFill>
                </w14:textFill>
              </w:rPr>
              <w:t>《恶臭污染物排放标准》</w:t>
            </w:r>
            <w:r>
              <w:rPr>
                <w:rFonts w:hint="eastAsia" w:cs="宋体"/>
                <w:color w:val="000000" w:themeColor="text1"/>
                <w:sz w:val="21"/>
                <w:szCs w:val="21"/>
                <w:u w:val="single"/>
                <w:lang w:eastAsia="zh-CN"/>
                <w14:textFill>
                  <w14:solidFill>
                    <w14:schemeClr w14:val="tx1"/>
                  </w14:solidFill>
                </w14:textFill>
              </w:rPr>
              <w:t>（</w:t>
            </w:r>
            <w:r>
              <w:rPr>
                <w:rFonts w:hint="eastAsia" w:cs="宋体"/>
                <w:color w:val="000000" w:themeColor="text1"/>
                <w:sz w:val="21"/>
                <w:szCs w:val="21"/>
                <w:u w:val="single"/>
                <w14:textFill>
                  <w14:solidFill>
                    <w14:schemeClr w14:val="tx1"/>
                  </w14:solidFill>
                </w14:textFill>
              </w:rPr>
              <w:t>GB14554-93</w:t>
            </w:r>
            <w:r>
              <w:rPr>
                <w:rFonts w:hint="eastAsia" w:cs="宋体"/>
                <w:color w:val="000000" w:themeColor="text1"/>
                <w:sz w:val="21"/>
                <w:szCs w:val="21"/>
                <w:u w:val="single"/>
                <w:lang w:eastAsia="zh-CN"/>
                <w14:textFill>
                  <w14:solidFill>
                    <w14:schemeClr w14:val="tx1"/>
                  </w14:solidFill>
                </w14:textFill>
              </w:rPr>
              <w:t>）</w:t>
            </w:r>
            <w:r>
              <w:rPr>
                <w:rFonts w:hint="eastAsia" w:cs="宋体"/>
                <w:color w:val="000000" w:themeColor="text1"/>
                <w:sz w:val="21"/>
                <w:szCs w:val="21"/>
                <w:u w:val="single"/>
                <w14:textFill>
                  <w14:solidFill>
                    <w14:schemeClr w14:val="tx1"/>
                  </w14:solidFill>
                </w14:textFill>
              </w:rPr>
              <w:t>中臭气浓度厂界标准</w:t>
            </w:r>
          </w:p>
        </w:tc>
      </w:tr>
      <w:tr w14:paraId="05731B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1160" w:type="dxa"/>
            <w:noWrap w:val="0"/>
            <w:vAlign w:val="center"/>
          </w:tcPr>
          <w:p w14:paraId="1DCCCCD4">
            <w:pPr>
              <w:adjustRightInd w:val="0"/>
              <w:snapToGrid w:val="0"/>
              <w:jc w:val="center"/>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地表水</w:t>
            </w:r>
          </w:p>
          <w:p w14:paraId="15972ED1">
            <w:pPr>
              <w:adjustRightInd w:val="0"/>
              <w:snapToGrid w:val="0"/>
              <w:jc w:val="center"/>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环境</w:t>
            </w:r>
          </w:p>
        </w:tc>
        <w:tc>
          <w:tcPr>
            <w:tcW w:w="1525" w:type="dxa"/>
            <w:noWrap w:val="0"/>
            <w:vAlign w:val="center"/>
          </w:tcPr>
          <w:p w14:paraId="540207B6">
            <w:pPr>
              <w:adjustRightInd w:val="0"/>
              <w:snapToGrid w:val="0"/>
              <w:jc w:val="center"/>
              <w:rPr>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14:textFill>
                  <w14:solidFill>
                    <w14:schemeClr w14:val="tx1"/>
                  </w14:solidFill>
                </w14:textFill>
              </w:rPr>
              <w:t>生活污水、生产废水</w:t>
            </w:r>
          </w:p>
        </w:tc>
        <w:tc>
          <w:tcPr>
            <w:tcW w:w="1440" w:type="dxa"/>
            <w:noWrap w:val="0"/>
            <w:vAlign w:val="center"/>
          </w:tcPr>
          <w:p w14:paraId="723BEAAD">
            <w:pPr>
              <w:adjustRightInd w:val="0"/>
              <w:snapToGrid w:val="0"/>
              <w:jc w:val="center"/>
              <w:rPr>
                <w:rFonts w:hint="eastAsia"/>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14:textFill>
                  <w14:solidFill>
                    <w14:schemeClr w14:val="tx1"/>
                  </w14:solidFill>
                </w14:textFill>
              </w:rPr>
              <w:t>pH、COD、BOD</w:t>
            </w:r>
            <w:r>
              <w:rPr>
                <w:rFonts w:hint="eastAsia"/>
                <w:color w:val="000000" w:themeColor="text1"/>
                <w:kern w:val="0"/>
                <w:sz w:val="21"/>
                <w:szCs w:val="21"/>
                <w:u w:val="single"/>
                <w:vertAlign w:val="subscript"/>
                <w14:textFill>
                  <w14:solidFill>
                    <w14:schemeClr w14:val="tx1"/>
                  </w14:solidFill>
                </w14:textFill>
              </w:rPr>
              <w:t>5</w:t>
            </w:r>
            <w:r>
              <w:rPr>
                <w:rFonts w:hint="eastAsia"/>
                <w:color w:val="000000" w:themeColor="text1"/>
                <w:kern w:val="0"/>
                <w:sz w:val="21"/>
                <w:szCs w:val="21"/>
                <w:u w:val="single"/>
                <w14:textFill>
                  <w14:solidFill>
                    <w14:schemeClr w14:val="tx1"/>
                  </w14:solidFill>
                </w14:textFill>
              </w:rPr>
              <w:t>、SS、氨氮、动植物油等</w:t>
            </w:r>
          </w:p>
        </w:tc>
        <w:tc>
          <w:tcPr>
            <w:tcW w:w="2355" w:type="dxa"/>
            <w:noWrap w:val="0"/>
            <w:vAlign w:val="center"/>
          </w:tcPr>
          <w:p w14:paraId="08EC5F71">
            <w:pPr>
              <w:adjustRightInd w:val="0"/>
              <w:snapToGrid w:val="0"/>
              <w:jc w:val="center"/>
              <w:rPr>
                <w:rFonts w:hint="eastAsia"/>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14:textFill>
                  <w14:solidFill>
                    <w14:schemeClr w14:val="tx1"/>
                  </w14:solidFill>
                </w14:textFill>
              </w:rPr>
              <w:t>化粪池、</w:t>
            </w:r>
            <w:r>
              <w:rPr>
                <w:rFonts w:hint="eastAsia"/>
                <w:bCs/>
                <w:color w:val="000000" w:themeColor="text1"/>
                <w:sz w:val="21"/>
                <w:szCs w:val="21"/>
                <w:u w:val="single"/>
                <w14:textFill>
                  <w14:solidFill>
                    <w14:schemeClr w14:val="tx1"/>
                  </w14:solidFill>
                </w14:textFill>
              </w:rPr>
              <w:t>自建污水处理站</w:t>
            </w:r>
            <w:r>
              <w:rPr>
                <w:rFonts w:hint="eastAsia"/>
                <w:color w:val="000000" w:themeColor="text1"/>
                <w:sz w:val="21"/>
                <w:szCs w:val="21"/>
                <w:u w:val="single"/>
                <w14:textFill>
                  <w14:solidFill>
                    <w14:schemeClr w14:val="tx1"/>
                  </w14:solidFill>
                </w14:textFill>
              </w:rPr>
              <w:t>处理</w:t>
            </w:r>
          </w:p>
        </w:tc>
        <w:tc>
          <w:tcPr>
            <w:tcW w:w="2591" w:type="dxa"/>
            <w:noWrap w:val="0"/>
            <w:vAlign w:val="center"/>
          </w:tcPr>
          <w:p w14:paraId="6295515F">
            <w:pPr>
              <w:adjustRightInd w:val="0"/>
              <w:snapToGrid w:val="0"/>
              <w:jc w:val="center"/>
              <w:rPr>
                <w:rFonts w:hint="default" w:eastAsia="宋体" w:cs="宋体"/>
                <w:color w:val="000000" w:themeColor="text1"/>
                <w:sz w:val="21"/>
                <w:szCs w:val="21"/>
                <w:u w:val="single"/>
                <w:lang w:val="en-US" w:eastAsia="zh-CN"/>
                <w14:textFill>
                  <w14:solidFill>
                    <w14:schemeClr w14:val="tx1"/>
                  </w14:solidFill>
                </w14:textFill>
              </w:rPr>
            </w:pPr>
            <w:r>
              <w:rPr>
                <w:rFonts w:hint="eastAsia" w:cs="宋体"/>
                <w:color w:val="000000" w:themeColor="text1"/>
                <w:sz w:val="21"/>
                <w:szCs w:val="21"/>
                <w:u w:val="single"/>
                <w14:textFill>
                  <w14:solidFill>
                    <w14:schemeClr w14:val="tx1"/>
                  </w14:solidFill>
                </w14:textFill>
              </w:rPr>
              <w:t>经处理达标</w:t>
            </w:r>
            <w:r>
              <w:rPr>
                <w:rFonts w:hint="eastAsia" w:cs="宋体"/>
                <w:color w:val="000000" w:themeColor="text1"/>
                <w:sz w:val="21"/>
                <w:szCs w:val="21"/>
                <w:u w:val="single"/>
                <w:lang w:eastAsia="zh-CN"/>
                <w14:textFill>
                  <w14:solidFill>
                    <w14:schemeClr w14:val="tx1"/>
                  </w14:solidFill>
                </w14:textFill>
              </w:rPr>
              <w:t>（《污水排入城镇下水道水质标准》（GB/T31962-2015）中C级标准）</w:t>
            </w:r>
            <w:r>
              <w:rPr>
                <w:rFonts w:hint="eastAsia" w:cs="宋体"/>
                <w:color w:val="000000" w:themeColor="text1"/>
                <w:sz w:val="21"/>
                <w:szCs w:val="21"/>
                <w:u w:val="single"/>
                <w14:textFill>
                  <w14:solidFill>
                    <w14:schemeClr w14:val="tx1"/>
                  </w14:solidFill>
                </w14:textFill>
              </w:rPr>
              <w:t>后</w:t>
            </w:r>
            <w:r>
              <w:rPr>
                <w:rFonts w:hint="eastAsia" w:cs="宋体"/>
                <w:color w:val="000000" w:themeColor="text1"/>
                <w:sz w:val="21"/>
                <w:szCs w:val="21"/>
                <w:u w:val="single"/>
                <w:lang w:val="en-US" w:eastAsia="zh-CN"/>
                <w14:textFill>
                  <w14:solidFill>
                    <w14:schemeClr w14:val="tx1"/>
                  </w14:solidFill>
                </w14:textFill>
              </w:rPr>
              <w:t>经市政污水管网排入演陂镇污水处理厂处理</w:t>
            </w:r>
          </w:p>
        </w:tc>
      </w:tr>
      <w:tr w14:paraId="43AA15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1" w:hRule="atLeast"/>
          <w:jc w:val="center"/>
        </w:trPr>
        <w:tc>
          <w:tcPr>
            <w:tcW w:w="1160" w:type="dxa"/>
            <w:noWrap w:val="0"/>
            <w:vAlign w:val="center"/>
          </w:tcPr>
          <w:p w14:paraId="59C303E9">
            <w:pPr>
              <w:adjustRightInd w:val="0"/>
              <w:snapToGrid w:val="0"/>
              <w:jc w:val="center"/>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声环境</w:t>
            </w:r>
          </w:p>
        </w:tc>
        <w:tc>
          <w:tcPr>
            <w:tcW w:w="1525" w:type="dxa"/>
            <w:noWrap w:val="0"/>
            <w:vAlign w:val="center"/>
          </w:tcPr>
          <w:p w14:paraId="1E8DD268">
            <w:pPr>
              <w:adjustRightInd w:val="0"/>
              <w:snapToGrid w:val="0"/>
              <w:jc w:val="center"/>
              <w:rPr>
                <w:rFonts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生产设备</w:t>
            </w:r>
          </w:p>
        </w:tc>
        <w:tc>
          <w:tcPr>
            <w:tcW w:w="1440" w:type="dxa"/>
            <w:noWrap w:val="0"/>
            <w:vAlign w:val="center"/>
          </w:tcPr>
          <w:p w14:paraId="39A7E470">
            <w:pPr>
              <w:adjustRightInd w:val="0"/>
              <w:snapToGrid w:val="0"/>
              <w:jc w:val="center"/>
              <w:rPr>
                <w:rFonts w:hint="eastAsia" w:eastAsia="宋体" w:cs="宋体"/>
                <w:color w:val="000000" w:themeColor="text1"/>
                <w:sz w:val="21"/>
                <w:szCs w:val="21"/>
                <w:u w:val="none"/>
                <w:lang w:eastAsia="zh-CN"/>
                <w14:textFill>
                  <w14:solidFill>
                    <w14:schemeClr w14:val="tx1"/>
                  </w14:solidFill>
                </w14:textFill>
              </w:rPr>
            </w:pPr>
            <w:r>
              <w:rPr>
                <w:bCs/>
                <w:color w:val="000000" w:themeColor="text1"/>
                <w:sz w:val="21"/>
                <w:szCs w:val="21"/>
                <w:u w:val="none"/>
                <w14:textFill>
                  <w14:solidFill>
                    <w14:schemeClr w14:val="tx1"/>
                  </w14:solidFill>
                </w14:textFill>
              </w:rPr>
              <w:t>dB</w:t>
            </w:r>
            <w:r>
              <w:rPr>
                <w:rFonts w:hint="eastAsia"/>
                <w:bCs/>
                <w:color w:val="000000" w:themeColor="text1"/>
                <w:sz w:val="21"/>
                <w:szCs w:val="21"/>
                <w:u w:val="none"/>
                <w:lang w:eastAsia="zh-CN"/>
                <w14:textFill>
                  <w14:solidFill>
                    <w14:schemeClr w14:val="tx1"/>
                  </w14:solidFill>
                </w14:textFill>
              </w:rPr>
              <w:t>（</w:t>
            </w:r>
            <w:r>
              <w:rPr>
                <w:bCs/>
                <w:color w:val="000000" w:themeColor="text1"/>
                <w:sz w:val="21"/>
                <w:szCs w:val="21"/>
                <w:u w:val="none"/>
                <w14:textFill>
                  <w14:solidFill>
                    <w14:schemeClr w14:val="tx1"/>
                  </w14:solidFill>
                </w14:textFill>
              </w:rPr>
              <w:t>A</w:t>
            </w:r>
            <w:r>
              <w:rPr>
                <w:rFonts w:hint="eastAsia"/>
                <w:bCs/>
                <w:color w:val="000000" w:themeColor="text1"/>
                <w:sz w:val="21"/>
                <w:szCs w:val="21"/>
                <w:u w:val="none"/>
                <w:lang w:eastAsia="zh-CN"/>
                <w14:textFill>
                  <w14:solidFill>
                    <w14:schemeClr w14:val="tx1"/>
                  </w14:solidFill>
                </w14:textFill>
              </w:rPr>
              <w:t>）</w:t>
            </w:r>
          </w:p>
        </w:tc>
        <w:tc>
          <w:tcPr>
            <w:tcW w:w="2355" w:type="dxa"/>
            <w:noWrap w:val="0"/>
            <w:vAlign w:val="center"/>
          </w:tcPr>
          <w:p w14:paraId="1629A44C">
            <w:pPr>
              <w:adjustRightInd w:val="0"/>
              <w:snapToGrid w:val="0"/>
              <w:jc w:val="center"/>
              <w:rPr>
                <w:rFonts w:hint="eastAsia" w:cs="宋体"/>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低噪设备、</w:t>
            </w:r>
            <w:r>
              <w:rPr>
                <w:color w:val="000000" w:themeColor="text1"/>
                <w:sz w:val="21"/>
                <w:szCs w:val="21"/>
                <w:u w:val="none"/>
                <w14:textFill>
                  <w14:solidFill>
                    <w14:schemeClr w14:val="tx1"/>
                  </w14:solidFill>
                </w14:textFill>
              </w:rPr>
              <w:t>减振</w:t>
            </w:r>
            <w:r>
              <w:rPr>
                <w:rFonts w:hint="eastAsia"/>
                <w:color w:val="000000" w:themeColor="text1"/>
                <w:sz w:val="21"/>
                <w:szCs w:val="21"/>
                <w:u w:val="none"/>
                <w14:textFill>
                  <w14:solidFill>
                    <w14:schemeClr w14:val="tx1"/>
                  </w14:solidFill>
                </w14:textFill>
              </w:rPr>
              <w:t>降噪</w:t>
            </w:r>
            <w:r>
              <w:rPr>
                <w:color w:val="000000" w:themeColor="text1"/>
                <w:sz w:val="21"/>
                <w:szCs w:val="21"/>
                <w:u w:val="none"/>
                <w14:textFill>
                  <w14:solidFill>
                    <w14:schemeClr w14:val="tx1"/>
                  </w14:solidFill>
                </w14:textFill>
              </w:rPr>
              <w:t>、</w:t>
            </w:r>
            <w:r>
              <w:rPr>
                <w:rFonts w:hint="eastAsia"/>
                <w:color w:val="000000" w:themeColor="text1"/>
                <w:sz w:val="21"/>
                <w:szCs w:val="21"/>
                <w:u w:val="none"/>
                <w14:textFill>
                  <w14:solidFill>
                    <w14:schemeClr w14:val="tx1"/>
                  </w14:solidFill>
                </w14:textFill>
              </w:rPr>
              <w:t>厂房</w:t>
            </w:r>
            <w:r>
              <w:rPr>
                <w:color w:val="000000" w:themeColor="text1"/>
                <w:sz w:val="21"/>
                <w:szCs w:val="21"/>
                <w:u w:val="none"/>
                <w14:textFill>
                  <w14:solidFill>
                    <w14:schemeClr w14:val="tx1"/>
                  </w14:solidFill>
                </w14:textFill>
              </w:rPr>
              <w:t>隔声</w:t>
            </w:r>
            <w:r>
              <w:rPr>
                <w:rFonts w:hint="eastAsia"/>
                <w:color w:val="000000" w:themeColor="text1"/>
                <w:sz w:val="21"/>
                <w:szCs w:val="21"/>
                <w:u w:val="none"/>
                <w14:textFill>
                  <w14:solidFill>
                    <w14:schemeClr w14:val="tx1"/>
                  </w14:solidFill>
                </w14:textFill>
              </w:rPr>
              <w:t>、距离衰减</w:t>
            </w:r>
            <w:r>
              <w:rPr>
                <w:color w:val="000000" w:themeColor="text1"/>
                <w:sz w:val="21"/>
                <w:szCs w:val="21"/>
                <w:u w:val="none"/>
                <w14:textFill>
                  <w14:solidFill>
                    <w14:schemeClr w14:val="tx1"/>
                  </w14:solidFill>
                </w14:textFill>
              </w:rPr>
              <w:t>等</w:t>
            </w:r>
          </w:p>
        </w:tc>
        <w:tc>
          <w:tcPr>
            <w:tcW w:w="2591" w:type="dxa"/>
            <w:noWrap w:val="0"/>
            <w:vAlign w:val="center"/>
          </w:tcPr>
          <w:p w14:paraId="098F3C9A">
            <w:pPr>
              <w:adjustRightInd w:val="0"/>
              <w:snapToGrid w:val="0"/>
              <w:jc w:val="center"/>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《工业企业厂界噪声排放标准》</w:t>
            </w:r>
            <w:r>
              <w:rPr>
                <w:rFonts w:hint="eastAsia" w:cs="宋体"/>
                <w:color w:val="000000" w:themeColor="text1"/>
                <w:sz w:val="21"/>
                <w:szCs w:val="21"/>
                <w:u w:val="none"/>
                <w:lang w:eastAsia="zh-CN"/>
                <w14:textFill>
                  <w14:solidFill>
                    <w14:schemeClr w14:val="tx1"/>
                  </w14:solidFill>
                </w14:textFill>
              </w:rPr>
              <w:t>（</w:t>
            </w:r>
            <w:r>
              <w:rPr>
                <w:rFonts w:hint="eastAsia" w:cs="宋体"/>
                <w:color w:val="000000" w:themeColor="text1"/>
                <w:sz w:val="21"/>
                <w:szCs w:val="21"/>
                <w:u w:val="none"/>
                <w14:textFill>
                  <w14:solidFill>
                    <w14:schemeClr w14:val="tx1"/>
                  </w14:solidFill>
                </w14:textFill>
              </w:rPr>
              <w:t>GB12348-2008</w:t>
            </w:r>
            <w:r>
              <w:rPr>
                <w:rFonts w:hint="eastAsia" w:cs="宋体"/>
                <w:color w:val="000000" w:themeColor="text1"/>
                <w:sz w:val="21"/>
                <w:szCs w:val="21"/>
                <w:u w:val="none"/>
                <w:lang w:eastAsia="zh-CN"/>
                <w14:textFill>
                  <w14:solidFill>
                    <w14:schemeClr w14:val="tx1"/>
                  </w14:solidFill>
                </w14:textFill>
              </w:rPr>
              <w:t>）</w:t>
            </w:r>
            <w:r>
              <w:rPr>
                <w:rFonts w:hint="eastAsia" w:cs="宋体"/>
                <w:color w:val="000000" w:themeColor="text1"/>
                <w:sz w:val="21"/>
                <w:szCs w:val="21"/>
                <w:u w:val="none"/>
                <w14:textFill>
                  <w14:solidFill>
                    <w14:schemeClr w14:val="tx1"/>
                  </w14:solidFill>
                </w14:textFill>
              </w:rPr>
              <w:t>2类标准</w:t>
            </w:r>
          </w:p>
        </w:tc>
      </w:tr>
      <w:tr w14:paraId="117BDD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160" w:type="dxa"/>
            <w:noWrap w:val="0"/>
            <w:vAlign w:val="center"/>
          </w:tcPr>
          <w:p w14:paraId="2977917C">
            <w:pPr>
              <w:adjustRightInd w:val="0"/>
              <w:snapToGrid w:val="0"/>
              <w:jc w:val="center"/>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电磁辐射</w:t>
            </w:r>
          </w:p>
        </w:tc>
        <w:tc>
          <w:tcPr>
            <w:tcW w:w="1525" w:type="dxa"/>
            <w:noWrap w:val="0"/>
            <w:vAlign w:val="center"/>
          </w:tcPr>
          <w:p w14:paraId="6D942EAC">
            <w:pPr>
              <w:adjustRightInd w:val="0"/>
              <w:snapToGrid w:val="0"/>
              <w:jc w:val="center"/>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w:t>
            </w:r>
          </w:p>
        </w:tc>
        <w:tc>
          <w:tcPr>
            <w:tcW w:w="1440" w:type="dxa"/>
            <w:noWrap w:val="0"/>
            <w:vAlign w:val="center"/>
          </w:tcPr>
          <w:p w14:paraId="2D32AC77">
            <w:pPr>
              <w:adjustRightInd w:val="0"/>
              <w:snapToGrid w:val="0"/>
              <w:jc w:val="center"/>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w:t>
            </w:r>
          </w:p>
        </w:tc>
        <w:tc>
          <w:tcPr>
            <w:tcW w:w="2355" w:type="dxa"/>
            <w:noWrap w:val="0"/>
            <w:vAlign w:val="center"/>
          </w:tcPr>
          <w:p w14:paraId="4328FD02">
            <w:pPr>
              <w:adjustRightInd w:val="0"/>
              <w:snapToGrid w:val="0"/>
              <w:jc w:val="center"/>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w:t>
            </w:r>
          </w:p>
        </w:tc>
        <w:tc>
          <w:tcPr>
            <w:tcW w:w="2591" w:type="dxa"/>
            <w:noWrap w:val="0"/>
            <w:vAlign w:val="center"/>
          </w:tcPr>
          <w:p w14:paraId="71808E37">
            <w:pPr>
              <w:adjustRightInd w:val="0"/>
              <w:snapToGrid w:val="0"/>
              <w:jc w:val="center"/>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w:t>
            </w:r>
          </w:p>
        </w:tc>
      </w:tr>
      <w:tr w14:paraId="58A776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1160" w:type="dxa"/>
            <w:noWrap w:val="0"/>
            <w:vAlign w:val="center"/>
          </w:tcPr>
          <w:p w14:paraId="741CDE93">
            <w:pPr>
              <w:adjustRightInd w:val="0"/>
              <w:snapToGrid w:val="0"/>
              <w:jc w:val="center"/>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固体废物</w:t>
            </w:r>
          </w:p>
        </w:tc>
        <w:tc>
          <w:tcPr>
            <w:tcW w:w="7911" w:type="dxa"/>
            <w:gridSpan w:val="4"/>
            <w:noWrap w:val="0"/>
            <w:vAlign w:val="center"/>
          </w:tcPr>
          <w:p w14:paraId="1522B9D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首先从有用物料回收再利用着眼，化废为宝，既回收一部分资源，又减轻处置负荷，对目前还不能回收利用的，应遵循无害化处置原则进行有效处置。</w:t>
            </w:r>
          </w:p>
          <w:p w14:paraId="1C337E0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color w:val="000000" w:themeColor="text1"/>
                <w:sz w:val="21"/>
                <w:szCs w:val="21"/>
                <w:u w:val="none"/>
                <w:lang w:eastAsia="zh-CN"/>
                <w14:textFill>
                  <w14:solidFill>
                    <w14:schemeClr w14:val="tx1"/>
                  </w14:solidFill>
                </w14:textFill>
              </w:rPr>
            </w:pPr>
            <w:r>
              <w:rPr>
                <w:rFonts w:hint="eastAsia"/>
                <w:color w:val="000000" w:themeColor="text1"/>
                <w:sz w:val="21"/>
                <w:szCs w:val="21"/>
                <w:u w:val="none"/>
                <w14:textFill>
                  <w14:solidFill>
                    <w14:schemeClr w14:val="tx1"/>
                  </w14:solidFill>
                </w14:textFill>
              </w:rPr>
              <w:t>生活垃圾由当地环卫部门统一清运处理；菜籽壳杂及除尘器收尘</w:t>
            </w:r>
            <w:r>
              <w:rPr>
                <w:rFonts w:hint="eastAsia"/>
                <w:color w:val="000000" w:themeColor="text1"/>
                <w:sz w:val="21"/>
                <w:szCs w:val="21"/>
                <w:u w:val="none"/>
                <w:lang w:eastAsia="zh-CN"/>
                <w14:textFill>
                  <w14:solidFill>
                    <w14:schemeClr w14:val="tx1"/>
                  </w14:solidFill>
                </w14:textFill>
              </w:rPr>
              <w:t>、茶籽杂质、污水处理站污泥等一般工业固废和生活垃圾一起清理外运；污水处理浮油及油烟净化器收油、茶壳、茶饼、油渣、饱和油脂、废弃包装物经收集后外售；废导热油由供应商定期更换，更换的废导热油交由厂家回收再生；废活性炭、废机油、废机油桶、含油废抹布等危险废物委托有资质单位处置。</w:t>
            </w:r>
          </w:p>
          <w:p w14:paraId="4A83685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eastAsia="宋体"/>
                <w:color w:val="000000" w:themeColor="text1"/>
                <w:sz w:val="21"/>
                <w:szCs w:val="21"/>
                <w:u w:val="none"/>
                <w:lang w:eastAsia="zh-CN"/>
                <w14:textFill>
                  <w14:solidFill>
                    <w14:schemeClr w14:val="tx1"/>
                  </w14:solidFill>
                </w14:textFill>
              </w:rPr>
            </w:pPr>
            <w:r>
              <w:rPr>
                <w:rFonts w:hint="eastAsia"/>
                <w:color w:val="000000" w:themeColor="text1"/>
                <w:sz w:val="21"/>
                <w:szCs w:val="21"/>
                <w:u w:val="none"/>
                <w14:textFill>
                  <w14:solidFill>
                    <w14:schemeClr w14:val="tx1"/>
                  </w14:solidFill>
                </w14:textFill>
              </w:rPr>
              <w:t>一般固废暂存在一般固废间，在一般固废间内分类暂存，一般固废间应防雨、防风、防渗漏，不得随处堆放。</w:t>
            </w:r>
            <w:r>
              <w:rPr>
                <w:rFonts w:hint="eastAsia"/>
                <w:color w:val="000000" w:themeColor="text1"/>
                <w:sz w:val="21"/>
                <w:szCs w:val="21"/>
                <w:u w:val="none"/>
                <w:lang w:eastAsia="zh-CN"/>
                <w14:textFill>
                  <w14:solidFill>
                    <w14:schemeClr w14:val="tx1"/>
                  </w14:solidFill>
                </w14:textFill>
              </w:rPr>
              <w:t>危险废物在危废间暂存后由有资质单位处置。</w:t>
            </w:r>
          </w:p>
        </w:tc>
      </w:tr>
      <w:tr w14:paraId="41E977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160" w:type="dxa"/>
            <w:noWrap w:val="0"/>
            <w:vAlign w:val="center"/>
          </w:tcPr>
          <w:p w14:paraId="44004D05">
            <w:pPr>
              <w:adjustRightInd w:val="0"/>
              <w:snapToGrid w:val="0"/>
              <w:spacing w:line="360" w:lineRule="auto"/>
              <w:jc w:val="center"/>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土壤及地下水污染防治措施</w:t>
            </w:r>
          </w:p>
        </w:tc>
        <w:tc>
          <w:tcPr>
            <w:tcW w:w="7911" w:type="dxa"/>
            <w:gridSpan w:val="4"/>
            <w:noWrap w:val="0"/>
            <w:vAlign w:val="center"/>
          </w:tcPr>
          <w:p w14:paraId="1129D2C1">
            <w:pPr>
              <w:keepNext w:val="0"/>
              <w:keepLines w:val="0"/>
              <w:pageBreakBefore w:val="0"/>
              <w:widowControl w:val="0"/>
              <w:kinsoku/>
              <w:wordWrap/>
              <w:overflowPunct/>
              <w:topLinePunct w:val="0"/>
              <w:autoSpaceDE/>
              <w:autoSpaceDN/>
              <w:bidi w:val="0"/>
              <w:adjustRightInd w:val="0"/>
              <w:snapToGrid w:val="0"/>
              <w:spacing w:line="300" w:lineRule="auto"/>
              <w:ind w:firstLine="420" w:firstLineChars="200"/>
              <w:jc w:val="left"/>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将厂区划分为重点防渗区、一般防渗区和简单防渗区。重点防渗区主要为生产间和化粪池、污水处理设施，一般防渗区主要为原料间，简单防渗区主要为门卫、晾晒场、道路。各分区防渗要求如下：</w:t>
            </w:r>
          </w:p>
          <w:p w14:paraId="5AB30C0C">
            <w:pPr>
              <w:keepNext w:val="0"/>
              <w:keepLines w:val="0"/>
              <w:pageBreakBefore w:val="0"/>
              <w:widowControl w:val="0"/>
              <w:kinsoku/>
              <w:wordWrap/>
              <w:overflowPunct/>
              <w:topLinePunct w:val="0"/>
              <w:autoSpaceDE/>
              <w:autoSpaceDN/>
              <w:bidi w:val="0"/>
              <w:adjustRightInd w:val="0"/>
              <w:snapToGrid w:val="0"/>
              <w:spacing w:line="300" w:lineRule="auto"/>
              <w:ind w:firstLine="420" w:firstLineChars="200"/>
              <w:jc w:val="left"/>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①对于重点防渗区，可参照《环境影响评价技术导则 地下水环境》</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HJ610-2016</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，防渗技术要求为：等效黏土防渗层M</w:t>
            </w:r>
            <w:r>
              <w:rPr>
                <w:rFonts w:hint="eastAsia"/>
                <w:color w:val="000000" w:themeColor="text1"/>
                <w:sz w:val="21"/>
                <w:szCs w:val="21"/>
                <w:u w:val="none"/>
                <w:vertAlign w:val="subscript"/>
                <w14:textFill>
                  <w14:solidFill>
                    <w14:schemeClr w14:val="tx1"/>
                  </w14:solidFill>
                </w14:textFill>
              </w:rPr>
              <w:t>b</w:t>
            </w:r>
            <w:r>
              <w:rPr>
                <w:rFonts w:hint="eastAsia"/>
                <w:color w:val="000000" w:themeColor="text1"/>
                <w:sz w:val="21"/>
                <w:szCs w:val="21"/>
                <w:u w:val="none"/>
                <w14:textFill>
                  <w14:solidFill>
                    <w14:schemeClr w14:val="tx1"/>
                  </w14:solidFill>
                </w14:textFill>
              </w:rPr>
              <w:t>≥6.0m，K≤1×10</w:t>
            </w:r>
            <w:r>
              <w:rPr>
                <w:rFonts w:hint="eastAsia"/>
                <w:color w:val="000000" w:themeColor="text1"/>
                <w:sz w:val="21"/>
                <w:szCs w:val="21"/>
                <w:u w:val="none"/>
                <w:vertAlign w:val="superscript"/>
                <w14:textFill>
                  <w14:solidFill>
                    <w14:schemeClr w14:val="tx1"/>
                  </w14:solidFill>
                </w14:textFill>
              </w:rPr>
              <w:t>-7</w:t>
            </w:r>
            <w:r>
              <w:rPr>
                <w:rFonts w:hint="eastAsia"/>
                <w:color w:val="000000" w:themeColor="text1"/>
                <w:sz w:val="21"/>
                <w:szCs w:val="21"/>
                <w:u w:val="none"/>
                <w14:textFill>
                  <w14:solidFill>
                    <w14:schemeClr w14:val="tx1"/>
                  </w14:solidFill>
                </w14:textFill>
              </w:rPr>
              <w:t>cm/s；或参照GB18598执行。</w:t>
            </w:r>
          </w:p>
          <w:p w14:paraId="5EF43B81">
            <w:pPr>
              <w:keepNext w:val="0"/>
              <w:keepLines w:val="0"/>
              <w:pageBreakBefore w:val="0"/>
              <w:widowControl w:val="0"/>
              <w:kinsoku/>
              <w:wordWrap/>
              <w:overflowPunct/>
              <w:topLinePunct w:val="0"/>
              <w:autoSpaceDE/>
              <w:autoSpaceDN/>
              <w:bidi w:val="0"/>
              <w:adjustRightInd w:val="0"/>
              <w:snapToGrid w:val="0"/>
              <w:spacing w:line="300" w:lineRule="auto"/>
              <w:ind w:firstLine="420" w:firstLineChars="200"/>
              <w:jc w:val="left"/>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②对于一般防渗区，可参照《环境影响评价技术导则 地下水环境》</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HJ610-2016</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，防渗技术要求为：等效黏土防渗层M</w:t>
            </w:r>
            <w:r>
              <w:rPr>
                <w:rFonts w:hint="eastAsia"/>
                <w:color w:val="000000" w:themeColor="text1"/>
                <w:sz w:val="21"/>
                <w:szCs w:val="21"/>
                <w:u w:val="none"/>
                <w:vertAlign w:val="subscript"/>
                <w14:textFill>
                  <w14:solidFill>
                    <w14:schemeClr w14:val="tx1"/>
                  </w14:solidFill>
                </w14:textFill>
              </w:rPr>
              <w:t>b</w:t>
            </w:r>
            <w:r>
              <w:rPr>
                <w:rFonts w:hint="eastAsia"/>
                <w:color w:val="000000" w:themeColor="text1"/>
                <w:sz w:val="21"/>
                <w:szCs w:val="21"/>
                <w:u w:val="none"/>
                <w14:textFill>
                  <w14:solidFill>
                    <w14:schemeClr w14:val="tx1"/>
                  </w14:solidFill>
                </w14:textFill>
              </w:rPr>
              <w:t>≥1.5m，K≤1×10</w:t>
            </w:r>
            <w:r>
              <w:rPr>
                <w:rFonts w:hint="eastAsia"/>
                <w:color w:val="000000" w:themeColor="text1"/>
                <w:sz w:val="21"/>
                <w:szCs w:val="21"/>
                <w:u w:val="none"/>
                <w:vertAlign w:val="superscript"/>
                <w14:textFill>
                  <w14:solidFill>
                    <w14:schemeClr w14:val="tx1"/>
                  </w14:solidFill>
                </w14:textFill>
              </w:rPr>
              <w:t>-7</w:t>
            </w:r>
            <w:r>
              <w:rPr>
                <w:rFonts w:hint="eastAsia"/>
                <w:color w:val="000000" w:themeColor="text1"/>
                <w:sz w:val="21"/>
                <w:szCs w:val="21"/>
                <w:u w:val="none"/>
                <w14:textFill>
                  <w14:solidFill>
                    <w14:schemeClr w14:val="tx1"/>
                  </w14:solidFill>
                </w14:textFill>
              </w:rPr>
              <w:t>cm/s；或参照GB16889执行。</w:t>
            </w:r>
          </w:p>
          <w:p w14:paraId="4718A6DE">
            <w:pPr>
              <w:keepNext w:val="0"/>
              <w:keepLines w:val="0"/>
              <w:pageBreakBefore w:val="0"/>
              <w:widowControl w:val="0"/>
              <w:kinsoku/>
              <w:wordWrap/>
              <w:overflowPunct/>
              <w:topLinePunct w:val="0"/>
              <w:autoSpaceDE/>
              <w:autoSpaceDN/>
              <w:bidi w:val="0"/>
              <w:adjustRightInd w:val="0"/>
              <w:snapToGrid w:val="0"/>
              <w:spacing w:line="300" w:lineRule="auto"/>
              <w:ind w:firstLine="420" w:firstLineChars="200"/>
              <w:jc w:val="left"/>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③对于简单防渗区，可参照《环境影响评价技术导则 地下水环境》</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HJ610-2016</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，防渗技术要求为：一般地面硬化。</w:t>
            </w:r>
          </w:p>
        </w:tc>
      </w:tr>
      <w:tr w14:paraId="4D3D7E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1160" w:type="dxa"/>
            <w:noWrap w:val="0"/>
            <w:vAlign w:val="center"/>
          </w:tcPr>
          <w:p w14:paraId="49D32E1B">
            <w:pPr>
              <w:adjustRightInd w:val="0"/>
              <w:snapToGrid w:val="0"/>
              <w:spacing w:line="360" w:lineRule="auto"/>
              <w:jc w:val="center"/>
              <w:rPr>
                <w:rFonts w:hint="eastAsia" w:cs="宋体"/>
                <w:color w:val="000000" w:themeColor="text1"/>
                <w:sz w:val="21"/>
                <w:szCs w:val="21"/>
                <w:u w:val="none"/>
                <w14:textFill>
                  <w14:solidFill>
                    <w14:schemeClr w14:val="tx1"/>
                  </w14:solidFill>
                </w14:textFill>
              </w:rPr>
            </w:pPr>
            <w:r>
              <w:rPr>
                <w:rFonts w:hint="eastAsia" w:cs="宋体"/>
                <w:color w:val="000000" w:themeColor="text1"/>
                <w:sz w:val="21"/>
                <w:szCs w:val="21"/>
                <w:u w:val="none"/>
                <w14:textFill>
                  <w14:solidFill>
                    <w14:schemeClr w14:val="tx1"/>
                  </w14:solidFill>
                </w14:textFill>
              </w:rPr>
              <w:t>生态保护措施</w:t>
            </w:r>
          </w:p>
        </w:tc>
        <w:tc>
          <w:tcPr>
            <w:tcW w:w="7911" w:type="dxa"/>
            <w:gridSpan w:val="4"/>
            <w:noWrap w:val="0"/>
            <w:vAlign w:val="center"/>
          </w:tcPr>
          <w:p w14:paraId="1F14EF6F">
            <w:pPr>
              <w:pStyle w:val="93"/>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项目生态影响主要是建设期水土流失，为避免水土流失对项目区及周边环境的影响，施工期需采取必要水土保持措施，具体如下：</w:t>
            </w:r>
          </w:p>
          <w:p w14:paraId="3023EC8A">
            <w:pPr>
              <w:pStyle w:val="93"/>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1</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充分利用少雨季节施工，降雨量少，可大幅度减少水土流失量；</w:t>
            </w:r>
          </w:p>
          <w:p w14:paraId="1070F656">
            <w:pPr>
              <w:pStyle w:val="93"/>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2</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施工开挖中裸露地面，在雨水冲蚀下，极易产生水土流失，因此，在开挖前应做好施工围堰；做好分级开挖，分级防护；</w:t>
            </w:r>
          </w:p>
          <w:p w14:paraId="3B60236A">
            <w:pPr>
              <w:pStyle w:val="93"/>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3</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土方填筑时应边上料边碾压，不让疏松土料上堤后搁置，碾压密实的土壤在水流作用下流失量远小于疏松土；土方填筑完成后，应及时进行衬砌或草皮护坡，不让裸露面暴露久置；</w:t>
            </w:r>
          </w:p>
          <w:p w14:paraId="4683A545">
            <w:pPr>
              <w:pStyle w:val="93"/>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4</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施工完毕后项目区内裸露的空地应及时进行绿化，通过植树种草，美化环境，保持水土；</w:t>
            </w:r>
          </w:p>
        </w:tc>
      </w:tr>
      <w:tr w14:paraId="126237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1160" w:type="dxa"/>
            <w:noWrap w:val="0"/>
            <w:vAlign w:val="center"/>
          </w:tcPr>
          <w:p w14:paraId="305B8B6F">
            <w:pPr>
              <w:adjustRightInd w:val="0"/>
              <w:snapToGrid w:val="0"/>
              <w:spacing w:line="360" w:lineRule="auto"/>
              <w:jc w:val="center"/>
              <w:rPr>
                <w:rFonts w:cs="宋体"/>
                <w:color w:val="000000" w:themeColor="text1"/>
                <w:spacing w:val="-8"/>
                <w:sz w:val="21"/>
                <w:szCs w:val="21"/>
                <w:u w:val="none"/>
                <w14:textFill>
                  <w14:solidFill>
                    <w14:schemeClr w14:val="tx1"/>
                  </w14:solidFill>
                </w14:textFill>
              </w:rPr>
            </w:pPr>
            <w:r>
              <w:rPr>
                <w:rFonts w:hint="eastAsia" w:cs="宋体"/>
                <w:color w:val="000000" w:themeColor="text1"/>
                <w:spacing w:val="-8"/>
                <w:sz w:val="21"/>
                <w:szCs w:val="21"/>
                <w:u w:val="none"/>
                <w14:textFill>
                  <w14:solidFill>
                    <w14:schemeClr w14:val="tx1"/>
                  </w14:solidFill>
                </w14:textFill>
              </w:rPr>
              <w:t>环境风险</w:t>
            </w:r>
          </w:p>
          <w:p w14:paraId="7D980510">
            <w:pPr>
              <w:adjustRightInd w:val="0"/>
              <w:snapToGrid w:val="0"/>
              <w:spacing w:line="360" w:lineRule="auto"/>
              <w:jc w:val="center"/>
              <w:rPr>
                <w:rFonts w:hint="eastAsia" w:cs="宋体"/>
                <w:color w:val="000000" w:themeColor="text1"/>
                <w:spacing w:val="-8"/>
                <w:sz w:val="21"/>
                <w:szCs w:val="21"/>
                <w:u w:val="none"/>
                <w14:textFill>
                  <w14:solidFill>
                    <w14:schemeClr w14:val="tx1"/>
                  </w14:solidFill>
                </w14:textFill>
              </w:rPr>
            </w:pPr>
            <w:r>
              <w:rPr>
                <w:rFonts w:hint="eastAsia" w:cs="宋体"/>
                <w:color w:val="000000" w:themeColor="text1"/>
                <w:spacing w:val="-8"/>
                <w:sz w:val="21"/>
                <w:szCs w:val="21"/>
                <w:u w:val="none"/>
                <w14:textFill>
                  <w14:solidFill>
                    <w14:schemeClr w14:val="tx1"/>
                  </w14:solidFill>
                </w14:textFill>
              </w:rPr>
              <w:t>防范措施</w:t>
            </w:r>
          </w:p>
        </w:tc>
        <w:tc>
          <w:tcPr>
            <w:tcW w:w="7911" w:type="dxa"/>
            <w:gridSpan w:val="4"/>
            <w:noWrap w:val="0"/>
            <w:vAlign w:val="center"/>
          </w:tcPr>
          <w:p w14:paraId="65BF7A8B">
            <w:pPr>
              <w:pStyle w:val="93"/>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①设立警示标志，禁止人为火源、禁止使用可能产生火花的工具存。</w:t>
            </w:r>
          </w:p>
          <w:p w14:paraId="41631F3E">
            <w:pPr>
              <w:pStyle w:val="93"/>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②按规范设置消防系统，配置相应的灭火装置和设施。</w:t>
            </w:r>
          </w:p>
        </w:tc>
      </w:tr>
      <w:tr w14:paraId="71BF32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1160" w:type="dxa"/>
            <w:noWrap w:val="0"/>
            <w:vAlign w:val="center"/>
          </w:tcPr>
          <w:p w14:paraId="7F867E27">
            <w:pPr>
              <w:adjustRightInd w:val="0"/>
              <w:snapToGrid w:val="0"/>
              <w:spacing w:line="360" w:lineRule="auto"/>
              <w:jc w:val="center"/>
              <w:rPr>
                <w:rFonts w:cs="宋体"/>
                <w:color w:val="000000" w:themeColor="text1"/>
                <w:spacing w:val="-8"/>
                <w:sz w:val="21"/>
                <w:szCs w:val="21"/>
                <w:u w:val="none"/>
                <w14:textFill>
                  <w14:solidFill>
                    <w14:schemeClr w14:val="tx1"/>
                  </w14:solidFill>
                </w14:textFill>
              </w:rPr>
            </w:pPr>
            <w:r>
              <w:rPr>
                <w:rFonts w:hint="eastAsia" w:cs="宋体"/>
                <w:color w:val="000000" w:themeColor="text1"/>
                <w:spacing w:val="-8"/>
                <w:sz w:val="21"/>
                <w:szCs w:val="21"/>
                <w:u w:val="none"/>
                <w14:textFill>
                  <w14:solidFill>
                    <w14:schemeClr w14:val="tx1"/>
                  </w14:solidFill>
                </w14:textFill>
              </w:rPr>
              <w:t>其他环境</w:t>
            </w:r>
          </w:p>
          <w:p w14:paraId="6D91AE84">
            <w:pPr>
              <w:adjustRightInd w:val="0"/>
              <w:snapToGrid w:val="0"/>
              <w:spacing w:line="360" w:lineRule="auto"/>
              <w:jc w:val="center"/>
              <w:rPr>
                <w:rFonts w:hint="eastAsia" w:cs="宋体"/>
                <w:color w:val="000000" w:themeColor="text1"/>
                <w:spacing w:val="-8"/>
                <w:sz w:val="21"/>
                <w:szCs w:val="21"/>
                <w:u w:val="none"/>
                <w14:textFill>
                  <w14:solidFill>
                    <w14:schemeClr w14:val="tx1"/>
                  </w14:solidFill>
                </w14:textFill>
              </w:rPr>
            </w:pPr>
            <w:r>
              <w:rPr>
                <w:rFonts w:hint="eastAsia" w:cs="宋体"/>
                <w:color w:val="000000" w:themeColor="text1"/>
                <w:spacing w:val="-8"/>
                <w:sz w:val="21"/>
                <w:szCs w:val="21"/>
                <w:u w:val="none"/>
                <w14:textFill>
                  <w14:solidFill>
                    <w14:schemeClr w14:val="tx1"/>
                  </w14:solidFill>
                </w14:textFill>
              </w:rPr>
              <w:t>管理要求</w:t>
            </w:r>
          </w:p>
        </w:tc>
        <w:tc>
          <w:tcPr>
            <w:tcW w:w="7911" w:type="dxa"/>
            <w:gridSpan w:val="4"/>
            <w:noWrap w:val="0"/>
            <w:vAlign w:val="center"/>
          </w:tcPr>
          <w:p w14:paraId="21DEE5AB">
            <w:pPr>
              <w:pStyle w:val="93"/>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1</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组织宣传贯彻国家环保方针政策和进行厂内职工环保专业知识的教育。</w:t>
            </w:r>
          </w:p>
          <w:p w14:paraId="0D13E954">
            <w:pPr>
              <w:pStyle w:val="93"/>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2</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组织制定全所环保管理制度、年度实施计划和长远规划，并监督贯彻执行。</w:t>
            </w:r>
          </w:p>
          <w:p w14:paraId="65870ABF">
            <w:pPr>
              <w:pStyle w:val="93"/>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3</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厂内布局时应充分考虑消防安全。厂区四周、内部区域保持必要的安全距离。</w:t>
            </w:r>
          </w:p>
          <w:p w14:paraId="70D25DC6">
            <w:pPr>
              <w:pStyle w:val="93"/>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4</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强化项目的环境保护管理要求，对企业的基本信息、生产设施、环保设施的基本信息、生产设施和环保设施的运行和管理要设置专门的管理人员并建立规范的台帐记录。</w:t>
            </w:r>
          </w:p>
        </w:tc>
      </w:tr>
    </w:tbl>
    <w:p w14:paraId="00A26046">
      <w:pPr>
        <w:pStyle w:val="33"/>
        <w:spacing w:before="0" w:beforeAutospacing="0" w:after="0" w:afterAutospacing="0"/>
        <w:jc w:val="center"/>
        <w:outlineLvl w:val="0"/>
        <w:rPr>
          <w:rFonts w:ascii="Times New Roman" w:hAnsi="Times New Roman" w:eastAsia="黑体"/>
          <w:snapToGrid w:val="0"/>
          <w:color w:val="000000" w:themeColor="text1"/>
          <w:sz w:val="30"/>
          <w:szCs w:val="30"/>
          <w14:textFill>
            <w14:solidFill>
              <w14:schemeClr w14:val="tx1"/>
            </w14:solidFill>
          </w14:textFill>
        </w:rPr>
      </w:pPr>
      <w:r>
        <w:rPr>
          <w:rFonts w:ascii="Times New Roman" w:hAnsi="Times New Roman"/>
          <w:snapToGrid w:val="0"/>
          <w:color w:val="000000" w:themeColor="text1"/>
          <w14:textFill>
            <w14:solidFill>
              <w14:schemeClr w14:val="tx1"/>
            </w14:solidFill>
          </w14:textFill>
        </w:rPr>
        <w:br w:type="page"/>
      </w:r>
      <w:bookmarkStart w:id="58" w:name="_Toc29415"/>
      <w:r>
        <w:rPr>
          <w:rFonts w:hint="eastAsia" w:ascii="Times New Roman" w:hAnsi="Times New Roman" w:eastAsia="黑体"/>
          <w:snapToGrid w:val="0"/>
          <w:color w:val="000000" w:themeColor="text1"/>
          <w:sz w:val="30"/>
          <w:szCs w:val="30"/>
          <w14:textFill>
            <w14:solidFill>
              <w14:schemeClr w14:val="tx1"/>
            </w14:solidFill>
          </w14:textFill>
        </w:rPr>
        <w:t>六、结论</w:t>
      </w:r>
      <w:bookmarkEnd w:id="58"/>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71"/>
      </w:tblGrid>
      <w:tr w14:paraId="3C4A02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41" w:hRule="atLeast"/>
          <w:jc w:val="center"/>
        </w:trPr>
        <w:tc>
          <w:tcPr>
            <w:tcW w:w="9071" w:type="dxa"/>
            <w:noWrap w:val="0"/>
            <w:vAlign w:val="top"/>
          </w:tcPr>
          <w:p w14:paraId="71B8367C">
            <w:pPr>
              <w:pStyle w:val="13"/>
              <w:spacing w:line="360" w:lineRule="auto"/>
              <w:ind w:firstLine="480"/>
              <w:jc w:val="both"/>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经分析，建设项目符合国家相关产业政策，项目对废气、废水、噪声和固体废物等污染物采取了妥善的处理处置措施，污染物排放总量较小，在落实各项规定的污染防治措施后，各污染物能达标排放，对周围的环境影响可控制在允许的范围内，周围环境质量能满足功能区划要求。在全面落实各项污染防范措施、“三同时”制度、保证安全生产的前提下，项目的建设整体上符合环境保护和社会可持续发展的要求，从环境保护角度分析，本项目</w:t>
            </w:r>
            <w:r>
              <w:rPr>
                <w:rFonts w:hint="eastAsia"/>
                <w:color w:val="000000" w:themeColor="text1"/>
                <w:sz w:val="24"/>
                <w:lang w:eastAsia="zh-CN"/>
                <w14:textFill>
                  <w14:solidFill>
                    <w14:schemeClr w14:val="tx1"/>
                  </w14:solidFill>
                </w14:textFill>
              </w:rPr>
              <w:t>的建设</w:t>
            </w:r>
            <w:r>
              <w:rPr>
                <w:rFonts w:hint="eastAsia"/>
                <w:color w:val="000000" w:themeColor="text1"/>
                <w:sz w:val="24"/>
                <w14:textFill>
                  <w14:solidFill>
                    <w14:schemeClr w14:val="tx1"/>
                  </w14:solidFill>
                </w14:textFill>
              </w:rPr>
              <w:t>是可行的。</w:t>
            </w:r>
          </w:p>
          <w:p w14:paraId="6A2E876C">
            <w:pPr>
              <w:pStyle w:val="13"/>
              <w:spacing w:line="360" w:lineRule="auto"/>
              <w:ind w:firstLine="480"/>
              <w:jc w:val="both"/>
              <w:rPr>
                <w:rFonts w:hint="eastAsia"/>
                <w:color w:val="000000" w:themeColor="text1"/>
                <w:sz w:val="24"/>
                <w14:textFill>
                  <w14:solidFill>
                    <w14:schemeClr w14:val="tx1"/>
                  </w14:solidFill>
                </w14:textFill>
              </w:rPr>
            </w:pPr>
          </w:p>
          <w:p w14:paraId="2FA39216">
            <w:pPr>
              <w:pStyle w:val="13"/>
              <w:spacing w:line="360" w:lineRule="auto"/>
              <w:ind w:firstLine="480"/>
              <w:jc w:val="both"/>
              <w:rPr>
                <w:rFonts w:hint="eastAsia"/>
                <w:color w:val="000000" w:themeColor="text1"/>
                <w:sz w:val="24"/>
                <w14:textFill>
                  <w14:solidFill>
                    <w14:schemeClr w14:val="tx1"/>
                  </w14:solidFill>
                </w14:textFill>
              </w:rPr>
            </w:pPr>
          </w:p>
          <w:p w14:paraId="26D8947F">
            <w:pPr>
              <w:pStyle w:val="13"/>
              <w:spacing w:line="360" w:lineRule="auto"/>
              <w:ind w:firstLine="480"/>
              <w:jc w:val="both"/>
              <w:rPr>
                <w:rFonts w:hint="eastAsia"/>
                <w:color w:val="000000" w:themeColor="text1"/>
                <w:sz w:val="24"/>
                <w14:textFill>
                  <w14:solidFill>
                    <w14:schemeClr w14:val="tx1"/>
                  </w14:solidFill>
                </w14:textFill>
              </w:rPr>
            </w:pPr>
          </w:p>
          <w:p w14:paraId="555C34CD">
            <w:pPr>
              <w:pStyle w:val="13"/>
              <w:spacing w:line="360" w:lineRule="auto"/>
              <w:ind w:firstLine="480"/>
              <w:jc w:val="both"/>
              <w:rPr>
                <w:rFonts w:hint="eastAsia"/>
                <w:color w:val="000000" w:themeColor="text1"/>
                <w:sz w:val="24"/>
                <w14:textFill>
                  <w14:solidFill>
                    <w14:schemeClr w14:val="tx1"/>
                  </w14:solidFill>
                </w14:textFill>
              </w:rPr>
            </w:pPr>
          </w:p>
          <w:p w14:paraId="6055BC58">
            <w:pPr>
              <w:pStyle w:val="13"/>
              <w:spacing w:line="360" w:lineRule="auto"/>
              <w:ind w:firstLine="480"/>
              <w:jc w:val="both"/>
              <w:rPr>
                <w:rFonts w:hint="eastAsia"/>
                <w:color w:val="000000" w:themeColor="text1"/>
                <w:sz w:val="24"/>
                <w14:textFill>
                  <w14:solidFill>
                    <w14:schemeClr w14:val="tx1"/>
                  </w14:solidFill>
                </w14:textFill>
              </w:rPr>
            </w:pPr>
          </w:p>
          <w:p w14:paraId="170F5D4A">
            <w:pPr>
              <w:pStyle w:val="13"/>
              <w:spacing w:line="360" w:lineRule="auto"/>
              <w:ind w:firstLine="480"/>
              <w:jc w:val="both"/>
              <w:rPr>
                <w:rFonts w:hint="eastAsia"/>
                <w:color w:val="000000" w:themeColor="text1"/>
                <w:sz w:val="24"/>
                <w14:textFill>
                  <w14:solidFill>
                    <w14:schemeClr w14:val="tx1"/>
                  </w14:solidFill>
                </w14:textFill>
              </w:rPr>
            </w:pPr>
          </w:p>
          <w:p w14:paraId="11285F71">
            <w:pPr>
              <w:pStyle w:val="13"/>
              <w:spacing w:line="360" w:lineRule="auto"/>
              <w:ind w:firstLine="480"/>
              <w:jc w:val="both"/>
              <w:rPr>
                <w:rFonts w:hint="eastAsia"/>
                <w:color w:val="000000" w:themeColor="text1"/>
                <w:sz w:val="24"/>
                <w14:textFill>
                  <w14:solidFill>
                    <w14:schemeClr w14:val="tx1"/>
                  </w14:solidFill>
                </w14:textFill>
              </w:rPr>
            </w:pPr>
          </w:p>
          <w:p w14:paraId="6107E33E">
            <w:pPr>
              <w:pStyle w:val="13"/>
              <w:spacing w:line="360" w:lineRule="auto"/>
              <w:ind w:firstLine="480"/>
              <w:jc w:val="both"/>
              <w:rPr>
                <w:rFonts w:hint="eastAsia"/>
                <w:color w:val="000000" w:themeColor="text1"/>
                <w:sz w:val="24"/>
                <w14:textFill>
                  <w14:solidFill>
                    <w14:schemeClr w14:val="tx1"/>
                  </w14:solidFill>
                </w14:textFill>
              </w:rPr>
            </w:pPr>
          </w:p>
          <w:p w14:paraId="0E2E7A58">
            <w:pPr>
              <w:pStyle w:val="13"/>
              <w:spacing w:line="360" w:lineRule="auto"/>
              <w:ind w:firstLine="480"/>
              <w:jc w:val="both"/>
              <w:rPr>
                <w:rFonts w:hint="eastAsia"/>
                <w:color w:val="000000" w:themeColor="text1"/>
                <w:sz w:val="24"/>
                <w14:textFill>
                  <w14:solidFill>
                    <w14:schemeClr w14:val="tx1"/>
                  </w14:solidFill>
                </w14:textFill>
              </w:rPr>
            </w:pPr>
          </w:p>
          <w:p w14:paraId="66B89125">
            <w:pPr>
              <w:pStyle w:val="13"/>
              <w:spacing w:line="360" w:lineRule="auto"/>
              <w:ind w:firstLine="480"/>
              <w:jc w:val="both"/>
              <w:rPr>
                <w:rFonts w:hint="eastAsia"/>
                <w:color w:val="000000" w:themeColor="text1"/>
                <w:sz w:val="24"/>
                <w14:textFill>
                  <w14:solidFill>
                    <w14:schemeClr w14:val="tx1"/>
                  </w14:solidFill>
                </w14:textFill>
              </w:rPr>
            </w:pPr>
          </w:p>
          <w:p w14:paraId="18FC4BF1">
            <w:pPr>
              <w:pStyle w:val="13"/>
              <w:spacing w:line="360" w:lineRule="auto"/>
              <w:ind w:firstLine="480"/>
              <w:jc w:val="both"/>
              <w:rPr>
                <w:rFonts w:hint="eastAsia"/>
                <w:color w:val="000000" w:themeColor="text1"/>
                <w:sz w:val="24"/>
                <w14:textFill>
                  <w14:solidFill>
                    <w14:schemeClr w14:val="tx1"/>
                  </w14:solidFill>
                </w14:textFill>
              </w:rPr>
            </w:pPr>
          </w:p>
          <w:p w14:paraId="340BA1B2">
            <w:pPr>
              <w:pStyle w:val="13"/>
              <w:spacing w:line="360" w:lineRule="auto"/>
              <w:ind w:firstLine="480"/>
              <w:jc w:val="both"/>
              <w:rPr>
                <w:rFonts w:hint="eastAsia"/>
                <w:color w:val="000000" w:themeColor="text1"/>
                <w:sz w:val="24"/>
                <w14:textFill>
                  <w14:solidFill>
                    <w14:schemeClr w14:val="tx1"/>
                  </w14:solidFill>
                </w14:textFill>
              </w:rPr>
            </w:pPr>
          </w:p>
          <w:p w14:paraId="04AAD675">
            <w:pPr>
              <w:pStyle w:val="13"/>
              <w:spacing w:line="360" w:lineRule="auto"/>
              <w:ind w:firstLine="480"/>
              <w:jc w:val="both"/>
              <w:rPr>
                <w:rFonts w:hint="eastAsia"/>
                <w:color w:val="000000" w:themeColor="text1"/>
                <w:sz w:val="24"/>
                <w14:textFill>
                  <w14:solidFill>
                    <w14:schemeClr w14:val="tx1"/>
                  </w14:solidFill>
                </w14:textFill>
              </w:rPr>
            </w:pPr>
          </w:p>
          <w:p w14:paraId="564D72B6">
            <w:pPr>
              <w:pStyle w:val="13"/>
              <w:spacing w:line="360" w:lineRule="auto"/>
              <w:ind w:firstLine="480"/>
              <w:jc w:val="both"/>
              <w:rPr>
                <w:rFonts w:hint="eastAsia"/>
                <w:color w:val="000000" w:themeColor="text1"/>
                <w:sz w:val="24"/>
                <w14:textFill>
                  <w14:solidFill>
                    <w14:schemeClr w14:val="tx1"/>
                  </w14:solidFill>
                </w14:textFill>
              </w:rPr>
            </w:pPr>
          </w:p>
          <w:p w14:paraId="41125001">
            <w:pPr>
              <w:pStyle w:val="13"/>
              <w:spacing w:line="360" w:lineRule="auto"/>
              <w:ind w:firstLine="480"/>
              <w:jc w:val="both"/>
              <w:rPr>
                <w:rFonts w:hint="eastAsia"/>
                <w:color w:val="000000" w:themeColor="text1"/>
                <w:sz w:val="24"/>
                <w14:textFill>
                  <w14:solidFill>
                    <w14:schemeClr w14:val="tx1"/>
                  </w14:solidFill>
                </w14:textFill>
              </w:rPr>
            </w:pPr>
          </w:p>
          <w:p w14:paraId="07A98068">
            <w:pPr>
              <w:pStyle w:val="13"/>
              <w:spacing w:line="360" w:lineRule="auto"/>
              <w:ind w:firstLine="480"/>
              <w:jc w:val="both"/>
              <w:rPr>
                <w:rFonts w:hint="eastAsia"/>
                <w:color w:val="000000" w:themeColor="text1"/>
                <w:sz w:val="24"/>
                <w14:textFill>
                  <w14:solidFill>
                    <w14:schemeClr w14:val="tx1"/>
                  </w14:solidFill>
                </w14:textFill>
              </w:rPr>
            </w:pPr>
          </w:p>
          <w:p w14:paraId="1D0496D1">
            <w:pPr>
              <w:pStyle w:val="13"/>
              <w:spacing w:line="360" w:lineRule="auto"/>
              <w:ind w:firstLine="480"/>
              <w:jc w:val="both"/>
              <w:rPr>
                <w:rFonts w:hint="eastAsia"/>
                <w:color w:val="000000" w:themeColor="text1"/>
                <w:sz w:val="24"/>
                <w14:textFill>
                  <w14:solidFill>
                    <w14:schemeClr w14:val="tx1"/>
                  </w14:solidFill>
                </w14:textFill>
              </w:rPr>
            </w:pPr>
          </w:p>
        </w:tc>
      </w:tr>
    </w:tbl>
    <w:p w14:paraId="4DDF1FA9">
      <w:pPr>
        <w:rPr>
          <w:color w:val="000000" w:themeColor="text1"/>
          <w14:textFill>
            <w14:solidFill>
              <w14:schemeClr w14:val="tx1"/>
            </w14:solidFill>
          </w14:textFill>
        </w:rPr>
        <w:sectPr>
          <w:pgSz w:w="11906" w:h="16838"/>
          <w:pgMar w:top="1440" w:right="1417" w:bottom="1440" w:left="1417" w:header="851" w:footer="850" w:gutter="0"/>
          <w:pgBorders>
            <w:top w:val="none" w:sz="0" w:space="0"/>
            <w:left w:val="none" w:sz="0" w:space="0"/>
            <w:bottom w:val="none" w:sz="0" w:space="0"/>
            <w:right w:val="none" w:sz="0" w:space="0"/>
          </w:pgBorders>
          <w:cols w:space="720" w:num="1"/>
          <w:docGrid w:type="lines" w:linePitch="312" w:charSpace="0"/>
        </w:sectPr>
      </w:pPr>
    </w:p>
    <w:p w14:paraId="519DFF11">
      <w:pPr>
        <w:pStyle w:val="33"/>
        <w:adjustRightInd w:val="0"/>
        <w:snapToGrid w:val="0"/>
        <w:spacing w:before="0" w:beforeAutospacing="0" w:after="0" w:afterAutospacing="0"/>
        <w:outlineLvl w:val="0"/>
        <w:rPr>
          <w:rFonts w:ascii="Times New Roman" w:hAnsi="Times New Roman" w:eastAsia="黑体"/>
          <w:snapToGrid w:val="0"/>
          <w:color w:val="000000" w:themeColor="text1"/>
          <w:sz w:val="32"/>
          <w:szCs w:val="32"/>
          <w14:textFill>
            <w14:solidFill>
              <w14:schemeClr w14:val="tx1"/>
            </w14:solidFill>
          </w14:textFill>
        </w:rPr>
      </w:pPr>
      <w:bookmarkStart w:id="59" w:name="_Toc24591"/>
      <w:r>
        <w:rPr>
          <w:rFonts w:hint="eastAsia" w:ascii="Times New Roman" w:hAnsi="Times New Roman" w:eastAsia="黑体"/>
          <w:snapToGrid w:val="0"/>
          <w:color w:val="000000" w:themeColor="text1"/>
          <w:sz w:val="32"/>
          <w:szCs w:val="32"/>
          <w14:textFill>
            <w14:solidFill>
              <w14:schemeClr w14:val="tx1"/>
            </w14:solidFill>
          </w14:textFill>
        </w:rPr>
        <w:t>附表</w:t>
      </w:r>
      <w:bookmarkEnd w:id="59"/>
    </w:p>
    <w:p w14:paraId="0B18110A">
      <w:pPr>
        <w:pStyle w:val="33"/>
        <w:adjustRightInd w:val="0"/>
        <w:snapToGrid w:val="0"/>
        <w:spacing w:before="0" w:beforeAutospacing="0" w:after="0" w:afterAutospacing="0"/>
        <w:jc w:val="center"/>
        <w:outlineLvl w:val="0"/>
        <w:rPr>
          <w:rFonts w:hint="eastAsia" w:ascii="Times New Roman" w:hAnsi="Times New Roman" w:eastAsia="方正小标宋_GBK"/>
          <w:snapToGrid w:val="0"/>
          <w:color w:val="000000" w:themeColor="text1"/>
          <w:sz w:val="38"/>
          <w:szCs w:val="38"/>
          <w14:textFill>
            <w14:solidFill>
              <w14:schemeClr w14:val="tx1"/>
            </w14:solidFill>
          </w14:textFill>
        </w:rPr>
      </w:pPr>
      <w:bookmarkStart w:id="60" w:name="_Toc895"/>
      <w:r>
        <w:rPr>
          <w:rFonts w:hint="eastAsia" w:ascii="Times New Roman" w:hAnsi="Times New Roman" w:eastAsia="方正小标宋_GBK"/>
          <w:snapToGrid w:val="0"/>
          <w:color w:val="000000" w:themeColor="text1"/>
          <w:sz w:val="38"/>
          <w:szCs w:val="38"/>
          <w14:textFill>
            <w14:solidFill>
              <w14:schemeClr w14:val="tx1"/>
            </w14:solidFill>
          </w14:textFill>
        </w:rPr>
        <w:t>建设项目污染物排放量汇总表</w:t>
      </w:r>
      <w:bookmarkEnd w:id="60"/>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07"/>
        <w:gridCol w:w="2008"/>
        <w:gridCol w:w="1706"/>
        <w:gridCol w:w="1280"/>
        <w:gridCol w:w="1706"/>
        <w:gridCol w:w="1564"/>
        <w:gridCol w:w="1767"/>
        <w:gridCol w:w="1657"/>
        <w:gridCol w:w="1137"/>
      </w:tblGrid>
      <w:tr w14:paraId="662ABB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tcBorders>
              <w:tl2br w:val="single" w:color="auto" w:sz="4" w:space="0"/>
            </w:tcBorders>
            <w:noWrap w:val="0"/>
            <w:tcMar>
              <w:left w:w="28" w:type="dxa"/>
              <w:right w:w="28" w:type="dxa"/>
            </w:tcMar>
            <w:vAlign w:val="center"/>
          </w:tcPr>
          <w:p w14:paraId="3B39BAEE">
            <w:pPr>
              <w:pStyle w:val="71"/>
              <w:spacing w:beforeLines="0" w:afterLines="0" w:line="300" w:lineRule="exact"/>
              <w:ind w:left="396" w:hanging="396"/>
              <w:jc w:val="right"/>
              <w:rPr>
                <w:rFonts w:hint="eastAsia" w:ascii="Times New Roman" w:eastAsia="黑体" w:cs="宋体"/>
                <w:snapToGrid w:val="0"/>
                <w:color w:val="000000" w:themeColor="text1"/>
                <w:spacing w:val="-6"/>
                <w:kern w:val="21"/>
                <w:szCs w:val="21"/>
                <w:lang w:val="en-US" w:eastAsia="zh-CN"/>
                <w14:textFill>
                  <w14:solidFill>
                    <w14:schemeClr w14:val="tx1"/>
                  </w14:solidFill>
                </w14:textFill>
              </w:rPr>
            </w:pPr>
            <w:r>
              <w:rPr>
                <w:rFonts w:hint="eastAsia" w:ascii="Times New Roman" w:eastAsia="黑体" w:cs="宋体"/>
                <w:snapToGrid w:val="0"/>
                <w:color w:val="000000" w:themeColor="text1"/>
                <w:spacing w:val="-6"/>
                <w:kern w:val="21"/>
                <w:szCs w:val="21"/>
                <w:lang w:val="en-US" w:eastAsia="zh-CN"/>
                <w14:textFill>
                  <w14:solidFill>
                    <w14:schemeClr w14:val="tx1"/>
                  </w14:solidFill>
                </w14:textFill>
              </w:rPr>
              <w:t>项目</w:t>
            </w:r>
          </w:p>
          <w:p w14:paraId="3D5346DE">
            <w:pPr>
              <w:pStyle w:val="71"/>
              <w:spacing w:beforeLines="0" w:afterLines="0" w:line="300" w:lineRule="exact"/>
              <w:ind w:left="396" w:hanging="396"/>
              <w:jc w:val="left"/>
              <w:rPr>
                <w:rFonts w:hint="eastAsia" w:ascii="Times New Roman" w:eastAsia="黑体" w:cs="宋体"/>
                <w:snapToGrid w:val="0"/>
                <w:color w:val="000000" w:themeColor="text1"/>
                <w:spacing w:val="-6"/>
                <w:kern w:val="21"/>
                <w:szCs w:val="21"/>
                <w:lang w:val="en-US" w:eastAsia="zh-CN"/>
                <w14:textFill>
                  <w14:solidFill>
                    <w14:schemeClr w14:val="tx1"/>
                  </w14:solidFill>
                </w14:textFill>
              </w:rPr>
            </w:pPr>
            <w:r>
              <w:rPr>
                <w:rFonts w:hint="eastAsia" w:ascii="Times New Roman" w:eastAsia="黑体" w:cs="宋体"/>
                <w:snapToGrid w:val="0"/>
                <w:color w:val="000000" w:themeColor="text1"/>
                <w:spacing w:val="-6"/>
                <w:kern w:val="21"/>
                <w:szCs w:val="21"/>
                <w:lang w:val="en-US" w:eastAsia="zh-CN"/>
                <w14:textFill>
                  <w14:solidFill>
                    <w14:schemeClr w14:val="tx1"/>
                  </w14:solidFill>
                </w14:textFill>
              </w:rPr>
              <w:t>分类</w:t>
            </w:r>
          </w:p>
        </w:tc>
        <w:tc>
          <w:tcPr>
            <w:tcW w:w="2008" w:type="dxa"/>
            <w:noWrap w:val="0"/>
            <w:tcMar>
              <w:left w:w="28" w:type="dxa"/>
              <w:right w:w="28" w:type="dxa"/>
            </w:tcMar>
            <w:vAlign w:val="center"/>
          </w:tcPr>
          <w:p w14:paraId="2E040C5D">
            <w:pPr>
              <w:pStyle w:val="71"/>
              <w:spacing w:beforeLines="0" w:afterLines="0" w:line="300" w:lineRule="exact"/>
              <w:ind w:left="396" w:hanging="396"/>
              <w:rPr>
                <w:rFonts w:hint="eastAsia" w:ascii="Times New Roman" w:eastAsia="黑体" w:cs="宋体"/>
                <w:snapToGrid w:val="0"/>
                <w:color w:val="000000" w:themeColor="text1"/>
                <w:spacing w:val="-6"/>
                <w:kern w:val="21"/>
                <w:szCs w:val="21"/>
                <w:lang w:val="en-US" w:eastAsia="zh-CN"/>
                <w14:textFill>
                  <w14:solidFill>
                    <w14:schemeClr w14:val="tx1"/>
                  </w14:solidFill>
                </w14:textFill>
              </w:rPr>
            </w:pPr>
            <w:r>
              <w:rPr>
                <w:rFonts w:hint="eastAsia" w:ascii="Times New Roman" w:eastAsia="黑体" w:cs="宋体"/>
                <w:snapToGrid w:val="0"/>
                <w:color w:val="000000" w:themeColor="text1"/>
                <w:spacing w:val="-6"/>
                <w:kern w:val="21"/>
                <w:szCs w:val="21"/>
                <w:lang w:val="en-US" w:eastAsia="zh-CN"/>
                <w14:textFill>
                  <w14:solidFill>
                    <w14:schemeClr w14:val="tx1"/>
                  </w14:solidFill>
                </w14:textFill>
              </w:rPr>
              <w:t>污染物名称</w:t>
            </w:r>
          </w:p>
        </w:tc>
        <w:tc>
          <w:tcPr>
            <w:tcW w:w="1706" w:type="dxa"/>
            <w:noWrap w:val="0"/>
            <w:tcMar>
              <w:left w:w="28" w:type="dxa"/>
              <w:right w:w="28" w:type="dxa"/>
            </w:tcMar>
            <w:vAlign w:val="center"/>
          </w:tcPr>
          <w:p w14:paraId="06655BB7">
            <w:pPr>
              <w:pStyle w:val="71"/>
              <w:spacing w:beforeLines="0" w:afterLines="0" w:line="300" w:lineRule="exact"/>
              <w:ind w:left="396" w:hanging="396"/>
              <w:rPr>
                <w:rFonts w:hint="eastAsia" w:ascii="Times New Roman" w:eastAsia="黑体"/>
                <w:snapToGrid w:val="0"/>
                <w:color w:val="000000" w:themeColor="text1"/>
                <w:spacing w:val="-6"/>
                <w:kern w:val="21"/>
                <w:szCs w:val="21"/>
                <w:lang w:val="en-US" w:eastAsia="zh-CN"/>
                <w14:textFill>
                  <w14:solidFill>
                    <w14:schemeClr w14:val="tx1"/>
                  </w14:solidFill>
                </w14:textFill>
              </w:rPr>
            </w:pPr>
            <w:r>
              <w:rPr>
                <w:rFonts w:ascii="Times New Roman" w:eastAsia="黑体"/>
                <w:snapToGrid w:val="0"/>
                <w:color w:val="000000" w:themeColor="text1"/>
                <w:spacing w:val="-6"/>
                <w:kern w:val="21"/>
                <w:szCs w:val="21"/>
                <w:lang w:val="en-US" w:eastAsia="zh-CN"/>
                <w14:textFill>
                  <w14:solidFill>
                    <w14:schemeClr w14:val="tx1"/>
                  </w14:solidFill>
                </w14:textFill>
              </w:rPr>
              <w:t>现有工程</w:t>
            </w:r>
          </w:p>
          <w:p w14:paraId="38428A3D">
            <w:pPr>
              <w:pStyle w:val="71"/>
              <w:spacing w:beforeLines="0" w:afterLines="0" w:line="300" w:lineRule="exact"/>
              <w:ind w:left="396" w:hanging="396"/>
              <w:rPr>
                <w:rFonts w:ascii="Times New Roman" w:eastAsia="黑体"/>
                <w:snapToGrid w:val="0"/>
                <w:color w:val="000000" w:themeColor="text1"/>
                <w:spacing w:val="-6"/>
                <w:kern w:val="21"/>
                <w:szCs w:val="21"/>
                <w:lang w:val="en-US" w:eastAsia="zh-CN"/>
                <w14:textFill>
                  <w14:solidFill>
                    <w14:schemeClr w14:val="tx1"/>
                  </w14:solidFill>
                </w14:textFill>
              </w:rPr>
            </w:pPr>
            <w:r>
              <w:rPr>
                <w:rFonts w:ascii="Times New Roman" w:eastAsia="黑体"/>
                <w:snapToGrid w:val="0"/>
                <w:color w:val="000000" w:themeColor="text1"/>
                <w:spacing w:val="-6"/>
                <w:kern w:val="21"/>
                <w:szCs w:val="21"/>
                <w:lang w:val="en-US" w:eastAsia="zh-CN"/>
                <w14:textFill>
                  <w14:solidFill>
                    <w14:schemeClr w14:val="tx1"/>
                  </w14:solidFill>
                </w14:textFill>
              </w:rPr>
              <w:t>排放量</w:t>
            </w:r>
            <w:r>
              <w:rPr>
                <w:rFonts w:hint="eastAsia" w:ascii="Times New Roman" w:eastAsia="黑体"/>
                <w:snapToGrid w:val="0"/>
                <w:color w:val="000000" w:themeColor="text1"/>
                <w:spacing w:val="-6"/>
                <w:kern w:val="21"/>
                <w:szCs w:val="21"/>
                <w:lang w:val="en-US" w:eastAsia="zh-CN"/>
                <w14:textFill>
                  <w14:solidFill>
                    <w14:schemeClr w14:val="tx1"/>
                  </w14:solidFill>
                </w14:textFill>
              </w:rPr>
              <w:t>（</w:t>
            </w:r>
            <w:r>
              <w:rPr>
                <w:rFonts w:ascii="Times New Roman" w:eastAsia="黑体"/>
                <w:snapToGrid w:val="0"/>
                <w:color w:val="000000" w:themeColor="text1"/>
                <w:spacing w:val="-6"/>
                <w:kern w:val="21"/>
                <w:szCs w:val="21"/>
                <w:lang w:val="en-US" w:eastAsia="zh-CN"/>
                <w14:textFill>
                  <w14:solidFill>
                    <w14:schemeClr w14:val="tx1"/>
                  </w14:solidFill>
                </w14:textFill>
              </w:rPr>
              <w:t>固</w:t>
            </w:r>
            <w:r>
              <w:rPr>
                <w:rFonts w:hint="eastAsia" w:ascii="Times New Roman" w:eastAsia="黑体"/>
                <w:snapToGrid w:val="0"/>
                <w:color w:val="000000" w:themeColor="text1"/>
                <w:spacing w:val="-6"/>
                <w:kern w:val="21"/>
                <w:szCs w:val="21"/>
                <w:lang w:val="en-US" w:eastAsia="zh-CN"/>
                <w14:textFill>
                  <w14:solidFill>
                    <w14:schemeClr w14:val="tx1"/>
                  </w14:solidFill>
                </w14:textFill>
              </w:rPr>
              <w:t>体</w:t>
            </w:r>
            <w:r>
              <w:rPr>
                <w:rFonts w:ascii="Times New Roman" w:eastAsia="黑体"/>
                <w:snapToGrid w:val="0"/>
                <w:color w:val="000000" w:themeColor="text1"/>
                <w:spacing w:val="-6"/>
                <w:kern w:val="21"/>
                <w:szCs w:val="21"/>
                <w:lang w:val="en-US" w:eastAsia="zh-CN"/>
                <w14:textFill>
                  <w14:solidFill>
                    <w14:schemeClr w14:val="tx1"/>
                  </w14:solidFill>
                </w14:textFill>
              </w:rPr>
              <w:t>废</w:t>
            </w:r>
            <w:r>
              <w:rPr>
                <w:rFonts w:hint="eastAsia" w:ascii="Times New Roman" w:eastAsia="黑体"/>
                <w:snapToGrid w:val="0"/>
                <w:color w:val="000000" w:themeColor="text1"/>
                <w:spacing w:val="-6"/>
                <w:kern w:val="21"/>
                <w:szCs w:val="21"/>
                <w:lang w:val="en-US" w:eastAsia="zh-CN"/>
                <w14:textFill>
                  <w14:solidFill>
                    <w14:schemeClr w14:val="tx1"/>
                  </w14:solidFill>
                </w14:textFill>
              </w:rPr>
              <w:t>物</w:t>
            </w:r>
            <w:r>
              <w:rPr>
                <w:rFonts w:ascii="Times New Roman" w:eastAsia="黑体"/>
                <w:snapToGrid w:val="0"/>
                <w:color w:val="000000" w:themeColor="text1"/>
                <w:spacing w:val="-6"/>
                <w:kern w:val="21"/>
                <w:szCs w:val="21"/>
                <w:lang w:val="en-US" w:eastAsia="zh-CN"/>
                <w14:textFill>
                  <w14:solidFill>
                    <w14:schemeClr w14:val="tx1"/>
                  </w14:solidFill>
                </w14:textFill>
              </w:rPr>
              <w:t>产生量</w:t>
            </w:r>
            <w:r>
              <w:rPr>
                <w:rFonts w:hint="eastAsia" w:ascii="Times New Roman" w:eastAsia="黑体"/>
                <w:snapToGrid w:val="0"/>
                <w:color w:val="000000" w:themeColor="text1"/>
                <w:spacing w:val="-6"/>
                <w:kern w:val="21"/>
                <w:szCs w:val="21"/>
                <w:lang w:val="en-US" w:eastAsia="zh-CN"/>
                <w14:textFill>
                  <w14:solidFill>
                    <w14:schemeClr w14:val="tx1"/>
                  </w14:solidFill>
                </w14:textFill>
              </w:rPr>
              <w:t>）</w:t>
            </w:r>
            <w:r>
              <w:rPr>
                <w:rFonts w:ascii="Times New Roman" w:eastAsia="黑体"/>
                <w:snapToGrid w:val="0"/>
                <w:color w:val="000000" w:themeColor="text1"/>
                <w:spacing w:val="-6"/>
                <w:kern w:val="21"/>
                <w:szCs w:val="21"/>
                <w:lang w:val="en-US" w:eastAsia="zh-CN"/>
                <w14:textFill>
                  <w14:solidFill>
                    <w14:schemeClr w14:val="tx1"/>
                  </w14:solidFill>
                </w14:textFill>
              </w:rPr>
              <w:fldChar w:fldCharType="begin"/>
            </w:r>
            <w:r>
              <w:rPr>
                <w:rFonts w:ascii="Times New Roman" w:eastAsia="黑体"/>
                <w:snapToGrid w:val="0"/>
                <w:color w:val="000000" w:themeColor="text1"/>
                <w:spacing w:val="-6"/>
                <w:kern w:val="21"/>
                <w:szCs w:val="21"/>
                <w:lang w:val="en-US" w:eastAsia="zh-CN"/>
                <w14:textFill>
                  <w14:solidFill>
                    <w14:schemeClr w14:val="tx1"/>
                  </w14:solidFill>
                </w14:textFill>
              </w:rPr>
              <w:instrText xml:space="preserve"> = 1 \* GB3 \* MERGEFORMAT </w:instrText>
            </w:r>
            <w:r>
              <w:rPr>
                <w:rFonts w:ascii="Times New Roman" w:eastAsia="黑体"/>
                <w:snapToGrid w:val="0"/>
                <w:color w:val="000000" w:themeColor="text1"/>
                <w:spacing w:val="-6"/>
                <w:kern w:val="21"/>
                <w:szCs w:val="21"/>
                <w:lang w:val="en-US" w:eastAsia="zh-CN"/>
                <w14:textFill>
                  <w14:solidFill>
                    <w14:schemeClr w14:val="tx1"/>
                  </w14:solidFill>
                </w14:textFill>
              </w:rPr>
              <w:fldChar w:fldCharType="separate"/>
            </w:r>
            <w:r>
              <w:rPr>
                <w:rFonts w:hint="eastAsia" w:ascii="Times New Roman" w:eastAsia="黑体" w:cs="宋体"/>
                <w:color w:val="000000" w:themeColor="text1"/>
                <w:kern w:val="2"/>
                <w:szCs w:val="21"/>
                <w:lang w:val="en-US" w:eastAsia="zh-CN"/>
                <w14:textFill>
                  <w14:solidFill>
                    <w14:schemeClr w14:val="tx1"/>
                  </w14:solidFill>
                </w14:textFill>
              </w:rPr>
              <w:t>①</w:t>
            </w:r>
            <w:r>
              <w:rPr>
                <w:rFonts w:ascii="Times New Roman" w:eastAsia="黑体"/>
                <w:snapToGrid w:val="0"/>
                <w:color w:val="000000" w:themeColor="text1"/>
                <w:spacing w:val="-6"/>
                <w:kern w:val="21"/>
                <w:szCs w:val="21"/>
                <w:lang w:val="en-US" w:eastAsia="zh-CN"/>
                <w14:textFill>
                  <w14:solidFill>
                    <w14:schemeClr w14:val="tx1"/>
                  </w14:solidFill>
                </w14:textFill>
              </w:rPr>
              <w:fldChar w:fldCharType="end"/>
            </w:r>
          </w:p>
        </w:tc>
        <w:tc>
          <w:tcPr>
            <w:tcW w:w="1280" w:type="dxa"/>
            <w:noWrap w:val="0"/>
            <w:tcMar>
              <w:left w:w="28" w:type="dxa"/>
              <w:right w:w="28" w:type="dxa"/>
            </w:tcMar>
            <w:vAlign w:val="center"/>
          </w:tcPr>
          <w:p w14:paraId="1A9540BB">
            <w:pPr>
              <w:pStyle w:val="71"/>
              <w:spacing w:beforeLines="0" w:afterLines="0" w:line="300" w:lineRule="exact"/>
              <w:ind w:left="396" w:hanging="396"/>
              <w:rPr>
                <w:rFonts w:ascii="Times New Roman" w:eastAsia="黑体"/>
                <w:snapToGrid w:val="0"/>
                <w:color w:val="000000" w:themeColor="text1"/>
                <w:spacing w:val="-6"/>
                <w:kern w:val="21"/>
                <w:szCs w:val="21"/>
                <w:lang w:val="en-US" w:eastAsia="zh-CN"/>
                <w14:textFill>
                  <w14:solidFill>
                    <w14:schemeClr w14:val="tx1"/>
                  </w14:solidFill>
                </w14:textFill>
              </w:rPr>
            </w:pPr>
            <w:r>
              <w:rPr>
                <w:rFonts w:ascii="Times New Roman" w:eastAsia="黑体"/>
                <w:snapToGrid w:val="0"/>
                <w:color w:val="000000" w:themeColor="text1"/>
                <w:spacing w:val="-6"/>
                <w:kern w:val="21"/>
                <w:szCs w:val="21"/>
                <w:lang w:val="en-US" w:eastAsia="zh-CN"/>
                <w14:textFill>
                  <w14:solidFill>
                    <w14:schemeClr w14:val="tx1"/>
                  </w14:solidFill>
                </w14:textFill>
              </w:rPr>
              <w:t>现有工程</w:t>
            </w:r>
          </w:p>
          <w:p w14:paraId="50D4F678">
            <w:pPr>
              <w:pStyle w:val="71"/>
              <w:spacing w:beforeLines="0" w:afterLines="0" w:line="300" w:lineRule="exact"/>
              <w:ind w:left="396" w:hanging="396"/>
              <w:rPr>
                <w:rFonts w:ascii="Times New Roman" w:eastAsia="黑体"/>
                <w:snapToGrid w:val="0"/>
                <w:color w:val="000000" w:themeColor="text1"/>
                <w:spacing w:val="-6"/>
                <w:kern w:val="21"/>
                <w:szCs w:val="21"/>
                <w:lang w:val="en-US" w:eastAsia="zh-CN"/>
                <w14:textFill>
                  <w14:solidFill>
                    <w14:schemeClr w14:val="tx1"/>
                  </w14:solidFill>
                </w14:textFill>
              </w:rPr>
            </w:pPr>
            <w:r>
              <w:rPr>
                <w:rFonts w:ascii="Times New Roman" w:eastAsia="黑体"/>
                <w:snapToGrid w:val="0"/>
                <w:color w:val="000000" w:themeColor="text1"/>
                <w:spacing w:val="-6"/>
                <w:kern w:val="21"/>
                <w:szCs w:val="21"/>
                <w:lang w:val="en-US" w:eastAsia="zh-CN"/>
                <w14:textFill>
                  <w14:solidFill>
                    <w14:schemeClr w14:val="tx1"/>
                  </w14:solidFill>
                </w14:textFill>
              </w:rPr>
              <w:t>许可排放量</w:t>
            </w:r>
          </w:p>
          <w:p w14:paraId="18135DA1">
            <w:pPr>
              <w:pStyle w:val="71"/>
              <w:spacing w:beforeLines="0" w:afterLines="0" w:line="300" w:lineRule="exact"/>
              <w:ind w:left="420" w:hanging="420"/>
              <w:rPr>
                <w:rFonts w:ascii="Times New Roman" w:eastAsia="黑体"/>
                <w:snapToGrid w:val="0"/>
                <w:color w:val="000000" w:themeColor="text1"/>
                <w:spacing w:val="-6"/>
                <w:kern w:val="21"/>
                <w:szCs w:val="21"/>
                <w:lang w:val="en-US" w:eastAsia="zh-CN"/>
                <w14:textFill>
                  <w14:solidFill>
                    <w14:schemeClr w14:val="tx1"/>
                  </w14:solidFill>
                </w14:textFill>
              </w:rPr>
            </w:pPr>
            <w:r>
              <w:rPr>
                <w:rFonts w:ascii="Times New Roman" w:eastAsia="黑体"/>
                <w:snapToGrid w:val="0"/>
                <w:color w:val="000000" w:themeColor="text1"/>
                <w:spacing w:val="-6"/>
                <w:kern w:val="21"/>
                <w:szCs w:val="21"/>
                <w:lang w:val="en-US" w:eastAsia="zh-CN"/>
                <w14:textFill>
                  <w14:solidFill>
                    <w14:schemeClr w14:val="tx1"/>
                  </w14:solidFill>
                </w14:textFill>
              </w:rPr>
              <w:fldChar w:fldCharType="begin"/>
            </w:r>
            <w:r>
              <w:rPr>
                <w:rFonts w:ascii="Times New Roman" w:eastAsia="黑体"/>
                <w:snapToGrid w:val="0"/>
                <w:color w:val="000000" w:themeColor="text1"/>
                <w:spacing w:val="-6"/>
                <w:kern w:val="21"/>
                <w:szCs w:val="21"/>
                <w:lang w:val="en-US" w:eastAsia="zh-CN"/>
                <w14:textFill>
                  <w14:solidFill>
                    <w14:schemeClr w14:val="tx1"/>
                  </w14:solidFill>
                </w14:textFill>
              </w:rPr>
              <w:instrText xml:space="preserve"> = 2 \* GB3 \* MERGEFORMAT </w:instrText>
            </w:r>
            <w:r>
              <w:rPr>
                <w:rFonts w:ascii="Times New Roman" w:eastAsia="黑体"/>
                <w:snapToGrid w:val="0"/>
                <w:color w:val="000000" w:themeColor="text1"/>
                <w:spacing w:val="-6"/>
                <w:kern w:val="21"/>
                <w:szCs w:val="21"/>
                <w:lang w:val="en-US" w:eastAsia="zh-CN"/>
                <w14:textFill>
                  <w14:solidFill>
                    <w14:schemeClr w14:val="tx1"/>
                  </w14:solidFill>
                </w14:textFill>
              </w:rPr>
              <w:fldChar w:fldCharType="separate"/>
            </w:r>
            <w:r>
              <w:rPr>
                <w:rFonts w:hint="eastAsia" w:ascii="Times New Roman" w:eastAsia="黑体" w:cs="宋体"/>
                <w:snapToGrid w:val="0"/>
                <w:color w:val="000000" w:themeColor="text1"/>
                <w:spacing w:val="-6"/>
                <w:kern w:val="21"/>
                <w:szCs w:val="21"/>
                <w:lang w:val="en-US" w:eastAsia="zh-CN"/>
                <w14:textFill>
                  <w14:solidFill>
                    <w14:schemeClr w14:val="tx1"/>
                  </w14:solidFill>
                </w14:textFill>
              </w:rPr>
              <w:t>②</w:t>
            </w:r>
            <w:r>
              <w:rPr>
                <w:rFonts w:ascii="Times New Roman" w:eastAsia="黑体"/>
                <w:snapToGrid w:val="0"/>
                <w:color w:val="000000" w:themeColor="text1"/>
                <w:spacing w:val="-6"/>
                <w:kern w:val="21"/>
                <w:szCs w:val="21"/>
                <w:lang w:val="en-US" w:eastAsia="zh-CN"/>
                <w14:textFill>
                  <w14:solidFill>
                    <w14:schemeClr w14:val="tx1"/>
                  </w14:solidFill>
                </w14:textFill>
              </w:rPr>
              <w:fldChar w:fldCharType="end"/>
            </w:r>
          </w:p>
        </w:tc>
        <w:tc>
          <w:tcPr>
            <w:tcW w:w="1706" w:type="dxa"/>
            <w:noWrap w:val="0"/>
            <w:tcMar>
              <w:left w:w="28" w:type="dxa"/>
              <w:right w:w="28" w:type="dxa"/>
            </w:tcMar>
            <w:vAlign w:val="center"/>
          </w:tcPr>
          <w:p w14:paraId="245C0110">
            <w:pPr>
              <w:pStyle w:val="71"/>
              <w:spacing w:beforeLines="0" w:afterLines="0" w:line="300" w:lineRule="exact"/>
              <w:ind w:left="396" w:hanging="396"/>
              <w:rPr>
                <w:rFonts w:hint="eastAsia" w:ascii="Times New Roman" w:eastAsia="黑体"/>
                <w:snapToGrid w:val="0"/>
                <w:color w:val="000000" w:themeColor="text1"/>
                <w:spacing w:val="-6"/>
                <w:kern w:val="21"/>
                <w:szCs w:val="21"/>
                <w:lang w:val="en-US" w:eastAsia="zh-CN"/>
                <w14:textFill>
                  <w14:solidFill>
                    <w14:schemeClr w14:val="tx1"/>
                  </w14:solidFill>
                </w14:textFill>
              </w:rPr>
            </w:pPr>
            <w:r>
              <w:rPr>
                <w:rFonts w:ascii="Times New Roman" w:eastAsia="黑体"/>
                <w:snapToGrid w:val="0"/>
                <w:color w:val="000000" w:themeColor="text1"/>
                <w:spacing w:val="-6"/>
                <w:kern w:val="21"/>
                <w:szCs w:val="21"/>
                <w:lang w:val="en-US" w:eastAsia="zh-CN"/>
                <w14:textFill>
                  <w14:solidFill>
                    <w14:schemeClr w14:val="tx1"/>
                  </w14:solidFill>
                </w14:textFill>
              </w:rPr>
              <w:t>在建工程</w:t>
            </w:r>
          </w:p>
          <w:p w14:paraId="5384087B">
            <w:pPr>
              <w:pStyle w:val="71"/>
              <w:spacing w:beforeLines="0" w:afterLines="0" w:line="300" w:lineRule="exact"/>
              <w:ind w:left="396" w:hanging="396"/>
              <w:rPr>
                <w:rFonts w:ascii="Times New Roman" w:eastAsia="黑体"/>
                <w:snapToGrid w:val="0"/>
                <w:color w:val="000000" w:themeColor="text1"/>
                <w:spacing w:val="-6"/>
                <w:kern w:val="21"/>
                <w:szCs w:val="21"/>
                <w:lang w:val="en-US" w:eastAsia="zh-CN"/>
                <w14:textFill>
                  <w14:solidFill>
                    <w14:schemeClr w14:val="tx1"/>
                  </w14:solidFill>
                </w14:textFill>
              </w:rPr>
            </w:pPr>
            <w:r>
              <w:rPr>
                <w:rFonts w:ascii="Times New Roman" w:eastAsia="黑体"/>
                <w:snapToGrid w:val="0"/>
                <w:color w:val="000000" w:themeColor="text1"/>
                <w:spacing w:val="-6"/>
                <w:kern w:val="21"/>
                <w:szCs w:val="21"/>
                <w:lang w:val="en-US" w:eastAsia="zh-CN"/>
                <w14:textFill>
                  <w14:solidFill>
                    <w14:schemeClr w14:val="tx1"/>
                  </w14:solidFill>
                </w14:textFill>
              </w:rPr>
              <w:t>排放量</w:t>
            </w:r>
            <w:r>
              <w:rPr>
                <w:rFonts w:hint="eastAsia" w:ascii="Times New Roman" w:eastAsia="黑体"/>
                <w:snapToGrid w:val="0"/>
                <w:color w:val="000000" w:themeColor="text1"/>
                <w:spacing w:val="-6"/>
                <w:kern w:val="21"/>
                <w:szCs w:val="21"/>
                <w:lang w:val="en-US" w:eastAsia="zh-CN"/>
                <w14:textFill>
                  <w14:solidFill>
                    <w14:schemeClr w14:val="tx1"/>
                  </w14:solidFill>
                </w14:textFill>
              </w:rPr>
              <w:t>（</w:t>
            </w:r>
            <w:r>
              <w:rPr>
                <w:rFonts w:ascii="Times New Roman" w:eastAsia="黑体"/>
                <w:snapToGrid w:val="0"/>
                <w:color w:val="000000" w:themeColor="text1"/>
                <w:spacing w:val="-6"/>
                <w:kern w:val="21"/>
                <w:szCs w:val="21"/>
                <w:lang w:val="en-US" w:eastAsia="zh-CN"/>
                <w14:textFill>
                  <w14:solidFill>
                    <w14:schemeClr w14:val="tx1"/>
                  </w14:solidFill>
                </w14:textFill>
              </w:rPr>
              <w:t>固</w:t>
            </w:r>
            <w:r>
              <w:rPr>
                <w:rFonts w:hint="eastAsia" w:ascii="Times New Roman" w:eastAsia="黑体"/>
                <w:snapToGrid w:val="0"/>
                <w:color w:val="000000" w:themeColor="text1"/>
                <w:spacing w:val="-6"/>
                <w:kern w:val="21"/>
                <w:szCs w:val="21"/>
                <w:lang w:val="en-US" w:eastAsia="zh-CN"/>
                <w14:textFill>
                  <w14:solidFill>
                    <w14:schemeClr w14:val="tx1"/>
                  </w14:solidFill>
                </w14:textFill>
              </w:rPr>
              <w:t>体</w:t>
            </w:r>
            <w:r>
              <w:rPr>
                <w:rFonts w:ascii="Times New Roman" w:eastAsia="黑体"/>
                <w:snapToGrid w:val="0"/>
                <w:color w:val="000000" w:themeColor="text1"/>
                <w:spacing w:val="-6"/>
                <w:kern w:val="21"/>
                <w:szCs w:val="21"/>
                <w:lang w:val="en-US" w:eastAsia="zh-CN"/>
                <w14:textFill>
                  <w14:solidFill>
                    <w14:schemeClr w14:val="tx1"/>
                  </w14:solidFill>
                </w14:textFill>
              </w:rPr>
              <w:t>废</w:t>
            </w:r>
            <w:r>
              <w:rPr>
                <w:rFonts w:hint="eastAsia" w:ascii="Times New Roman" w:eastAsia="黑体"/>
                <w:snapToGrid w:val="0"/>
                <w:color w:val="000000" w:themeColor="text1"/>
                <w:spacing w:val="-6"/>
                <w:kern w:val="21"/>
                <w:szCs w:val="21"/>
                <w:lang w:val="en-US" w:eastAsia="zh-CN"/>
                <w14:textFill>
                  <w14:solidFill>
                    <w14:schemeClr w14:val="tx1"/>
                  </w14:solidFill>
                </w14:textFill>
              </w:rPr>
              <w:t>物</w:t>
            </w:r>
            <w:r>
              <w:rPr>
                <w:rFonts w:ascii="Times New Roman" w:eastAsia="黑体"/>
                <w:snapToGrid w:val="0"/>
                <w:color w:val="000000" w:themeColor="text1"/>
                <w:spacing w:val="-6"/>
                <w:kern w:val="21"/>
                <w:szCs w:val="21"/>
                <w:lang w:val="en-US" w:eastAsia="zh-CN"/>
                <w14:textFill>
                  <w14:solidFill>
                    <w14:schemeClr w14:val="tx1"/>
                  </w14:solidFill>
                </w14:textFill>
              </w:rPr>
              <w:t>产生量</w:t>
            </w:r>
            <w:r>
              <w:rPr>
                <w:rFonts w:hint="eastAsia" w:ascii="Times New Roman" w:eastAsia="黑体"/>
                <w:snapToGrid w:val="0"/>
                <w:color w:val="000000" w:themeColor="text1"/>
                <w:spacing w:val="-6"/>
                <w:kern w:val="21"/>
                <w:szCs w:val="21"/>
                <w:lang w:val="en-US" w:eastAsia="zh-CN"/>
                <w14:textFill>
                  <w14:solidFill>
                    <w14:schemeClr w14:val="tx1"/>
                  </w14:solidFill>
                </w14:textFill>
              </w:rPr>
              <w:t>）</w:t>
            </w:r>
            <w:r>
              <w:rPr>
                <w:rFonts w:ascii="Times New Roman" w:eastAsia="黑体"/>
                <w:snapToGrid w:val="0"/>
                <w:color w:val="000000" w:themeColor="text1"/>
                <w:spacing w:val="-6"/>
                <w:kern w:val="21"/>
                <w:szCs w:val="21"/>
                <w:lang w:val="en-US" w:eastAsia="zh-CN"/>
                <w14:textFill>
                  <w14:solidFill>
                    <w14:schemeClr w14:val="tx1"/>
                  </w14:solidFill>
                </w14:textFill>
              </w:rPr>
              <w:fldChar w:fldCharType="begin"/>
            </w:r>
            <w:r>
              <w:rPr>
                <w:rFonts w:ascii="Times New Roman" w:eastAsia="黑体"/>
                <w:snapToGrid w:val="0"/>
                <w:color w:val="000000" w:themeColor="text1"/>
                <w:spacing w:val="-6"/>
                <w:kern w:val="21"/>
                <w:szCs w:val="21"/>
                <w:lang w:val="en-US" w:eastAsia="zh-CN"/>
                <w14:textFill>
                  <w14:solidFill>
                    <w14:schemeClr w14:val="tx1"/>
                  </w14:solidFill>
                </w14:textFill>
              </w:rPr>
              <w:instrText xml:space="preserve"> = 3 \* GB3 \* MERGEFORMAT </w:instrText>
            </w:r>
            <w:r>
              <w:rPr>
                <w:rFonts w:ascii="Times New Roman" w:eastAsia="黑体"/>
                <w:snapToGrid w:val="0"/>
                <w:color w:val="000000" w:themeColor="text1"/>
                <w:spacing w:val="-6"/>
                <w:kern w:val="21"/>
                <w:szCs w:val="21"/>
                <w:lang w:val="en-US" w:eastAsia="zh-CN"/>
                <w14:textFill>
                  <w14:solidFill>
                    <w14:schemeClr w14:val="tx1"/>
                  </w14:solidFill>
                </w14:textFill>
              </w:rPr>
              <w:fldChar w:fldCharType="separate"/>
            </w:r>
            <w:r>
              <w:rPr>
                <w:rFonts w:hint="eastAsia" w:ascii="Times New Roman" w:eastAsia="黑体" w:cs="宋体"/>
                <w:color w:val="000000" w:themeColor="text1"/>
                <w:kern w:val="2"/>
                <w:szCs w:val="21"/>
                <w:lang w:val="en-US" w:eastAsia="zh-CN"/>
                <w14:textFill>
                  <w14:solidFill>
                    <w14:schemeClr w14:val="tx1"/>
                  </w14:solidFill>
                </w14:textFill>
              </w:rPr>
              <w:t>③</w:t>
            </w:r>
            <w:r>
              <w:rPr>
                <w:rFonts w:ascii="Times New Roman" w:eastAsia="黑体"/>
                <w:snapToGrid w:val="0"/>
                <w:color w:val="000000" w:themeColor="text1"/>
                <w:spacing w:val="-6"/>
                <w:kern w:val="21"/>
                <w:szCs w:val="21"/>
                <w:lang w:val="en-US" w:eastAsia="zh-CN"/>
                <w14:textFill>
                  <w14:solidFill>
                    <w14:schemeClr w14:val="tx1"/>
                  </w14:solidFill>
                </w14:textFill>
              </w:rPr>
              <w:fldChar w:fldCharType="end"/>
            </w:r>
          </w:p>
        </w:tc>
        <w:tc>
          <w:tcPr>
            <w:tcW w:w="1564" w:type="dxa"/>
            <w:noWrap w:val="0"/>
            <w:tcMar>
              <w:left w:w="28" w:type="dxa"/>
              <w:right w:w="28" w:type="dxa"/>
            </w:tcMar>
            <w:vAlign w:val="center"/>
          </w:tcPr>
          <w:p w14:paraId="49953CE4">
            <w:pPr>
              <w:pStyle w:val="71"/>
              <w:spacing w:beforeLines="0" w:afterLines="0" w:line="300" w:lineRule="exact"/>
              <w:ind w:left="396" w:hanging="396"/>
              <w:rPr>
                <w:rFonts w:hint="eastAsia" w:ascii="Times New Roman" w:eastAsia="黑体"/>
                <w:snapToGrid w:val="0"/>
                <w:color w:val="000000" w:themeColor="text1"/>
                <w:spacing w:val="-6"/>
                <w:kern w:val="21"/>
                <w:szCs w:val="21"/>
                <w:lang w:val="en-US" w:eastAsia="zh-CN"/>
                <w14:textFill>
                  <w14:solidFill>
                    <w14:schemeClr w14:val="tx1"/>
                  </w14:solidFill>
                </w14:textFill>
              </w:rPr>
            </w:pPr>
            <w:r>
              <w:rPr>
                <w:rFonts w:ascii="Times New Roman" w:eastAsia="黑体"/>
                <w:snapToGrid w:val="0"/>
                <w:color w:val="000000" w:themeColor="text1"/>
                <w:spacing w:val="-6"/>
                <w:kern w:val="21"/>
                <w:szCs w:val="21"/>
                <w:lang w:val="en-US" w:eastAsia="zh-CN"/>
                <w14:textFill>
                  <w14:solidFill>
                    <w14:schemeClr w14:val="tx1"/>
                  </w14:solidFill>
                </w14:textFill>
              </w:rPr>
              <w:t>本项目</w:t>
            </w:r>
          </w:p>
          <w:p w14:paraId="0535489F">
            <w:pPr>
              <w:pStyle w:val="71"/>
              <w:spacing w:beforeLines="0" w:afterLines="0" w:line="300" w:lineRule="exact"/>
              <w:ind w:left="396" w:hanging="396"/>
              <w:rPr>
                <w:rFonts w:ascii="Times New Roman" w:eastAsia="黑体"/>
                <w:snapToGrid w:val="0"/>
                <w:color w:val="000000" w:themeColor="text1"/>
                <w:spacing w:val="-6"/>
                <w:kern w:val="21"/>
                <w:szCs w:val="21"/>
                <w:lang w:val="en-US" w:eastAsia="zh-CN"/>
                <w14:textFill>
                  <w14:solidFill>
                    <w14:schemeClr w14:val="tx1"/>
                  </w14:solidFill>
                </w14:textFill>
              </w:rPr>
            </w:pPr>
            <w:r>
              <w:rPr>
                <w:rFonts w:ascii="Times New Roman" w:eastAsia="黑体"/>
                <w:snapToGrid w:val="0"/>
                <w:color w:val="000000" w:themeColor="text1"/>
                <w:spacing w:val="-6"/>
                <w:kern w:val="21"/>
                <w:szCs w:val="21"/>
                <w:lang w:val="en-US" w:eastAsia="zh-CN"/>
                <w14:textFill>
                  <w14:solidFill>
                    <w14:schemeClr w14:val="tx1"/>
                  </w14:solidFill>
                </w14:textFill>
              </w:rPr>
              <w:t>排放量</w:t>
            </w:r>
            <w:r>
              <w:rPr>
                <w:rFonts w:hint="eastAsia" w:ascii="Times New Roman" w:eastAsia="黑体"/>
                <w:snapToGrid w:val="0"/>
                <w:color w:val="000000" w:themeColor="text1"/>
                <w:spacing w:val="-6"/>
                <w:kern w:val="21"/>
                <w:szCs w:val="21"/>
                <w:lang w:val="en-US" w:eastAsia="zh-CN"/>
                <w14:textFill>
                  <w14:solidFill>
                    <w14:schemeClr w14:val="tx1"/>
                  </w14:solidFill>
                </w14:textFill>
              </w:rPr>
              <w:t>（</w:t>
            </w:r>
            <w:r>
              <w:rPr>
                <w:rFonts w:ascii="Times New Roman" w:eastAsia="黑体"/>
                <w:snapToGrid w:val="0"/>
                <w:color w:val="000000" w:themeColor="text1"/>
                <w:spacing w:val="-6"/>
                <w:kern w:val="21"/>
                <w:szCs w:val="21"/>
                <w:lang w:val="en-US" w:eastAsia="zh-CN"/>
                <w14:textFill>
                  <w14:solidFill>
                    <w14:schemeClr w14:val="tx1"/>
                  </w14:solidFill>
                </w14:textFill>
              </w:rPr>
              <w:t>固</w:t>
            </w:r>
            <w:r>
              <w:rPr>
                <w:rFonts w:hint="eastAsia" w:ascii="Times New Roman" w:eastAsia="黑体"/>
                <w:snapToGrid w:val="0"/>
                <w:color w:val="000000" w:themeColor="text1"/>
                <w:spacing w:val="-6"/>
                <w:kern w:val="21"/>
                <w:szCs w:val="21"/>
                <w:lang w:val="en-US" w:eastAsia="zh-CN"/>
                <w14:textFill>
                  <w14:solidFill>
                    <w14:schemeClr w14:val="tx1"/>
                  </w14:solidFill>
                </w14:textFill>
              </w:rPr>
              <w:t>体</w:t>
            </w:r>
            <w:r>
              <w:rPr>
                <w:rFonts w:ascii="Times New Roman" w:eastAsia="黑体"/>
                <w:snapToGrid w:val="0"/>
                <w:color w:val="000000" w:themeColor="text1"/>
                <w:spacing w:val="-6"/>
                <w:kern w:val="21"/>
                <w:szCs w:val="21"/>
                <w:lang w:val="en-US" w:eastAsia="zh-CN"/>
                <w14:textFill>
                  <w14:solidFill>
                    <w14:schemeClr w14:val="tx1"/>
                  </w14:solidFill>
                </w14:textFill>
              </w:rPr>
              <w:t>废</w:t>
            </w:r>
            <w:r>
              <w:rPr>
                <w:rFonts w:hint="eastAsia" w:ascii="Times New Roman" w:eastAsia="黑体"/>
                <w:snapToGrid w:val="0"/>
                <w:color w:val="000000" w:themeColor="text1"/>
                <w:spacing w:val="-6"/>
                <w:kern w:val="21"/>
                <w:szCs w:val="21"/>
                <w:lang w:val="en-US" w:eastAsia="zh-CN"/>
                <w14:textFill>
                  <w14:solidFill>
                    <w14:schemeClr w14:val="tx1"/>
                  </w14:solidFill>
                </w14:textFill>
              </w:rPr>
              <w:t>物</w:t>
            </w:r>
            <w:r>
              <w:rPr>
                <w:rFonts w:ascii="Times New Roman" w:eastAsia="黑体"/>
                <w:snapToGrid w:val="0"/>
                <w:color w:val="000000" w:themeColor="text1"/>
                <w:spacing w:val="-6"/>
                <w:kern w:val="21"/>
                <w:szCs w:val="21"/>
                <w:lang w:val="en-US" w:eastAsia="zh-CN"/>
                <w14:textFill>
                  <w14:solidFill>
                    <w14:schemeClr w14:val="tx1"/>
                  </w14:solidFill>
                </w14:textFill>
              </w:rPr>
              <w:t>产生量</w:t>
            </w:r>
            <w:r>
              <w:rPr>
                <w:rFonts w:hint="eastAsia" w:ascii="Times New Roman" w:eastAsia="黑体"/>
                <w:snapToGrid w:val="0"/>
                <w:color w:val="000000" w:themeColor="text1"/>
                <w:spacing w:val="-6"/>
                <w:kern w:val="21"/>
                <w:szCs w:val="21"/>
                <w:lang w:val="en-US" w:eastAsia="zh-CN"/>
                <w14:textFill>
                  <w14:solidFill>
                    <w14:schemeClr w14:val="tx1"/>
                  </w14:solidFill>
                </w14:textFill>
              </w:rPr>
              <w:t>）</w:t>
            </w:r>
            <w:r>
              <w:rPr>
                <w:rFonts w:ascii="Times New Roman" w:eastAsia="黑体"/>
                <w:snapToGrid w:val="0"/>
                <w:color w:val="000000" w:themeColor="text1"/>
                <w:spacing w:val="-6"/>
                <w:kern w:val="21"/>
                <w:szCs w:val="21"/>
                <w:lang w:val="en-US" w:eastAsia="zh-CN"/>
                <w14:textFill>
                  <w14:solidFill>
                    <w14:schemeClr w14:val="tx1"/>
                  </w14:solidFill>
                </w14:textFill>
              </w:rPr>
              <w:fldChar w:fldCharType="begin"/>
            </w:r>
            <w:r>
              <w:rPr>
                <w:rFonts w:ascii="Times New Roman" w:eastAsia="黑体"/>
                <w:snapToGrid w:val="0"/>
                <w:color w:val="000000" w:themeColor="text1"/>
                <w:spacing w:val="-6"/>
                <w:kern w:val="21"/>
                <w:szCs w:val="21"/>
                <w:lang w:val="en-US" w:eastAsia="zh-CN"/>
                <w14:textFill>
                  <w14:solidFill>
                    <w14:schemeClr w14:val="tx1"/>
                  </w14:solidFill>
                </w14:textFill>
              </w:rPr>
              <w:instrText xml:space="preserve"> = 4 \* GB3 \* MERGEFORMAT </w:instrText>
            </w:r>
            <w:r>
              <w:rPr>
                <w:rFonts w:ascii="Times New Roman" w:eastAsia="黑体"/>
                <w:snapToGrid w:val="0"/>
                <w:color w:val="000000" w:themeColor="text1"/>
                <w:spacing w:val="-6"/>
                <w:kern w:val="21"/>
                <w:szCs w:val="21"/>
                <w:lang w:val="en-US" w:eastAsia="zh-CN"/>
                <w14:textFill>
                  <w14:solidFill>
                    <w14:schemeClr w14:val="tx1"/>
                  </w14:solidFill>
                </w14:textFill>
              </w:rPr>
              <w:fldChar w:fldCharType="separate"/>
            </w:r>
            <w:r>
              <w:rPr>
                <w:rFonts w:hint="eastAsia" w:ascii="Times New Roman" w:eastAsia="黑体" w:cs="宋体"/>
                <w:color w:val="000000" w:themeColor="text1"/>
                <w:kern w:val="2"/>
                <w:szCs w:val="21"/>
                <w:lang w:val="en-US" w:eastAsia="zh-CN"/>
                <w14:textFill>
                  <w14:solidFill>
                    <w14:schemeClr w14:val="tx1"/>
                  </w14:solidFill>
                </w14:textFill>
              </w:rPr>
              <w:t>④</w:t>
            </w:r>
            <w:r>
              <w:rPr>
                <w:rFonts w:ascii="Times New Roman" w:eastAsia="黑体"/>
                <w:snapToGrid w:val="0"/>
                <w:color w:val="000000" w:themeColor="text1"/>
                <w:spacing w:val="-6"/>
                <w:kern w:val="21"/>
                <w:szCs w:val="21"/>
                <w:lang w:val="en-US" w:eastAsia="zh-CN"/>
                <w14:textFill>
                  <w14:solidFill>
                    <w14:schemeClr w14:val="tx1"/>
                  </w14:solidFill>
                </w14:textFill>
              </w:rPr>
              <w:fldChar w:fldCharType="end"/>
            </w:r>
          </w:p>
        </w:tc>
        <w:tc>
          <w:tcPr>
            <w:tcW w:w="1767" w:type="dxa"/>
            <w:noWrap w:val="0"/>
            <w:tcMar>
              <w:left w:w="28" w:type="dxa"/>
              <w:right w:w="28" w:type="dxa"/>
            </w:tcMar>
            <w:vAlign w:val="center"/>
          </w:tcPr>
          <w:p w14:paraId="1FA41C2D">
            <w:pPr>
              <w:pStyle w:val="71"/>
              <w:spacing w:beforeLines="0" w:afterLines="0" w:line="300" w:lineRule="exact"/>
              <w:ind w:left="356" w:hanging="356"/>
              <w:rPr>
                <w:rFonts w:hint="eastAsia" w:ascii="Times New Roman" w:eastAsia="黑体"/>
                <w:snapToGrid w:val="0"/>
                <w:color w:val="000000" w:themeColor="text1"/>
                <w:spacing w:val="-16"/>
                <w:kern w:val="21"/>
                <w:szCs w:val="21"/>
                <w:lang w:val="en-US" w:eastAsia="zh-CN"/>
                <w14:textFill>
                  <w14:solidFill>
                    <w14:schemeClr w14:val="tx1"/>
                  </w14:solidFill>
                </w14:textFill>
              </w:rPr>
            </w:pPr>
            <w:r>
              <w:rPr>
                <w:rFonts w:ascii="Times New Roman" w:eastAsia="黑体"/>
                <w:snapToGrid w:val="0"/>
                <w:color w:val="000000" w:themeColor="text1"/>
                <w:spacing w:val="-16"/>
                <w:kern w:val="21"/>
                <w:szCs w:val="21"/>
                <w:lang w:val="en-US" w:eastAsia="zh-CN"/>
                <w14:textFill>
                  <w14:solidFill>
                    <w14:schemeClr w14:val="tx1"/>
                  </w14:solidFill>
                </w14:textFill>
              </w:rPr>
              <w:t>以新带老削减量</w:t>
            </w:r>
          </w:p>
          <w:p w14:paraId="5B294936">
            <w:pPr>
              <w:pStyle w:val="71"/>
              <w:spacing w:beforeLines="0" w:afterLines="0" w:line="300" w:lineRule="exact"/>
              <w:ind w:left="356" w:hanging="356"/>
              <w:rPr>
                <w:rFonts w:ascii="Times New Roman" w:eastAsia="黑体"/>
                <w:snapToGrid w:val="0"/>
                <w:color w:val="000000" w:themeColor="text1"/>
                <w:spacing w:val="-16"/>
                <w:kern w:val="21"/>
                <w:szCs w:val="21"/>
                <w:lang w:val="en-US" w:eastAsia="zh-CN"/>
                <w14:textFill>
                  <w14:solidFill>
                    <w14:schemeClr w14:val="tx1"/>
                  </w14:solidFill>
                </w14:textFill>
              </w:rPr>
            </w:pPr>
            <w:r>
              <w:rPr>
                <w:rFonts w:hint="eastAsia" w:ascii="Times New Roman" w:eastAsia="黑体"/>
                <w:snapToGrid w:val="0"/>
                <w:color w:val="000000" w:themeColor="text1"/>
                <w:spacing w:val="-16"/>
                <w:kern w:val="21"/>
                <w:szCs w:val="21"/>
                <w:lang w:val="en-US" w:eastAsia="zh-CN"/>
                <w14:textFill>
                  <w14:solidFill>
                    <w14:schemeClr w14:val="tx1"/>
                  </w14:solidFill>
                </w14:textFill>
              </w:rPr>
              <w:t>（</w:t>
            </w:r>
            <w:r>
              <w:rPr>
                <w:rFonts w:ascii="Times New Roman" w:eastAsia="黑体"/>
                <w:snapToGrid w:val="0"/>
                <w:color w:val="000000" w:themeColor="text1"/>
                <w:spacing w:val="-16"/>
                <w:kern w:val="21"/>
                <w:szCs w:val="21"/>
                <w:lang w:val="en-US" w:eastAsia="zh-CN"/>
                <w14:textFill>
                  <w14:solidFill>
                    <w14:schemeClr w14:val="tx1"/>
                  </w14:solidFill>
                </w14:textFill>
              </w:rPr>
              <w:t>新建项目不填</w:t>
            </w:r>
            <w:r>
              <w:rPr>
                <w:rFonts w:hint="eastAsia" w:ascii="Times New Roman" w:eastAsia="黑体"/>
                <w:snapToGrid w:val="0"/>
                <w:color w:val="000000" w:themeColor="text1"/>
                <w:spacing w:val="-16"/>
                <w:kern w:val="21"/>
                <w:szCs w:val="21"/>
                <w:lang w:val="en-US" w:eastAsia="zh-CN"/>
                <w14:textFill>
                  <w14:solidFill>
                    <w14:schemeClr w14:val="tx1"/>
                  </w14:solidFill>
                </w14:textFill>
              </w:rPr>
              <w:t>）</w:t>
            </w:r>
            <w:r>
              <w:rPr>
                <w:rFonts w:ascii="Times New Roman" w:eastAsia="黑体"/>
                <w:snapToGrid w:val="0"/>
                <w:color w:val="000000" w:themeColor="text1"/>
                <w:spacing w:val="-16"/>
                <w:kern w:val="21"/>
                <w:szCs w:val="21"/>
                <w:lang w:val="en-US" w:eastAsia="zh-CN"/>
                <w14:textFill>
                  <w14:solidFill>
                    <w14:schemeClr w14:val="tx1"/>
                  </w14:solidFill>
                </w14:textFill>
              </w:rPr>
              <w:fldChar w:fldCharType="begin"/>
            </w:r>
            <w:r>
              <w:rPr>
                <w:rFonts w:ascii="Times New Roman" w:eastAsia="黑体"/>
                <w:snapToGrid w:val="0"/>
                <w:color w:val="000000" w:themeColor="text1"/>
                <w:spacing w:val="-16"/>
                <w:kern w:val="21"/>
                <w:szCs w:val="21"/>
                <w:lang w:val="en-US" w:eastAsia="zh-CN"/>
                <w14:textFill>
                  <w14:solidFill>
                    <w14:schemeClr w14:val="tx1"/>
                  </w14:solidFill>
                </w14:textFill>
              </w:rPr>
              <w:instrText xml:space="preserve"> = 5 \* GB3 \* MERGEFORMAT </w:instrText>
            </w:r>
            <w:r>
              <w:rPr>
                <w:rFonts w:ascii="Times New Roman" w:eastAsia="黑体"/>
                <w:snapToGrid w:val="0"/>
                <w:color w:val="000000" w:themeColor="text1"/>
                <w:spacing w:val="-16"/>
                <w:kern w:val="21"/>
                <w:szCs w:val="21"/>
                <w:lang w:val="en-US" w:eastAsia="zh-CN"/>
                <w14:textFill>
                  <w14:solidFill>
                    <w14:schemeClr w14:val="tx1"/>
                  </w14:solidFill>
                </w14:textFill>
              </w:rPr>
              <w:fldChar w:fldCharType="separate"/>
            </w:r>
            <w:r>
              <w:rPr>
                <w:rFonts w:hint="eastAsia" w:ascii="Times New Roman" w:eastAsia="黑体" w:cs="宋体"/>
                <w:color w:val="000000" w:themeColor="text1"/>
                <w:kern w:val="2"/>
                <w:szCs w:val="21"/>
                <w:lang w:val="en-US" w:eastAsia="zh-CN"/>
                <w14:textFill>
                  <w14:solidFill>
                    <w14:schemeClr w14:val="tx1"/>
                  </w14:solidFill>
                </w14:textFill>
              </w:rPr>
              <w:t>⑤</w:t>
            </w:r>
            <w:r>
              <w:rPr>
                <w:rFonts w:ascii="Times New Roman" w:eastAsia="黑体"/>
                <w:snapToGrid w:val="0"/>
                <w:color w:val="000000" w:themeColor="text1"/>
                <w:spacing w:val="-16"/>
                <w:kern w:val="21"/>
                <w:szCs w:val="21"/>
                <w:lang w:val="en-US" w:eastAsia="zh-CN"/>
                <w14:textFill>
                  <w14:solidFill>
                    <w14:schemeClr w14:val="tx1"/>
                  </w14:solidFill>
                </w14:textFill>
              </w:rPr>
              <w:fldChar w:fldCharType="end"/>
            </w:r>
          </w:p>
        </w:tc>
        <w:tc>
          <w:tcPr>
            <w:tcW w:w="1657" w:type="dxa"/>
            <w:noWrap w:val="0"/>
            <w:tcMar>
              <w:left w:w="28" w:type="dxa"/>
              <w:right w:w="28" w:type="dxa"/>
            </w:tcMar>
            <w:vAlign w:val="center"/>
          </w:tcPr>
          <w:p w14:paraId="61AFEEDB">
            <w:pPr>
              <w:pStyle w:val="71"/>
              <w:spacing w:beforeLines="0" w:afterLines="0" w:line="300" w:lineRule="exact"/>
              <w:ind w:left="356" w:hanging="356"/>
              <w:rPr>
                <w:rFonts w:hint="eastAsia" w:ascii="Times New Roman" w:eastAsia="黑体"/>
                <w:snapToGrid w:val="0"/>
                <w:color w:val="000000" w:themeColor="text1"/>
                <w:spacing w:val="-16"/>
                <w:kern w:val="21"/>
                <w:szCs w:val="21"/>
                <w:lang w:val="en-US" w:eastAsia="zh-CN"/>
                <w14:textFill>
                  <w14:solidFill>
                    <w14:schemeClr w14:val="tx1"/>
                  </w14:solidFill>
                </w14:textFill>
              </w:rPr>
            </w:pPr>
            <w:r>
              <w:rPr>
                <w:rFonts w:ascii="Times New Roman" w:eastAsia="黑体"/>
                <w:snapToGrid w:val="0"/>
                <w:color w:val="000000" w:themeColor="text1"/>
                <w:spacing w:val="-16"/>
                <w:kern w:val="21"/>
                <w:szCs w:val="21"/>
                <w:lang w:val="en-US" w:eastAsia="zh-CN"/>
                <w14:textFill>
                  <w14:solidFill>
                    <w14:schemeClr w14:val="tx1"/>
                  </w14:solidFill>
                </w14:textFill>
              </w:rPr>
              <w:t>本项目建成后</w:t>
            </w:r>
          </w:p>
          <w:p w14:paraId="0B41A226">
            <w:pPr>
              <w:pStyle w:val="71"/>
              <w:spacing w:beforeLines="0" w:afterLines="0" w:line="300" w:lineRule="exact"/>
              <w:ind w:left="356" w:hanging="356"/>
              <w:rPr>
                <w:rFonts w:ascii="Times New Roman" w:eastAsia="黑体"/>
                <w:snapToGrid w:val="0"/>
                <w:color w:val="000000" w:themeColor="text1"/>
                <w:spacing w:val="-16"/>
                <w:kern w:val="21"/>
                <w:szCs w:val="21"/>
                <w:lang w:val="en-US" w:eastAsia="zh-CN"/>
                <w14:textFill>
                  <w14:solidFill>
                    <w14:schemeClr w14:val="tx1"/>
                  </w14:solidFill>
                </w14:textFill>
              </w:rPr>
            </w:pPr>
            <w:r>
              <w:rPr>
                <w:rFonts w:hint="eastAsia" w:ascii="Times New Roman" w:eastAsia="黑体"/>
                <w:snapToGrid w:val="0"/>
                <w:color w:val="000000" w:themeColor="text1"/>
                <w:spacing w:val="-16"/>
                <w:kern w:val="21"/>
                <w:szCs w:val="21"/>
                <w:lang w:val="en-US" w:eastAsia="zh-CN"/>
                <w14:textFill>
                  <w14:solidFill>
                    <w14:schemeClr w14:val="tx1"/>
                  </w14:solidFill>
                </w14:textFill>
              </w:rPr>
              <w:t>全厂</w:t>
            </w:r>
            <w:r>
              <w:rPr>
                <w:rFonts w:ascii="Times New Roman" w:eastAsia="黑体"/>
                <w:snapToGrid w:val="0"/>
                <w:color w:val="000000" w:themeColor="text1"/>
                <w:spacing w:val="-16"/>
                <w:kern w:val="21"/>
                <w:szCs w:val="21"/>
                <w:lang w:val="en-US" w:eastAsia="zh-CN"/>
                <w14:textFill>
                  <w14:solidFill>
                    <w14:schemeClr w14:val="tx1"/>
                  </w14:solidFill>
                </w14:textFill>
              </w:rPr>
              <w:t>排放量</w:t>
            </w:r>
            <w:r>
              <w:rPr>
                <w:rFonts w:hint="eastAsia" w:ascii="Times New Roman" w:eastAsia="黑体"/>
                <w:snapToGrid w:val="0"/>
                <w:color w:val="000000" w:themeColor="text1"/>
                <w:spacing w:val="-16"/>
                <w:kern w:val="21"/>
                <w:szCs w:val="21"/>
                <w:lang w:val="en-US" w:eastAsia="zh-CN"/>
                <w14:textFill>
                  <w14:solidFill>
                    <w14:schemeClr w14:val="tx1"/>
                  </w14:solidFill>
                </w14:textFill>
              </w:rPr>
              <w:t>（</w:t>
            </w:r>
            <w:r>
              <w:rPr>
                <w:rFonts w:ascii="Times New Roman" w:eastAsia="黑体"/>
                <w:snapToGrid w:val="0"/>
                <w:color w:val="000000" w:themeColor="text1"/>
                <w:spacing w:val="-16"/>
                <w:kern w:val="21"/>
                <w:szCs w:val="21"/>
                <w:lang w:val="en-US" w:eastAsia="zh-CN"/>
                <w14:textFill>
                  <w14:solidFill>
                    <w14:schemeClr w14:val="tx1"/>
                  </w14:solidFill>
                </w14:textFill>
              </w:rPr>
              <w:t>固</w:t>
            </w:r>
            <w:r>
              <w:rPr>
                <w:rFonts w:hint="eastAsia" w:ascii="Times New Roman" w:eastAsia="黑体"/>
                <w:snapToGrid w:val="0"/>
                <w:color w:val="000000" w:themeColor="text1"/>
                <w:spacing w:val="-16"/>
                <w:kern w:val="21"/>
                <w:szCs w:val="21"/>
                <w:lang w:val="en-US" w:eastAsia="zh-CN"/>
                <w14:textFill>
                  <w14:solidFill>
                    <w14:schemeClr w14:val="tx1"/>
                  </w14:solidFill>
                </w14:textFill>
              </w:rPr>
              <w:t>体</w:t>
            </w:r>
            <w:r>
              <w:rPr>
                <w:rFonts w:ascii="Times New Roman" w:eastAsia="黑体"/>
                <w:snapToGrid w:val="0"/>
                <w:color w:val="000000" w:themeColor="text1"/>
                <w:spacing w:val="-16"/>
                <w:kern w:val="21"/>
                <w:szCs w:val="21"/>
                <w:lang w:val="en-US" w:eastAsia="zh-CN"/>
                <w14:textFill>
                  <w14:solidFill>
                    <w14:schemeClr w14:val="tx1"/>
                  </w14:solidFill>
                </w14:textFill>
              </w:rPr>
              <w:t>废</w:t>
            </w:r>
            <w:r>
              <w:rPr>
                <w:rFonts w:hint="eastAsia" w:ascii="Times New Roman" w:eastAsia="黑体"/>
                <w:snapToGrid w:val="0"/>
                <w:color w:val="000000" w:themeColor="text1"/>
                <w:spacing w:val="-16"/>
                <w:kern w:val="21"/>
                <w:szCs w:val="21"/>
                <w:lang w:val="en-US" w:eastAsia="zh-CN"/>
                <w14:textFill>
                  <w14:solidFill>
                    <w14:schemeClr w14:val="tx1"/>
                  </w14:solidFill>
                </w14:textFill>
              </w:rPr>
              <w:t>物</w:t>
            </w:r>
            <w:r>
              <w:rPr>
                <w:rFonts w:ascii="Times New Roman" w:eastAsia="黑体"/>
                <w:snapToGrid w:val="0"/>
                <w:color w:val="000000" w:themeColor="text1"/>
                <w:spacing w:val="-16"/>
                <w:kern w:val="21"/>
                <w:szCs w:val="21"/>
                <w:lang w:val="en-US" w:eastAsia="zh-CN"/>
                <w14:textFill>
                  <w14:solidFill>
                    <w14:schemeClr w14:val="tx1"/>
                  </w14:solidFill>
                </w14:textFill>
              </w:rPr>
              <w:t>产生量</w:t>
            </w:r>
            <w:r>
              <w:rPr>
                <w:rFonts w:hint="eastAsia" w:ascii="Times New Roman" w:eastAsia="黑体"/>
                <w:snapToGrid w:val="0"/>
                <w:color w:val="000000" w:themeColor="text1"/>
                <w:spacing w:val="-16"/>
                <w:kern w:val="21"/>
                <w:szCs w:val="21"/>
                <w:lang w:val="en-US" w:eastAsia="zh-CN"/>
                <w14:textFill>
                  <w14:solidFill>
                    <w14:schemeClr w14:val="tx1"/>
                  </w14:solidFill>
                </w14:textFill>
              </w:rPr>
              <w:t>）</w:t>
            </w:r>
            <w:r>
              <w:rPr>
                <w:rFonts w:ascii="Times New Roman" w:eastAsia="黑体"/>
                <w:snapToGrid w:val="0"/>
                <w:color w:val="000000" w:themeColor="text1"/>
                <w:spacing w:val="-16"/>
                <w:kern w:val="21"/>
                <w:szCs w:val="21"/>
                <w:lang w:val="en-US" w:eastAsia="zh-CN"/>
                <w14:textFill>
                  <w14:solidFill>
                    <w14:schemeClr w14:val="tx1"/>
                  </w14:solidFill>
                </w14:textFill>
              </w:rPr>
              <w:fldChar w:fldCharType="begin"/>
            </w:r>
            <w:r>
              <w:rPr>
                <w:rFonts w:ascii="Times New Roman" w:eastAsia="黑体"/>
                <w:snapToGrid w:val="0"/>
                <w:color w:val="000000" w:themeColor="text1"/>
                <w:spacing w:val="-16"/>
                <w:kern w:val="21"/>
                <w:szCs w:val="21"/>
                <w:lang w:val="en-US" w:eastAsia="zh-CN"/>
                <w14:textFill>
                  <w14:solidFill>
                    <w14:schemeClr w14:val="tx1"/>
                  </w14:solidFill>
                </w14:textFill>
              </w:rPr>
              <w:instrText xml:space="preserve"> = 6 \* GB3 \* MERGEFORMAT </w:instrText>
            </w:r>
            <w:r>
              <w:rPr>
                <w:rFonts w:ascii="Times New Roman" w:eastAsia="黑体"/>
                <w:snapToGrid w:val="0"/>
                <w:color w:val="000000" w:themeColor="text1"/>
                <w:spacing w:val="-16"/>
                <w:kern w:val="21"/>
                <w:szCs w:val="21"/>
                <w:lang w:val="en-US" w:eastAsia="zh-CN"/>
                <w14:textFill>
                  <w14:solidFill>
                    <w14:schemeClr w14:val="tx1"/>
                  </w14:solidFill>
                </w14:textFill>
              </w:rPr>
              <w:fldChar w:fldCharType="separate"/>
            </w:r>
            <w:r>
              <w:rPr>
                <w:rFonts w:hint="eastAsia" w:ascii="Times New Roman" w:eastAsia="黑体" w:cs="宋体"/>
                <w:color w:val="000000" w:themeColor="text1"/>
                <w:kern w:val="2"/>
                <w:szCs w:val="21"/>
                <w:lang w:val="en-US" w:eastAsia="zh-CN"/>
                <w14:textFill>
                  <w14:solidFill>
                    <w14:schemeClr w14:val="tx1"/>
                  </w14:solidFill>
                </w14:textFill>
              </w:rPr>
              <w:t>⑥</w:t>
            </w:r>
            <w:r>
              <w:rPr>
                <w:rFonts w:ascii="Times New Roman" w:eastAsia="黑体"/>
                <w:snapToGrid w:val="0"/>
                <w:color w:val="000000" w:themeColor="text1"/>
                <w:spacing w:val="-16"/>
                <w:kern w:val="21"/>
                <w:szCs w:val="21"/>
                <w:lang w:val="en-US" w:eastAsia="zh-CN"/>
                <w14:textFill>
                  <w14:solidFill>
                    <w14:schemeClr w14:val="tx1"/>
                  </w14:solidFill>
                </w14:textFill>
              </w:rPr>
              <w:fldChar w:fldCharType="end"/>
            </w:r>
          </w:p>
        </w:tc>
        <w:tc>
          <w:tcPr>
            <w:tcW w:w="1137" w:type="dxa"/>
            <w:noWrap w:val="0"/>
            <w:tcMar>
              <w:left w:w="28" w:type="dxa"/>
              <w:right w:w="28" w:type="dxa"/>
            </w:tcMar>
            <w:vAlign w:val="center"/>
          </w:tcPr>
          <w:p w14:paraId="1CCE5748">
            <w:pPr>
              <w:pStyle w:val="71"/>
              <w:spacing w:beforeLines="0" w:afterLines="0" w:line="300" w:lineRule="exact"/>
              <w:ind w:left="396" w:hanging="396"/>
              <w:rPr>
                <w:rFonts w:ascii="Times New Roman" w:eastAsia="黑体"/>
                <w:snapToGrid w:val="0"/>
                <w:color w:val="000000" w:themeColor="text1"/>
                <w:spacing w:val="-6"/>
                <w:kern w:val="21"/>
                <w:szCs w:val="21"/>
                <w:lang w:val="en-US" w:eastAsia="zh-CN"/>
                <w14:textFill>
                  <w14:solidFill>
                    <w14:schemeClr w14:val="tx1"/>
                  </w14:solidFill>
                </w14:textFill>
              </w:rPr>
            </w:pPr>
            <w:r>
              <w:rPr>
                <w:rFonts w:ascii="Times New Roman" w:eastAsia="黑体"/>
                <w:snapToGrid w:val="0"/>
                <w:color w:val="000000" w:themeColor="text1"/>
                <w:spacing w:val="-6"/>
                <w:kern w:val="21"/>
                <w:szCs w:val="21"/>
                <w:lang w:val="en-US" w:eastAsia="zh-CN"/>
                <w14:textFill>
                  <w14:solidFill>
                    <w14:schemeClr w14:val="tx1"/>
                  </w14:solidFill>
                </w14:textFill>
              </w:rPr>
              <w:t>变化量</w:t>
            </w:r>
          </w:p>
          <w:p w14:paraId="7BCEE4B8">
            <w:pPr>
              <w:pStyle w:val="71"/>
              <w:spacing w:beforeLines="0" w:afterLines="0" w:line="300" w:lineRule="exact"/>
              <w:ind w:left="420" w:hanging="420"/>
              <w:rPr>
                <w:rFonts w:ascii="Times New Roman" w:eastAsia="黑体"/>
                <w:snapToGrid w:val="0"/>
                <w:color w:val="000000" w:themeColor="text1"/>
                <w:spacing w:val="-6"/>
                <w:kern w:val="21"/>
                <w:szCs w:val="21"/>
                <w:lang w:val="en-US" w:eastAsia="zh-CN"/>
                <w14:textFill>
                  <w14:solidFill>
                    <w14:schemeClr w14:val="tx1"/>
                  </w14:solidFill>
                </w14:textFill>
              </w:rPr>
            </w:pPr>
            <w:r>
              <w:rPr>
                <w:rFonts w:ascii="Times New Roman" w:eastAsia="黑体"/>
                <w:snapToGrid w:val="0"/>
                <w:color w:val="000000" w:themeColor="text1"/>
                <w:spacing w:val="-6"/>
                <w:kern w:val="21"/>
                <w:szCs w:val="21"/>
                <w:lang w:val="en-US" w:eastAsia="zh-CN"/>
                <w14:textFill>
                  <w14:solidFill>
                    <w14:schemeClr w14:val="tx1"/>
                  </w14:solidFill>
                </w14:textFill>
              </w:rPr>
              <w:fldChar w:fldCharType="begin"/>
            </w:r>
            <w:r>
              <w:rPr>
                <w:rFonts w:ascii="Times New Roman" w:eastAsia="黑体"/>
                <w:snapToGrid w:val="0"/>
                <w:color w:val="000000" w:themeColor="text1"/>
                <w:spacing w:val="-6"/>
                <w:kern w:val="21"/>
                <w:szCs w:val="21"/>
                <w:lang w:val="en-US" w:eastAsia="zh-CN"/>
                <w14:textFill>
                  <w14:solidFill>
                    <w14:schemeClr w14:val="tx1"/>
                  </w14:solidFill>
                </w14:textFill>
              </w:rPr>
              <w:instrText xml:space="preserve"> = 7 \* GB3 \* MERGEFORMAT </w:instrText>
            </w:r>
            <w:r>
              <w:rPr>
                <w:rFonts w:ascii="Times New Roman" w:eastAsia="黑体"/>
                <w:snapToGrid w:val="0"/>
                <w:color w:val="000000" w:themeColor="text1"/>
                <w:spacing w:val="-6"/>
                <w:kern w:val="21"/>
                <w:szCs w:val="21"/>
                <w:lang w:val="en-US" w:eastAsia="zh-CN"/>
                <w14:textFill>
                  <w14:solidFill>
                    <w14:schemeClr w14:val="tx1"/>
                  </w14:solidFill>
                </w14:textFill>
              </w:rPr>
              <w:fldChar w:fldCharType="separate"/>
            </w:r>
            <w:r>
              <w:rPr>
                <w:rFonts w:hint="eastAsia" w:ascii="Times New Roman" w:eastAsia="黑体" w:cs="宋体"/>
                <w:color w:val="000000" w:themeColor="text1"/>
                <w:kern w:val="2"/>
                <w:szCs w:val="21"/>
                <w:lang w:val="en-US" w:eastAsia="zh-CN"/>
                <w14:textFill>
                  <w14:solidFill>
                    <w14:schemeClr w14:val="tx1"/>
                  </w14:solidFill>
                </w14:textFill>
              </w:rPr>
              <w:t>⑦</w:t>
            </w:r>
            <w:r>
              <w:rPr>
                <w:rFonts w:ascii="Times New Roman" w:eastAsia="黑体"/>
                <w:snapToGrid w:val="0"/>
                <w:color w:val="000000" w:themeColor="text1"/>
                <w:spacing w:val="-6"/>
                <w:kern w:val="21"/>
                <w:szCs w:val="21"/>
                <w:lang w:val="en-US" w:eastAsia="zh-CN"/>
                <w14:textFill>
                  <w14:solidFill>
                    <w14:schemeClr w14:val="tx1"/>
                  </w14:solidFill>
                </w14:textFill>
              </w:rPr>
              <w:fldChar w:fldCharType="end"/>
            </w:r>
          </w:p>
        </w:tc>
      </w:tr>
      <w:tr w14:paraId="2743EF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restart"/>
            <w:noWrap w:val="0"/>
            <w:vAlign w:val="center"/>
          </w:tcPr>
          <w:p w14:paraId="79BE53A9">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r>
              <w:rPr>
                <w:rFonts w:hint="eastAsia" w:ascii="Times New Roman" w:cs="宋体"/>
                <w:snapToGrid w:val="0"/>
                <w:color w:val="000000" w:themeColor="text1"/>
                <w:kern w:val="21"/>
                <w:szCs w:val="21"/>
                <w:lang w:val="en-US" w:eastAsia="zh-CN"/>
                <w14:textFill>
                  <w14:solidFill>
                    <w14:schemeClr w14:val="tx1"/>
                  </w14:solidFill>
                </w14:textFill>
              </w:rPr>
              <w:t>废气</w:t>
            </w:r>
          </w:p>
        </w:tc>
        <w:tc>
          <w:tcPr>
            <w:tcW w:w="2008" w:type="dxa"/>
            <w:noWrap w:val="0"/>
            <w:vAlign w:val="center"/>
          </w:tcPr>
          <w:p w14:paraId="4264245B">
            <w:pPr>
              <w:pStyle w:val="71"/>
              <w:spacing w:beforeLines="0" w:afterLines="0" w:line="300" w:lineRule="exact"/>
              <w:ind w:left="420" w:hanging="420"/>
              <w:rPr>
                <w:rFonts w:ascii="Times New Roman" w:cs="宋体"/>
                <w:snapToGrid w:val="0"/>
                <w:color w:val="000000" w:themeColor="text1"/>
                <w:kern w:val="21"/>
                <w:szCs w:val="21"/>
                <w:lang w:val="en-US" w:eastAsia="zh-CN"/>
                <w14:textFill>
                  <w14:solidFill>
                    <w14:schemeClr w14:val="tx1"/>
                  </w14:solidFill>
                </w14:textFill>
              </w:rPr>
            </w:pPr>
            <w:r>
              <w:rPr>
                <w:rFonts w:hint="eastAsia" w:ascii="Times New Roman" w:cs="宋体"/>
                <w:snapToGrid w:val="0"/>
                <w:color w:val="000000" w:themeColor="text1"/>
                <w:kern w:val="21"/>
                <w:szCs w:val="21"/>
                <w:lang w:val="en-US" w:eastAsia="zh-CN"/>
                <w14:textFill>
                  <w14:solidFill>
                    <w14:schemeClr w14:val="tx1"/>
                  </w14:solidFill>
                </w14:textFill>
              </w:rPr>
              <w:t>颗粒物</w:t>
            </w:r>
          </w:p>
        </w:tc>
        <w:tc>
          <w:tcPr>
            <w:tcW w:w="1706" w:type="dxa"/>
            <w:noWrap w:val="0"/>
            <w:vAlign w:val="center"/>
          </w:tcPr>
          <w:p w14:paraId="48CBD9C3">
            <w:pPr>
              <w:pStyle w:val="71"/>
              <w:spacing w:beforeLines="0" w:afterLines="0" w:line="300" w:lineRule="exact"/>
              <w:ind w:left="420" w:hanging="420"/>
              <w:rPr>
                <w:rFonts w:hint="eastAsia" w:ascii="Times New Roman"/>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w:t>
            </w:r>
          </w:p>
        </w:tc>
        <w:tc>
          <w:tcPr>
            <w:tcW w:w="1280" w:type="dxa"/>
            <w:noWrap w:val="0"/>
            <w:vAlign w:val="center"/>
          </w:tcPr>
          <w:p w14:paraId="5226D5D6">
            <w:pPr>
              <w:pStyle w:val="71"/>
              <w:spacing w:beforeLines="0" w:afterLines="0" w:line="300" w:lineRule="exact"/>
              <w:ind w:left="420" w:hanging="420"/>
              <w:rPr>
                <w:rFonts w:hint="eastAsia" w:ascii="Times New Roman"/>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w:t>
            </w:r>
          </w:p>
        </w:tc>
        <w:tc>
          <w:tcPr>
            <w:tcW w:w="1706" w:type="dxa"/>
            <w:noWrap w:val="0"/>
            <w:vAlign w:val="center"/>
          </w:tcPr>
          <w:p w14:paraId="64510749">
            <w:pPr>
              <w:pStyle w:val="71"/>
              <w:spacing w:beforeLines="0" w:afterLines="0" w:line="300" w:lineRule="exact"/>
              <w:ind w:left="420" w:hanging="420"/>
              <w:rPr>
                <w:rFonts w:hint="eastAsia" w:ascii="Times New Roman"/>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w:t>
            </w:r>
          </w:p>
        </w:tc>
        <w:tc>
          <w:tcPr>
            <w:tcW w:w="1564" w:type="dxa"/>
            <w:noWrap w:val="0"/>
            <w:vAlign w:val="center"/>
          </w:tcPr>
          <w:p w14:paraId="3EE40918">
            <w:pPr>
              <w:keepNext w:val="0"/>
              <w:keepLines w:val="0"/>
              <w:pageBreakBefore w:val="0"/>
              <w:widowControl w:val="0"/>
              <w:kinsoku/>
              <w:wordWrap/>
              <w:overflowPunct/>
              <w:topLinePunct w:val="0"/>
              <w:autoSpaceDE w:val="0"/>
              <w:autoSpaceDN w:val="0"/>
              <w:bidi w:val="0"/>
              <w:adjustRightInd w:val="0"/>
              <w:snapToGrid w:val="0"/>
              <w:spacing w:line="240" w:lineRule="exact"/>
              <w:ind w:left="-53" w:leftChars="-25" w:right="-53" w:rightChars="-25"/>
              <w:jc w:val="center"/>
              <w:textAlignment w:val="auto"/>
              <w:rPr>
                <w:rFonts w:ascii="Times New Roman"/>
                <w:snapToGrid w:val="0"/>
                <w:color w:val="000000" w:themeColor="text1"/>
                <w:kern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0.</w:t>
            </w:r>
            <w:r>
              <w:rPr>
                <w:rFonts w:hint="eastAsia" w:cs="Times New Roman"/>
                <w:color w:val="000000" w:themeColor="text1"/>
                <w:sz w:val="18"/>
                <w:szCs w:val="18"/>
                <w:lang w:val="en-US" w:eastAsia="zh-CN"/>
                <w14:textFill>
                  <w14:solidFill>
                    <w14:schemeClr w14:val="tx1"/>
                  </w14:solidFill>
                </w14:textFill>
              </w:rPr>
              <w:t>00</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5</w:t>
            </w:r>
            <w:r>
              <w:rPr>
                <w:rFonts w:hint="eastAsia" w:ascii="Times New Roman"/>
                <w:snapToGrid w:val="0"/>
                <w:color w:val="000000" w:themeColor="text1"/>
                <w:kern w:val="21"/>
                <w:szCs w:val="21"/>
                <w:lang w:val="en-US" w:eastAsia="zh-CN"/>
                <w14:textFill>
                  <w14:solidFill>
                    <w14:schemeClr w14:val="tx1"/>
                  </w14:solidFill>
                </w14:textFill>
              </w:rPr>
              <w:t>t/a</w:t>
            </w:r>
          </w:p>
        </w:tc>
        <w:tc>
          <w:tcPr>
            <w:tcW w:w="1767" w:type="dxa"/>
            <w:noWrap w:val="0"/>
            <w:vAlign w:val="center"/>
          </w:tcPr>
          <w:p w14:paraId="7D56983C">
            <w:pPr>
              <w:spacing w:line="300" w:lineRule="exact"/>
              <w:ind w:hanging="42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657" w:type="dxa"/>
            <w:noWrap w:val="0"/>
            <w:vAlign w:val="center"/>
          </w:tcPr>
          <w:p w14:paraId="258DB3BB">
            <w:pPr>
              <w:keepNext w:val="0"/>
              <w:keepLines w:val="0"/>
              <w:pageBreakBefore w:val="0"/>
              <w:widowControl w:val="0"/>
              <w:kinsoku/>
              <w:wordWrap/>
              <w:overflowPunct/>
              <w:topLinePunct w:val="0"/>
              <w:autoSpaceDE w:val="0"/>
              <w:autoSpaceDN w:val="0"/>
              <w:bidi w:val="0"/>
              <w:adjustRightInd w:val="0"/>
              <w:snapToGrid w:val="0"/>
              <w:spacing w:line="240" w:lineRule="exact"/>
              <w:ind w:left="-53" w:leftChars="-25" w:right="-53" w:rightChars="-25"/>
              <w:jc w:val="center"/>
              <w:textAlignment w:val="auto"/>
              <w:rPr>
                <w:rFonts w:hint="eastAsia" w:ascii="Times New Roman"/>
                <w:snapToGrid w:val="0"/>
                <w:color w:val="000000" w:themeColor="text1"/>
                <w:kern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0.</w:t>
            </w:r>
            <w:r>
              <w:rPr>
                <w:rFonts w:hint="eastAsia" w:cs="Times New Roman"/>
                <w:color w:val="000000" w:themeColor="text1"/>
                <w:sz w:val="18"/>
                <w:szCs w:val="18"/>
                <w:lang w:val="en-US" w:eastAsia="zh-CN"/>
                <w14:textFill>
                  <w14:solidFill>
                    <w14:schemeClr w14:val="tx1"/>
                  </w14:solidFill>
                </w14:textFill>
              </w:rPr>
              <w:t>00</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5</w:t>
            </w:r>
            <w:r>
              <w:rPr>
                <w:rFonts w:hint="eastAsia" w:ascii="Times New Roman"/>
                <w:snapToGrid w:val="0"/>
                <w:color w:val="000000" w:themeColor="text1"/>
                <w:kern w:val="21"/>
                <w:szCs w:val="21"/>
                <w:lang w:val="en-US" w:eastAsia="zh-CN"/>
                <w14:textFill>
                  <w14:solidFill>
                    <w14:schemeClr w14:val="tx1"/>
                  </w14:solidFill>
                </w14:textFill>
              </w:rPr>
              <w:t>t/a</w:t>
            </w:r>
          </w:p>
        </w:tc>
        <w:tc>
          <w:tcPr>
            <w:tcW w:w="1137" w:type="dxa"/>
            <w:noWrap w:val="0"/>
            <w:vAlign w:val="center"/>
          </w:tcPr>
          <w:p w14:paraId="6EC02188">
            <w:pPr>
              <w:pStyle w:val="71"/>
              <w:spacing w:beforeLines="0" w:afterLines="0" w:line="300" w:lineRule="exact"/>
              <w:ind w:left="420" w:hanging="420"/>
              <w:rPr>
                <w:rFonts w:hint="eastAsia" w:ascii="Times New Roman"/>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w:t>
            </w:r>
          </w:p>
        </w:tc>
      </w:tr>
      <w:tr w14:paraId="6EB4C3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continue"/>
            <w:noWrap w:val="0"/>
            <w:vAlign w:val="center"/>
          </w:tcPr>
          <w:p w14:paraId="5E939DD8">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p>
        </w:tc>
        <w:tc>
          <w:tcPr>
            <w:tcW w:w="2008" w:type="dxa"/>
            <w:noWrap w:val="0"/>
            <w:vAlign w:val="center"/>
          </w:tcPr>
          <w:p w14:paraId="69F00082">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r>
              <w:rPr>
                <w:rFonts w:hint="eastAsia" w:ascii="Times New Roman"/>
                <w:color w:val="000000" w:themeColor="text1"/>
                <w:szCs w:val="21"/>
                <w:lang w:val="en-US" w:eastAsia="zh-CN"/>
                <w14:textFill>
                  <w14:solidFill>
                    <w14:schemeClr w14:val="tx1"/>
                  </w14:solidFill>
                </w14:textFill>
              </w:rPr>
              <w:t>非甲烷总烃</w:t>
            </w:r>
          </w:p>
        </w:tc>
        <w:tc>
          <w:tcPr>
            <w:tcW w:w="1706" w:type="dxa"/>
            <w:noWrap w:val="0"/>
            <w:vAlign w:val="center"/>
          </w:tcPr>
          <w:p w14:paraId="126A6ADF">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280" w:type="dxa"/>
            <w:noWrap w:val="0"/>
            <w:vAlign w:val="center"/>
          </w:tcPr>
          <w:p w14:paraId="56062A85">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706" w:type="dxa"/>
            <w:noWrap w:val="0"/>
            <w:vAlign w:val="center"/>
          </w:tcPr>
          <w:p w14:paraId="1A433A51">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564" w:type="dxa"/>
            <w:noWrap w:val="0"/>
            <w:vAlign w:val="center"/>
          </w:tcPr>
          <w:p w14:paraId="4BD19C05">
            <w:pPr>
              <w:keepNext w:val="0"/>
              <w:keepLines w:val="0"/>
              <w:pageBreakBefore w:val="0"/>
              <w:widowControl w:val="0"/>
              <w:kinsoku/>
              <w:wordWrap/>
              <w:overflowPunct/>
              <w:topLinePunct w:val="0"/>
              <w:autoSpaceDE w:val="0"/>
              <w:autoSpaceDN w:val="0"/>
              <w:bidi w:val="0"/>
              <w:adjustRightInd w:val="0"/>
              <w:snapToGrid w:val="0"/>
              <w:spacing w:line="240" w:lineRule="exact"/>
              <w:ind w:left="-53" w:leftChars="-25" w:right="-53" w:rightChars="-25"/>
              <w:jc w:val="center"/>
              <w:textAlignment w:val="auto"/>
              <w:rPr>
                <w:rFonts w:hint="eastAsia" w:ascii="Times New Roman"/>
                <w:snapToGrid w:val="0"/>
                <w:color w:val="000000" w:themeColor="text1"/>
                <w:kern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0.</w:t>
            </w:r>
            <w:r>
              <w:rPr>
                <w:rFonts w:hint="eastAsia" w:cs="Times New Roman"/>
                <w:color w:val="000000" w:themeColor="text1"/>
                <w:sz w:val="18"/>
                <w:szCs w:val="18"/>
                <w:lang w:val="en-US" w:eastAsia="zh-CN"/>
                <w14:textFill>
                  <w14:solidFill>
                    <w14:schemeClr w14:val="tx1"/>
                  </w14:solidFill>
                </w14:textFill>
              </w:rPr>
              <w:t>198</w:t>
            </w:r>
            <w:r>
              <w:rPr>
                <w:rFonts w:hint="eastAsia" w:ascii="Times New Roman"/>
                <w:snapToGrid w:val="0"/>
                <w:color w:val="000000" w:themeColor="text1"/>
                <w:kern w:val="21"/>
                <w:szCs w:val="21"/>
                <w:lang w:val="en-US" w:eastAsia="zh-CN"/>
                <w14:textFill>
                  <w14:solidFill>
                    <w14:schemeClr w14:val="tx1"/>
                  </w14:solidFill>
                </w14:textFill>
              </w:rPr>
              <w:t>t/a</w:t>
            </w:r>
          </w:p>
        </w:tc>
        <w:tc>
          <w:tcPr>
            <w:tcW w:w="1767" w:type="dxa"/>
            <w:noWrap w:val="0"/>
            <w:vAlign w:val="center"/>
          </w:tcPr>
          <w:p w14:paraId="367C67AE">
            <w:pPr>
              <w:spacing w:line="300" w:lineRule="exact"/>
              <w:ind w:hanging="42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657" w:type="dxa"/>
            <w:noWrap w:val="0"/>
            <w:vAlign w:val="center"/>
          </w:tcPr>
          <w:p w14:paraId="1BD04216">
            <w:pPr>
              <w:keepNext w:val="0"/>
              <w:keepLines w:val="0"/>
              <w:pageBreakBefore w:val="0"/>
              <w:widowControl w:val="0"/>
              <w:kinsoku/>
              <w:wordWrap/>
              <w:overflowPunct/>
              <w:topLinePunct w:val="0"/>
              <w:autoSpaceDE w:val="0"/>
              <w:autoSpaceDN w:val="0"/>
              <w:bidi w:val="0"/>
              <w:adjustRightInd w:val="0"/>
              <w:snapToGrid w:val="0"/>
              <w:spacing w:line="240" w:lineRule="exact"/>
              <w:ind w:left="-53" w:leftChars="-25" w:right="-53" w:rightChars="-25"/>
              <w:jc w:val="center"/>
              <w:textAlignment w:val="auto"/>
              <w:rPr>
                <w:rFonts w:hint="eastAsia" w:ascii="Times New Roman"/>
                <w:snapToGrid w:val="0"/>
                <w:color w:val="000000" w:themeColor="text1"/>
                <w:kern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0.</w:t>
            </w:r>
            <w:r>
              <w:rPr>
                <w:rFonts w:hint="eastAsia" w:cs="Times New Roman"/>
                <w:color w:val="000000" w:themeColor="text1"/>
                <w:sz w:val="18"/>
                <w:szCs w:val="18"/>
                <w:lang w:val="en-US" w:eastAsia="zh-CN"/>
                <w14:textFill>
                  <w14:solidFill>
                    <w14:schemeClr w14:val="tx1"/>
                  </w14:solidFill>
                </w14:textFill>
              </w:rPr>
              <w:t>198</w:t>
            </w:r>
            <w:r>
              <w:rPr>
                <w:rFonts w:hint="eastAsia" w:ascii="Times New Roman"/>
                <w:snapToGrid w:val="0"/>
                <w:color w:val="000000" w:themeColor="text1"/>
                <w:kern w:val="21"/>
                <w:szCs w:val="21"/>
                <w:lang w:val="en-US" w:eastAsia="zh-CN"/>
                <w14:textFill>
                  <w14:solidFill>
                    <w14:schemeClr w14:val="tx1"/>
                  </w14:solidFill>
                </w14:textFill>
              </w:rPr>
              <w:t>t/a</w:t>
            </w:r>
          </w:p>
        </w:tc>
        <w:tc>
          <w:tcPr>
            <w:tcW w:w="1137" w:type="dxa"/>
            <w:noWrap w:val="0"/>
            <w:vAlign w:val="center"/>
          </w:tcPr>
          <w:p w14:paraId="017353B3">
            <w:pPr>
              <w:pStyle w:val="71"/>
              <w:spacing w:beforeLines="0" w:afterLines="0" w:line="300" w:lineRule="exact"/>
              <w:ind w:left="420" w:hanging="420"/>
              <w:rPr>
                <w:rFonts w:hint="eastAsia" w:ascii="Times New Roman"/>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w:t>
            </w:r>
          </w:p>
        </w:tc>
      </w:tr>
      <w:tr w14:paraId="7A7DD3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restart"/>
            <w:noWrap w:val="0"/>
            <w:vAlign w:val="center"/>
          </w:tcPr>
          <w:p w14:paraId="1BB5E010">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r>
              <w:rPr>
                <w:rFonts w:hint="eastAsia" w:ascii="Times New Roman" w:cs="宋体"/>
                <w:snapToGrid w:val="0"/>
                <w:color w:val="000000" w:themeColor="text1"/>
                <w:kern w:val="21"/>
                <w:szCs w:val="21"/>
                <w:lang w:val="en-US" w:eastAsia="zh-CN"/>
                <w14:textFill>
                  <w14:solidFill>
                    <w14:schemeClr w14:val="tx1"/>
                  </w14:solidFill>
                </w14:textFill>
              </w:rPr>
              <w:t>废水</w:t>
            </w:r>
          </w:p>
        </w:tc>
        <w:tc>
          <w:tcPr>
            <w:tcW w:w="2008" w:type="dxa"/>
            <w:noWrap w:val="0"/>
            <w:vAlign w:val="center"/>
          </w:tcPr>
          <w:p w14:paraId="448404B5">
            <w:pPr>
              <w:pStyle w:val="71"/>
              <w:spacing w:beforeLines="0" w:afterLines="0" w:line="300" w:lineRule="exact"/>
              <w:ind w:left="420" w:hanging="420"/>
              <w:rPr>
                <w:rFonts w:ascii="Times New Roman"/>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废水量</w:t>
            </w:r>
          </w:p>
        </w:tc>
        <w:tc>
          <w:tcPr>
            <w:tcW w:w="1706" w:type="dxa"/>
            <w:noWrap w:val="0"/>
            <w:vAlign w:val="center"/>
          </w:tcPr>
          <w:p w14:paraId="1DF65195">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280" w:type="dxa"/>
            <w:noWrap w:val="0"/>
            <w:vAlign w:val="center"/>
          </w:tcPr>
          <w:p w14:paraId="175DF65B">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706" w:type="dxa"/>
            <w:noWrap w:val="0"/>
            <w:vAlign w:val="center"/>
          </w:tcPr>
          <w:p w14:paraId="57E959B9">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564" w:type="dxa"/>
            <w:noWrap w:val="0"/>
            <w:vAlign w:val="center"/>
          </w:tcPr>
          <w:p w14:paraId="03F90A46">
            <w:pPr>
              <w:pStyle w:val="71"/>
              <w:spacing w:beforeLines="0" w:afterLines="0" w:line="300" w:lineRule="exact"/>
              <w:ind w:left="420" w:hanging="420"/>
              <w:rPr>
                <w:rFonts w:hint="default" w:ascii="Times New Roman"/>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1033.2</w:t>
            </w:r>
          </w:p>
        </w:tc>
        <w:tc>
          <w:tcPr>
            <w:tcW w:w="1767" w:type="dxa"/>
            <w:noWrap w:val="0"/>
            <w:vAlign w:val="center"/>
          </w:tcPr>
          <w:p w14:paraId="5D60221B">
            <w:pPr>
              <w:spacing w:line="300" w:lineRule="exact"/>
              <w:ind w:hanging="42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657" w:type="dxa"/>
            <w:noWrap w:val="0"/>
            <w:vAlign w:val="center"/>
          </w:tcPr>
          <w:p w14:paraId="7B01185E">
            <w:pPr>
              <w:pStyle w:val="71"/>
              <w:spacing w:beforeLines="0" w:afterLines="0" w:line="300" w:lineRule="exact"/>
              <w:ind w:left="420" w:hanging="420"/>
              <w:rPr>
                <w:rFonts w:hint="default" w:ascii="Times New Roman"/>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1033.2</w:t>
            </w:r>
          </w:p>
        </w:tc>
        <w:tc>
          <w:tcPr>
            <w:tcW w:w="1137" w:type="dxa"/>
            <w:noWrap w:val="0"/>
            <w:vAlign w:val="center"/>
          </w:tcPr>
          <w:p w14:paraId="401F6BAF">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r>
      <w:tr w14:paraId="11874E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continue"/>
            <w:noWrap w:val="0"/>
            <w:vAlign w:val="center"/>
          </w:tcPr>
          <w:p w14:paraId="18421021">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p>
        </w:tc>
        <w:tc>
          <w:tcPr>
            <w:tcW w:w="2008" w:type="dxa"/>
            <w:noWrap w:val="0"/>
            <w:vAlign w:val="center"/>
          </w:tcPr>
          <w:p w14:paraId="1CAA50A5">
            <w:pPr>
              <w:pStyle w:val="71"/>
              <w:spacing w:beforeLines="0" w:afterLines="0" w:line="300" w:lineRule="exact"/>
              <w:ind w:left="420" w:hanging="420"/>
              <w:rPr>
                <w:rFonts w:ascii="Times New Roman"/>
                <w:snapToGrid w:val="0"/>
                <w:color w:val="000000" w:themeColor="text1"/>
                <w:kern w:val="21"/>
                <w:szCs w:val="21"/>
                <w:lang w:val="en-US" w:eastAsia="zh-CN"/>
                <w14:textFill>
                  <w14:solidFill>
                    <w14:schemeClr w14:val="tx1"/>
                  </w14:solidFill>
                </w14:textFill>
              </w:rPr>
            </w:pPr>
            <w:r>
              <w:rPr>
                <w:rFonts w:ascii="Times New Roman"/>
                <w:snapToGrid w:val="0"/>
                <w:color w:val="000000" w:themeColor="text1"/>
                <w:kern w:val="21"/>
                <w:szCs w:val="21"/>
                <w:lang w:val="en-US" w:eastAsia="zh-CN"/>
                <w14:textFill>
                  <w14:solidFill>
                    <w14:schemeClr w14:val="tx1"/>
                  </w14:solidFill>
                </w14:textFill>
              </w:rPr>
              <w:t>COD</w:t>
            </w:r>
          </w:p>
        </w:tc>
        <w:tc>
          <w:tcPr>
            <w:tcW w:w="1706" w:type="dxa"/>
            <w:noWrap w:val="0"/>
            <w:vAlign w:val="center"/>
          </w:tcPr>
          <w:p w14:paraId="6D486C68">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280" w:type="dxa"/>
            <w:noWrap w:val="0"/>
            <w:vAlign w:val="center"/>
          </w:tcPr>
          <w:p w14:paraId="43C88990">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706" w:type="dxa"/>
            <w:noWrap w:val="0"/>
            <w:vAlign w:val="center"/>
          </w:tcPr>
          <w:p w14:paraId="1AA087F0">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564" w:type="dxa"/>
            <w:noWrap w:val="0"/>
            <w:vAlign w:val="center"/>
          </w:tcPr>
          <w:p w14:paraId="245396B9">
            <w:pPr>
              <w:pStyle w:val="71"/>
              <w:spacing w:beforeLines="0" w:afterLines="0" w:line="300" w:lineRule="exact"/>
              <w:ind w:left="400" w:leftChars="0" w:hanging="400" w:hangingChars="200"/>
              <w:rPr>
                <w:rFonts w:hint="default" w:ascii="Times New Roman"/>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0.062</w:t>
            </w:r>
          </w:p>
        </w:tc>
        <w:tc>
          <w:tcPr>
            <w:tcW w:w="1767" w:type="dxa"/>
            <w:noWrap w:val="0"/>
            <w:vAlign w:val="center"/>
          </w:tcPr>
          <w:p w14:paraId="465AB332">
            <w:pPr>
              <w:spacing w:line="300" w:lineRule="exact"/>
              <w:ind w:hanging="420" w:firstLineChars="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657" w:type="dxa"/>
            <w:noWrap w:val="0"/>
            <w:vAlign w:val="center"/>
          </w:tcPr>
          <w:p w14:paraId="0AC6623D">
            <w:pPr>
              <w:pStyle w:val="71"/>
              <w:spacing w:beforeLines="0" w:afterLines="0" w:line="300" w:lineRule="exact"/>
              <w:ind w:left="400" w:leftChars="0" w:hanging="400" w:hangingChars="200"/>
              <w:rPr>
                <w:rFonts w:hint="default" w:ascii="Times New Roman"/>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0.062</w:t>
            </w:r>
          </w:p>
        </w:tc>
        <w:tc>
          <w:tcPr>
            <w:tcW w:w="1137" w:type="dxa"/>
            <w:noWrap w:val="0"/>
            <w:vAlign w:val="center"/>
          </w:tcPr>
          <w:p w14:paraId="032EACBD">
            <w:pPr>
              <w:spacing w:line="300" w:lineRule="exact"/>
              <w:ind w:left="420" w:leftChars="0" w:hanging="420" w:hangingChars="20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r>
      <w:tr w14:paraId="11D0D1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continue"/>
            <w:noWrap w:val="0"/>
            <w:vAlign w:val="center"/>
          </w:tcPr>
          <w:p w14:paraId="719F41CC">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p>
        </w:tc>
        <w:tc>
          <w:tcPr>
            <w:tcW w:w="2008" w:type="dxa"/>
            <w:noWrap w:val="0"/>
            <w:vAlign w:val="center"/>
          </w:tcPr>
          <w:p w14:paraId="6A16B74D">
            <w:pPr>
              <w:pStyle w:val="71"/>
              <w:spacing w:beforeLines="0" w:afterLines="0" w:line="300" w:lineRule="exact"/>
              <w:ind w:left="420" w:hanging="420"/>
              <w:rPr>
                <w:rFonts w:ascii="Times New Roman"/>
                <w:snapToGrid w:val="0"/>
                <w:color w:val="000000" w:themeColor="text1"/>
                <w:kern w:val="21"/>
                <w:szCs w:val="21"/>
                <w:lang w:val="en-US" w:eastAsia="zh-CN"/>
                <w14:textFill>
                  <w14:solidFill>
                    <w14:schemeClr w14:val="tx1"/>
                  </w14:solidFill>
                </w14:textFill>
              </w:rPr>
            </w:pPr>
            <w:r>
              <w:rPr>
                <w:rFonts w:ascii="Times New Roman"/>
                <w:snapToGrid w:val="0"/>
                <w:color w:val="000000" w:themeColor="text1"/>
                <w:kern w:val="21"/>
                <w:szCs w:val="21"/>
                <w:lang w:val="en-US" w:eastAsia="zh-CN"/>
                <w14:textFill>
                  <w14:solidFill>
                    <w14:schemeClr w14:val="tx1"/>
                  </w14:solidFill>
                </w14:textFill>
              </w:rPr>
              <w:t>NH</w:t>
            </w:r>
            <w:r>
              <w:rPr>
                <w:rFonts w:ascii="Times New Roman"/>
                <w:snapToGrid w:val="0"/>
                <w:color w:val="000000" w:themeColor="text1"/>
                <w:kern w:val="21"/>
                <w:szCs w:val="21"/>
                <w:vertAlign w:val="subscript"/>
                <w:lang w:val="en-US" w:eastAsia="zh-CN"/>
                <w14:textFill>
                  <w14:solidFill>
                    <w14:schemeClr w14:val="tx1"/>
                  </w14:solidFill>
                </w14:textFill>
              </w:rPr>
              <w:t>3</w:t>
            </w:r>
            <w:r>
              <w:rPr>
                <w:rFonts w:ascii="Times New Roman"/>
                <w:snapToGrid w:val="0"/>
                <w:color w:val="000000" w:themeColor="text1"/>
                <w:kern w:val="21"/>
                <w:szCs w:val="21"/>
                <w:lang w:val="en-US" w:eastAsia="zh-CN"/>
                <w14:textFill>
                  <w14:solidFill>
                    <w14:schemeClr w14:val="tx1"/>
                  </w14:solidFill>
                </w14:textFill>
              </w:rPr>
              <w:t>-N</w:t>
            </w:r>
          </w:p>
        </w:tc>
        <w:tc>
          <w:tcPr>
            <w:tcW w:w="1706" w:type="dxa"/>
            <w:noWrap w:val="0"/>
            <w:vAlign w:val="center"/>
          </w:tcPr>
          <w:p w14:paraId="163DB953">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280" w:type="dxa"/>
            <w:noWrap w:val="0"/>
            <w:vAlign w:val="center"/>
          </w:tcPr>
          <w:p w14:paraId="5A6E2994">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706" w:type="dxa"/>
            <w:noWrap w:val="0"/>
            <w:vAlign w:val="center"/>
          </w:tcPr>
          <w:p w14:paraId="5777BC04">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564" w:type="dxa"/>
            <w:noWrap w:val="0"/>
            <w:vAlign w:val="center"/>
          </w:tcPr>
          <w:p w14:paraId="7560A247">
            <w:pPr>
              <w:pStyle w:val="71"/>
              <w:spacing w:beforeLines="0" w:afterLines="0" w:line="300" w:lineRule="exact"/>
              <w:ind w:left="420" w:hanging="420"/>
              <w:rPr>
                <w:rFonts w:hint="default" w:ascii="Times New Roman"/>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0.009</w:t>
            </w:r>
          </w:p>
        </w:tc>
        <w:tc>
          <w:tcPr>
            <w:tcW w:w="1767" w:type="dxa"/>
            <w:noWrap w:val="0"/>
            <w:vAlign w:val="center"/>
          </w:tcPr>
          <w:p w14:paraId="6ABE784E">
            <w:pPr>
              <w:spacing w:line="300" w:lineRule="exact"/>
              <w:ind w:hanging="42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657" w:type="dxa"/>
            <w:noWrap w:val="0"/>
            <w:vAlign w:val="center"/>
          </w:tcPr>
          <w:p w14:paraId="4300A4EF">
            <w:pPr>
              <w:pStyle w:val="71"/>
              <w:spacing w:beforeLines="0" w:afterLines="0" w:line="300" w:lineRule="exact"/>
              <w:ind w:left="420" w:hanging="420"/>
              <w:rPr>
                <w:rFonts w:hint="default" w:ascii="Times New Roman"/>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0.009</w:t>
            </w:r>
          </w:p>
        </w:tc>
        <w:tc>
          <w:tcPr>
            <w:tcW w:w="1137" w:type="dxa"/>
            <w:noWrap w:val="0"/>
            <w:vAlign w:val="center"/>
          </w:tcPr>
          <w:p w14:paraId="32F9DAC4">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r>
      <w:tr w14:paraId="231258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restart"/>
            <w:noWrap w:val="0"/>
            <w:vAlign w:val="center"/>
          </w:tcPr>
          <w:p w14:paraId="1BAE6B0B">
            <w:pPr>
              <w:pStyle w:val="71"/>
              <w:keepNext w:val="0"/>
              <w:keepLines w:val="0"/>
              <w:pageBreakBefore w:val="0"/>
              <w:widowControl w:val="0"/>
              <w:kinsoku/>
              <w:wordWrap/>
              <w:overflowPunct/>
              <w:topLinePunct w:val="0"/>
              <w:autoSpaceDE/>
              <w:autoSpaceDN/>
              <w:bidi w:val="0"/>
              <w:adjustRightInd w:val="0"/>
              <w:snapToGrid w:val="0"/>
              <w:spacing w:beforeLines="0" w:afterLines="0" w:line="300" w:lineRule="exact"/>
              <w:ind w:left="0" w:firstLine="0" w:firstLineChars="0"/>
              <w:textAlignment w:val="auto"/>
              <w:rPr>
                <w:rFonts w:hint="eastAsia" w:ascii="Times New Roman" w:cs="宋体"/>
                <w:snapToGrid w:val="0"/>
                <w:color w:val="000000" w:themeColor="text1"/>
                <w:kern w:val="21"/>
                <w:szCs w:val="21"/>
                <w:lang w:val="en-US" w:eastAsia="zh-CN"/>
                <w14:textFill>
                  <w14:solidFill>
                    <w14:schemeClr w14:val="tx1"/>
                  </w14:solidFill>
                </w14:textFill>
              </w:rPr>
            </w:pPr>
            <w:r>
              <w:rPr>
                <w:rFonts w:hint="eastAsia" w:ascii="Times New Roman" w:cs="宋体"/>
                <w:snapToGrid w:val="0"/>
                <w:color w:val="000000" w:themeColor="text1"/>
                <w:kern w:val="21"/>
                <w:szCs w:val="21"/>
                <w:lang w:val="en-US" w:eastAsia="zh-CN"/>
                <w14:textFill>
                  <w14:solidFill>
                    <w14:schemeClr w14:val="tx1"/>
                  </w14:solidFill>
                </w14:textFill>
              </w:rPr>
              <w:t>一般工业固体废物</w:t>
            </w:r>
          </w:p>
        </w:tc>
        <w:tc>
          <w:tcPr>
            <w:tcW w:w="2008" w:type="dxa"/>
            <w:noWrap w:val="0"/>
            <w:vAlign w:val="center"/>
          </w:tcPr>
          <w:p w14:paraId="541713F0">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snapToGrid w:val="0"/>
                <w:color w:val="000000" w:themeColor="text1"/>
                <w:kern w:val="21"/>
                <w:szCs w:val="21"/>
                <w14:textFill>
                  <w14:solidFill>
                    <w14:schemeClr w14:val="tx1"/>
                  </w14:solidFill>
                </w14:textFill>
              </w:rPr>
            </w:pPr>
            <w:r>
              <w:rPr>
                <w:rFonts w:hint="eastAsia"/>
                <w:color w:val="000000" w:themeColor="text1"/>
                <w:sz w:val="18"/>
                <w:szCs w:val="18"/>
                <w:u w:val="none"/>
                <w14:textFill>
                  <w14:solidFill>
                    <w14:schemeClr w14:val="tx1"/>
                  </w14:solidFill>
                </w14:textFill>
              </w:rPr>
              <w:t>菜籽壳杂及除尘器收尘</w:t>
            </w:r>
          </w:p>
        </w:tc>
        <w:tc>
          <w:tcPr>
            <w:tcW w:w="1706" w:type="dxa"/>
            <w:noWrap w:val="0"/>
            <w:vAlign w:val="center"/>
          </w:tcPr>
          <w:p w14:paraId="1A5CFB03">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280" w:type="dxa"/>
            <w:noWrap w:val="0"/>
            <w:vAlign w:val="center"/>
          </w:tcPr>
          <w:p w14:paraId="18B3FB0D">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706" w:type="dxa"/>
            <w:noWrap w:val="0"/>
            <w:vAlign w:val="center"/>
          </w:tcPr>
          <w:p w14:paraId="7D0076D7">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564" w:type="dxa"/>
            <w:noWrap w:val="0"/>
            <w:vAlign w:val="center"/>
          </w:tcPr>
          <w:p w14:paraId="798107F0">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snapToGrid w:val="0"/>
                <w:color w:val="000000" w:themeColor="text1"/>
                <w:kern w:val="21"/>
                <w:szCs w:val="21"/>
                <w:lang w:val="en-US"/>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251.121t/a</w:t>
            </w:r>
          </w:p>
        </w:tc>
        <w:tc>
          <w:tcPr>
            <w:tcW w:w="1767" w:type="dxa"/>
            <w:noWrap w:val="0"/>
            <w:vAlign w:val="center"/>
          </w:tcPr>
          <w:p w14:paraId="164352C9">
            <w:pPr>
              <w:spacing w:line="300" w:lineRule="exact"/>
              <w:ind w:hanging="42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657" w:type="dxa"/>
            <w:noWrap w:val="0"/>
            <w:vAlign w:val="center"/>
          </w:tcPr>
          <w:p w14:paraId="551998C7">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snapToGrid w:val="0"/>
                <w:color w:val="000000" w:themeColor="text1"/>
                <w:kern w:val="2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251.121t/a</w:t>
            </w:r>
          </w:p>
        </w:tc>
        <w:tc>
          <w:tcPr>
            <w:tcW w:w="1137" w:type="dxa"/>
            <w:noWrap w:val="0"/>
            <w:vAlign w:val="center"/>
          </w:tcPr>
          <w:p w14:paraId="04891CFB">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r>
      <w:tr w14:paraId="053593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continue"/>
            <w:noWrap w:val="0"/>
            <w:vAlign w:val="center"/>
          </w:tcPr>
          <w:p w14:paraId="28257496">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p>
        </w:tc>
        <w:tc>
          <w:tcPr>
            <w:tcW w:w="2008" w:type="dxa"/>
            <w:noWrap w:val="0"/>
            <w:vAlign w:val="center"/>
          </w:tcPr>
          <w:p w14:paraId="66578394">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snapToGrid w:val="0"/>
                <w:color w:val="000000" w:themeColor="text1"/>
                <w:kern w:val="21"/>
                <w:szCs w:val="21"/>
                <w14:textFill>
                  <w14:solidFill>
                    <w14:schemeClr w14:val="tx1"/>
                  </w14:solidFill>
                </w14:textFill>
              </w:rPr>
            </w:pPr>
            <w:r>
              <w:rPr>
                <w:rFonts w:hint="eastAsia"/>
                <w:color w:val="000000" w:themeColor="text1"/>
                <w:sz w:val="18"/>
                <w:szCs w:val="18"/>
                <w:u w:val="none"/>
                <w14:textFill>
                  <w14:solidFill>
                    <w14:schemeClr w14:val="tx1"/>
                  </w14:solidFill>
                </w14:textFill>
              </w:rPr>
              <w:t>污水处理浮油</w:t>
            </w:r>
          </w:p>
        </w:tc>
        <w:tc>
          <w:tcPr>
            <w:tcW w:w="1706" w:type="dxa"/>
            <w:noWrap w:val="0"/>
            <w:vAlign w:val="center"/>
          </w:tcPr>
          <w:p w14:paraId="426C3645">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280" w:type="dxa"/>
            <w:noWrap w:val="0"/>
            <w:vAlign w:val="center"/>
          </w:tcPr>
          <w:p w14:paraId="7C8BA0E0">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706" w:type="dxa"/>
            <w:noWrap w:val="0"/>
            <w:vAlign w:val="center"/>
          </w:tcPr>
          <w:p w14:paraId="74FBFD98">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564" w:type="dxa"/>
            <w:noWrap w:val="0"/>
            <w:vAlign w:val="center"/>
          </w:tcPr>
          <w:p w14:paraId="532653A8">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snapToGrid w:val="0"/>
                <w:color w:val="000000" w:themeColor="text1"/>
                <w:kern w:val="2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0.05t/a</w:t>
            </w:r>
          </w:p>
        </w:tc>
        <w:tc>
          <w:tcPr>
            <w:tcW w:w="1767" w:type="dxa"/>
            <w:noWrap w:val="0"/>
            <w:vAlign w:val="center"/>
          </w:tcPr>
          <w:p w14:paraId="7DFAD311">
            <w:pPr>
              <w:spacing w:line="300" w:lineRule="exact"/>
              <w:ind w:hanging="42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657" w:type="dxa"/>
            <w:noWrap w:val="0"/>
            <w:vAlign w:val="center"/>
          </w:tcPr>
          <w:p w14:paraId="1CCD81A5">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snapToGrid w:val="0"/>
                <w:color w:val="000000" w:themeColor="text1"/>
                <w:kern w:val="2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0.05t/a</w:t>
            </w:r>
          </w:p>
        </w:tc>
        <w:tc>
          <w:tcPr>
            <w:tcW w:w="1137" w:type="dxa"/>
            <w:noWrap w:val="0"/>
            <w:vAlign w:val="center"/>
          </w:tcPr>
          <w:p w14:paraId="4B97D301">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r>
      <w:tr w14:paraId="3C9A16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continue"/>
            <w:noWrap w:val="0"/>
            <w:vAlign w:val="center"/>
          </w:tcPr>
          <w:p w14:paraId="60A9E595">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p>
        </w:tc>
        <w:tc>
          <w:tcPr>
            <w:tcW w:w="2008" w:type="dxa"/>
            <w:noWrap w:val="0"/>
            <w:vAlign w:val="center"/>
          </w:tcPr>
          <w:p w14:paraId="779FAB59">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14:textFill>
                  <w14:solidFill>
                    <w14:schemeClr w14:val="tx1"/>
                  </w14:solidFill>
                </w14:textFill>
              </w:rPr>
            </w:pPr>
            <w:r>
              <w:rPr>
                <w:rFonts w:hint="eastAsia"/>
                <w:color w:val="000000" w:themeColor="text1"/>
                <w:sz w:val="18"/>
                <w:szCs w:val="18"/>
                <w:u w:val="none"/>
                <w14:textFill>
                  <w14:solidFill>
                    <w14:schemeClr w14:val="tx1"/>
                  </w14:solidFill>
                </w14:textFill>
              </w:rPr>
              <w:t>茶籽杂质</w:t>
            </w:r>
          </w:p>
        </w:tc>
        <w:tc>
          <w:tcPr>
            <w:tcW w:w="1706" w:type="dxa"/>
            <w:noWrap w:val="0"/>
            <w:vAlign w:val="center"/>
          </w:tcPr>
          <w:p w14:paraId="42A63303">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280" w:type="dxa"/>
            <w:noWrap w:val="0"/>
            <w:vAlign w:val="center"/>
          </w:tcPr>
          <w:p w14:paraId="5783E229">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706" w:type="dxa"/>
            <w:noWrap w:val="0"/>
            <w:vAlign w:val="center"/>
          </w:tcPr>
          <w:p w14:paraId="45F18E8A">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564" w:type="dxa"/>
            <w:noWrap w:val="0"/>
            <w:vAlign w:val="center"/>
          </w:tcPr>
          <w:p w14:paraId="6D789503">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snapToGrid w:val="0"/>
                <w:color w:val="000000" w:themeColor="text1"/>
                <w:kern w:val="2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1.2t/a</w:t>
            </w:r>
          </w:p>
        </w:tc>
        <w:tc>
          <w:tcPr>
            <w:tcW w:w="1767" w:type="dxa"/>
            <w:noWrap w:val="0"/>
            <w:vAlign w:val="center"/>
          </w:tcPr>
          <w:p w14:paraId="22188718">
            <w:pPr>
              <w:spacing w:line="300" w:lineRule="exact"/>
              <w:ind w:hanging="42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657" w:type="dxa"/>
            <w:noWrap w:val="0"/>
            <w:vAlign w:val="center"/>
          </w:tcPr>
          <w:p w14:paraId="66BF7C70">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snapToGrid w:val="0"/>
                <w:color w:val="000000" w:themeColor="text1"/>
                <w:kern w:val="2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1.2t/a</w:t>
            </w:r>
          </w:p>
        </w:tc>
        <w:tc>
          <w:tcPr>
            <w:tcW w:w="1137" w:type="dxa"/>
            <w:noWrap w:val="0"/>
            <w:vAlign w:val="center"/>
          </w:tcPr>
          <w:p w14:paraId="36F8F3FC">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r>
      <w:tr w14:paraId="161E5C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continue"/>
            <w:noWrap w:val="0"/>
            <w:vAlign w:val="center"/>
          </w:tcPr>
          <w:p w14:paraId="59EB24F4">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p>
        </w:tc>
        <w:tc>
          <w:tcPr>
            <w:tcW w:w="2008" w:type="dxa"/>
            <w:noWrap w:val="0"/>
            <w:vAlign w:val="center"/>
          </w:tcPr>
          <w:p w14:paraId="0D35AD09">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14:textFill>
                  <w14:solidFill>
                    <w14:schemeClr w14:val="tx1"/>
                  </w14:solidFill>
                </w14:textFill>
              </w:rPr>
            </w:pPr>
            <w:r>
              <w:rPr>
                <w:rFonts w:hint="eastAsia"/>
                <w:color w:val="000000" w:themeColor="text1"/>
                <w:sz w:val="18"/>
                <w:szCs w:val="18"/>
                <w:u w:val="none"/>
                <w14:textFill>
                  <w14:solidFill>
                    <w14:schemeClr w14:val="tx1"/>
                  </w14:solidFill>
                </w14:textFill>
              </w:rPr>
              <w:t>茶壳</w:t>
            </w:r>
          </w:p>
        </w:tc>
        <w:tc>
          <w:tcPr>
            <w:tcW w:w="1706" w:type="dxa"/>
            <w:noWrap w:val="0"/>
            <w:vAlign w:val="center"/>
          </w:tcPr>
          <w:p w14:paraId="4E40E268">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280" w:type="dxa"/>
            <w:noWrap w:val="0"/>
            <w:vAlign w:val="center"/>
          </w:tcPr>
          <w:p w14:paraId="496E493F">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706" w:type="dxa"/>
            <w:noWrap w:val="0"/>
            <w:vAlign w:val="center"/>
          </w:tcPr>
          <w:p w14:paraId="3F207E85">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564" w:type="dxa"/>
            <w:noWrap w:val="0"/>
            <w:vAlign w:val="center"/>
          </w:tcPr>
          <w:p w14:paraId="3BB00C2E">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snapToGrid w:val="0"/>
                <w:color w:val="000000" w:themeColor="text1"/>
                <w:kern w:val="2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300t/a</w:t>
            </w:r>
          </w:p>
        </w:tc>
        <w:tc>
          <w:tcPr>
            <w:tcW w:w="1767" w:type="dxa"/>
            <w:noWrap w:val="0"/>
            <w:vAlign w:val="center"/>
          </w:tcPr>
          <w:p w14:paraId="5E54D049">
            <w:pPr>
              <w:spacing w:line="300" w:lineRule="exact"/>
              <w:ind w:hanging="42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657" w:type="dxa"/>
            <w:noWrap w:val="0"/>
            <w:vAlign w:val="center"/>
          </w:tcPr>
          <w:p w14:paraId="7383A212">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snapToGrid w:val="0"/>
                <w:color w:val="000000" w:themeColor="text1"/>
                <w:kern w:val="2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300t/a</w:t>
            </w:r>
          </w:p>
        </w:tc>
        <w:tc>
          <w:tcPr>
            <w:tcW w:w="1137" w:type="dxa"/>
            <w:noWrap w:val="0"/>
            <w:vAlign w:val="center"/>
          </w:tcPr>
          <w:p w14:paraId="56D9FCA4">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r>
      <w:tr w14:paraId="03E288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continue"/>
            <w:noWrap w:val="0"/>
            <w:vAlign w:val="center"/>
          </w:tcPr>
          <w:p w14:paraId="47593454">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p>
        </w:tc>
        <w:tc>
          <w:tcPr>
            <w:tcW w:w="2008" w:type="dxa"/>
            <w:noWrap w:val="0"/>
            <w:vAlign w:val="center"/>
          </w:tcPr>
          <w:p w14:paraId="0E0E92BA">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茶饼</w:t>
            </w:r>
          </w:p>
        </w:tc>
        <w:tc>
          <w:tcPr>
            <w:tcW w:w="1706" w:type="dxa"/>
            <w:noWrap w:val="0"/>
            <w:vAlign w:val="center"/>
          </w:tcPr>
          <w:p w14:paraId="31530618">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280" w:type="dxa"/>
            <w:noWrap w:val="0"/>
            <w:vAlign w:val="center"/>
          </w:tcPr>
          <w:p w14:paraId="4C6069F9">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706" w:type="dxa"/>
            <w:noWrap w:val="0"/>
            <w:vAlign w:val="center"/>
          </w:tcPr>
          <w:p w14:paraId="7279CE5A">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564" w:type="dxa"/>
            <w:noWrap w:val="0"/>
            <w:vAlign w:val="center"/>
          </w:tcPr>
          <w:p w14:paraId="7C057650">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snapToGrid w:val="0"/>
                <w:color w:val="000000" w:themeColor="text1"/>
                <w:kern w:val="2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420t/a</w:t>
            </w:r>
          </w:p>
        </w:tc>
        <w:tc>
          <w:tcPr>
            <w:tcW w:w="1767" w:type="dxa"/>
            <w:noWrap w:val="0"/>
            <w:vAlign w:val="center"/>
          </w:tcPr>
          <w:p w14:paraId="2E8428B8">
            <w:pPr>
              <w:spacing w:line="300" w:lineRule="exact"/>
              <w:ind w:hanging="42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657" w:type="dxa"/>
            <w:noWrap w:val="0"/>
            <w:vAlign w:val="center"/>
          </w:tcPr>
          <w:p w14:paraId="76E843B4">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snapToGrid w:val="0"/>
                <w:color w:val="000000" w:themeColor="text1"/>
                <w:kern w:val="2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420t/a</w:t>
            </w:r>
          </w:p>
        </w:tc>
        <w:tc>
          <w:tcPr>
            <w:tcW w:w="1137" w:type="dxa"/>
            <w:noWrap w:val="0"/>
            <w:vAlign w:val="center"/>
          </w:tcPr>
          <w:p w14:paraId="75DA88DA">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r>
      <w:tr w14:paraId="07388F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continue"/>
            <w:noWrap w:val="0"/>
            <w:vAlign w:val="center"/>
          </w:tcPr>
          <w:p w14:paraId="37388DC2">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p>
        </w:tc>
        <w:tc>
          <w:tcPr>
            <w:tcW w:w="2008" w:type="dxa"/>
            <w:noWrap w:val="0"/>
            <w:vAlign w:val="center"/>
          </w:tcPr>
          <w:p w14:paraId="629A71A9">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菜饼</w:t>
            </w:r>
          </w:p>
        </w:tc>
        <w:tc>
          <w:tcPr>
            <w:tcW w:w="1706" w:type="dxa"/>
            <w:noWrap w:val="0"/>
            <w:vAlign w:val="center"/>
          </w:tcPr>
          <w:p w14:paraId="2F2CBF92">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eastAsia="宋体"/>
                <w:snapToGrid w:val="0"/>
                <w:color w:val="000000" w:themeColor="text1"/>
                <w:kern w:val="21"/>
                <w:szCs w:val="21"/>
                <w:lang w:val="en-US" w:eastAsia="zh-CN"/>
                <w14:textFill>
                  <w14:solidFill>
                    <w14:schemeClr w14:val="tx1"/>
                  </w14:solidFill>
                </w14:textFill>
              </w:rPr>
            </w:pPr>
            <w:r>
              <w:rPr>
                <w:rFonts w:hint="eastAsia"/>
                <w:snapToGrid w:val="0"/>
                <w:color w:val="000000" w:themeColor="text1"/>
                <w:kern w:val="21"/>
                <w:szCs w:val="21"/>
                <w:lang w:val="en-US" w:eastAsia="zh-CN"/>
                <w14:textFill>
                  <w14:solidFill>
                    <w14:schemeClr w14:val="tx1"/>
                  </w14:solidFill>
                </w14:textFill>
              </w:rPr>
              <w:t>/</w:t>
            </w:r>
          </w:p>
        </w:tc>
        <w:tc>
          <w:tcPr>
            <w:tcW w:w="1280" w:type="dxa"/>
            <w:noWrap w:val="0"/>
            <w:vAlign w:val="center"/>
          </w:tcPr>
          <w:p w14:paraId="0DF34966">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eastAsia="宋体"/>
                <w:snapToGrid w:val="0"/>
                <w:color w:val="000000" w:themeColor="text1"/>
                <w:kern w:val="21"/>
                <w:szCs w:val="21"/>
                <w:lang w:val="en-US" w:eastAsia="zh-CN"/>
                <w14:textFill>
                  <w14:solidFill>
                    <w14:schemeClr w14:val="tx1"/>
                  </w14:solidFill>
                </w14:textFill>
              </w:rPr>
            </w:pPr>
            <w:r>
              <w:rPr>
                <w:rFonts w:hint="eastAsia"/>
                <w:snapToGrid w:val="0"/>
                <w:color w:val="000000" w:themeColor="text1"/>
                <w:kern w:val="21"/>
                <w:szCs w:val="21"/>
                <w:lang w:val="en-US" w:eastAsia="zh-CN"/>
                <w14:textFill>
                  <w14:solidFill>
                    <w14:schemeClr w14:val="tx1"/>
                  </w14:solidFill>
                </w14:textFill>
              </w:rPr>
              <w:t>/</w:t>
            </w:r>
          </w:p>
        </w:tc>
        <w:tc>
          <w:tcPr>
            <w:tcW w:w="1706" w:type="dxa"/>
            <w:noWrap w:val="0"/>
            <w:vAlign w:val="center"/>
          </w:tcPr>
          <w:p w14:paraId="28409D92">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eastAsia="宋体"/>
                <w:snapToGrid w:val="0"/>
                <w:color w:val="000000" w:themeColor="text1"/>
                <w:kern w:val="21"/>
                <w:szCs w:val="21"/>
                <w:lang w:val="en-US" w:eastAsia="zh-CN"/>
                <w14:textFill>
                  <w14:solidFill>
                    <w14:schemeClr w14:val="tx1"/>
                  </w14:solidFill>
                </w14:textFill>
              </w:rPr>
            </w:pPr>
            <w:r>
              <w:rPr>
                <w:rFonts w:hint="eastAsia"/>
                <w:snapToGrid w:val="0"/>
                <w:color w:val="000000" w:themeColor="text1"/>
                <w:kern w:val="21"/>
                <w:szCs w:val="21"/>
                <w:lang w:val="en-US" w:eastAsia="zh-CN"/>
                <w14:textFill>
                  <w14:solidFill>
                    <w14:schemeClr w14:val="tx1"/>
                  </w14:solidFill>
                </w14:textFill>
              </w:rPr>
              <w:t>/</w:t>
            </w:r>
          </w:p>
        </w:tc>
        <w:tc>
          <w:tcPr>
            <w:tcW w:w="1564" w:type="dxa"/>
            <w:noWrap w:val="0"/>
            <w:vAlign w:val="center"/>
          </w:tcPr>
          <w:p w14:paraId="5B31D59C">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13860t/a</w:t>
            </w:r>
          </w:p>
        </w:tc>
        <w:tc>
          <w:tcPr>
            <w:tcW w:w="1767" w:type="dxa"/>
            <w:noWrap w:val="0"/>
            <w:vAlign w:val="center"/>
          </w:tcPr>
          <w:p w14:paraId="6D47670F">
            <w:pPr>
              <w:spacing w:line="300" w:lineRule="exact"/>
              <w:ind w:hanging="420"/>
              <w:jc w:val="center"/>
              <w:rPr>
                <w:rFonts w:hint="eastAsia"/>
                <w:snapToGrid w:val="0"/>
                <w:color w:val="000000" w:themeColor="text1"/>
                <w:kern w:val="21"/>
                <w:szCs w:val="21"/>
                <w14:textFill>
                  <w14:solidFill>
                    <w14:schemeClr w14:val="tx1"/>
                  </w14:solidFill>
                </w14:textFill>
              </w:rPr>
            </w:pPr>
          </w:p>
        </w:tc>
        <w:tc>
          <w:tcPr>
            <w:tcW w:w="1657" w:type="dxa"/>
            <w:noWrap w:val="0"/>
            <w:vAlign w:val="center"/>
          </w:tcPr>
          <w:p w14:paraId="40A36D96">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default"/>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13860t/a</w:t>
            </w:r>
          </w:p>
        </w:tc>
        <w:tc>
          <w:tcPr>
            <w:tcW w:w="1137" w:type="dxa"/>
            <w:noWrap w:val="0"/>
            <w:vAlign w:val="center"/>
          </w:tcPr>
          <w:p w14:paraId="68675088">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p>
        </w:tc>
      </w:tr>
      <w:tr w14:paraId="65CC0D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continue"/>
            <w:noWrap w:val="0"/>
            <w:vAlign w:val="center"/>
          </w:tcPr>
          <w:p w14:paraId="6FF391AE">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p>
        </w:tc>
        <w:tc>
          <w:tcPr>
            <w:tcW w:w="2008" w:type="dxa"/>
            <w:noWrap w:val="0"/>
            <w:vAlign w:val="center"/>
          </w:tcPr>
          <w:p w14:paraId="620818BA">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snapToGrid w:val="0"/>
                <w:color w:val="000000" w:themeColor="text1"/>
                <w:kern w:val="21"/>
                <w:szCs w:val="21"/>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油渣</w:t>
            </w:r>
          </w:p>
        </w:tc>
        <w:tc>
          <w:tcPr>
            <w:tcW w:w="1706" w:type="dxa"/>
            <w:noWrap w:val="0"/>
            <w:vAlign w:val="center"/>
          </w:tcPr>
          <w:p w14:paraId="4C117BC0">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280" w:type="dxa"/>
            <w:noWrap w:val="0"/>
            <w:vAlign w:val="center"/>
          </w:tcPr>
          <w:p w14:paraId="273DEFCD">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706" w:type="dxa"/>
            <w:noWrap w:val="0"/>
            <w:vAlign w:val="center"/>
          </w:tcPr>
          <w:p w14:paraId="4EF3EC3F">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564" w:type="dxa"/>
            <w:noWrap w:val="0"/>
            <w:vAlign w:val="center"/>
          </w:tcPr>
          <w:p w14:paraId="2B321546">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snapToGrid w:val="0"/>
                <w:color w:val="000000" w:themeColor="text1"/>
                <w:kern w:val="2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1137.488t/a</w:t>
            </w:r>
          </w:p>
        </w:tc>
        <w:tc>
          <w:tcPr>
            <w:tcW w:w="1767" w:type="dxa"/>
            <w:noWrap w:val="0"/>
            <w:vAlign w:val="center"/>
          </w:tcPr>
          <w:p w14:paraId="50368861">
            <w:pPr>
              <w:spacing w:line="300" w:lineRule="exact"/>
              <w:ind w:hanging="42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657" w:type="dxa"/>
            <w:noWrap w:val="0"/>
            <w:vAlign w:val="center"/>
          </w:tcPr>
          <w:p w14:paraId="125B0D3E">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snapToGrid w:val="0"/>
                <w:color w:val="000000" w:themeColor="text1"/>
                <w:kern w:val="2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1137.488t/a</w:t>
            </w:r>
          </w:p>
        </w:tc>
        <w:tc>
          <w:tcPr>
            <w:tcW w:w="1137" w:type="dxa"/>
            <w:noWrap w:val="0"/>
            <w:vAlign w:val="center"/>
          </w:tcPr>
          <w:p w14:paraId="67A37E06">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r>
      <w:tr w14:paraId="31374D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continue"/>
            <w:noWrap w:val="0"/>
            <w:vAlign w:val="center"/>
          </w:tcPr>
          <w:p w14:paraId="7A00A3BC">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p>
        </w:tc>
        <w:tc>
          <w:tcPr>
            <w:tcW w:w="2008" w:type="dxa"/>
            <w:noWrap w:val="0"/>
            <w:vAlign w:val="center"/>
          </w:tcPr>
          <w:p w14:paraId="3A06E4B9">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Cs w:val="21"/>
                <w14:textFill>
                  <w14:solidFill>
                    <w14:schemeClr w14:val="tx1"/>
                  </w14:solidFill>
                </w14:textFill>
              </w:rPr>
            </w:pPr>
            <w:r>
              <w:rPr>
                <w:rFonts w:hint="eastAsia"/>
                <w:color w:val="000000" w:themeColor="text1"/>
                <w:sz w:val="18"/>
                <w:szCs w:val="18"/>
                <w:u w:val="none"/>
                <w14:textFill>
                  <w14:solidFill>
                    <w14:schemeClr w14:val="tx1"/>
                  </w14:solidFill>
                </w14:textFill>
              </w:rPr>
              <w:t>饱和油脂</w:t>
            </w:r>
          </w:p>
        </w:tc>
        <w:tc>
          <w:tcPr>
            <w:tcW w:w="1706" w:type="dxa"/>
            <w:noWrap w:val="0"/>
            <w:vAlign w:val="center"/>
          </w:tcPr>
          <w:p w14:paraId="09186995">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280" w:type="dxa"/>
            <w:noWrap w:val="0"/>
            <w:vAlign w:val="center"/>
          </w:tcPr>
          <w:p w14:paraId="7B499BEA">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706" w:type="dxa"/>
            <w:noWrap w:val="0"/>
            <w:vAlign w:val="center"/>
          </w:tcPr>
          <w:p w14:paraId="7F0BB81D">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564" w:type="dxa"/>
            <w:noWrap w:val="0"/>
            <w:vAlign w:val="center"/>
          </w:tcPr>
          <w:p w14:paraId="7020D1FB">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snapToGrid w:val="0"/>
                <w:color w:val="000000" w:themeColor="text1"/>
                <w:kern w:val="2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240t/a</w:t>
            </w:r>
          </w:p>
        </w:tc>
        <w:tc>
          <w:tcPr>
            <w:tcW w:w="1767" w:type="dxa"/>
            <w:noWrap w:val="0"/>
            <w:vAlign w:val="center"/>
          </w:tcPr>
          <w:p w14:paraId="48415160">
            <w:pPr>
              <w:spacing w:line="300" w:lineRule="exact"/>
              <w:ind w:hanging="42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657" w:type="dxa"/>
            <w:noWrap w:val="0"/>
            <w:vAlign w:val="center"/>
          </w:tcPr>
          <w:p w14:paraId="21EB96D4">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snapToGrid w:val="0"/>
                <w:color w:val="000000" w:themeColor="text1"/>
                <w:kern w:val="2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240t/a</w:t>
            </w:r>
          </w:p>
        </w:tc>
        <w:tc>
          <w:tcPr>
            <w:tcW w:w="1137" w:type="dxa"/>
            <w:noWrap w:val="0"/>
            <w:vAlign w:val="center"/>
          </w:tcPr>
          <w:p w14:paraId="5BFC8BFB">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r>
      <w:tr w14:paraId="23981D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continue"/>
            <w:noWrap w:val="0"/>
            <w:vAlign w:val="center"/>
          </w:tcPr>
          <w:p w14:paraId="582AA690">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p>
        </w:tc>
        <w:tc>
          <w:tcPr>
            <w:tcW w:w="2008" w:type="dxa"/>
            <w:noWrap w:val="0"/>
            <w:vAlign w:val="center"/>
          </w:tcPr>
          <w:p w14:paraId="6729E1E3">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Cs w:val="21"/>
                <w14:textFill>
                  <w14:solidFill>
                    <w14:schemeClr w14:val="tx1"/>
                  </w14:solidFill>
                </w14:textFill>
              </w:rPr>
            </w:pPr>
            <w:r>
              <w:rPr>
                <w:rFonts w:hint="eastAsia"/>
                <w:color w:val="000000" w:themeColor="text1"/>
                <w:sz w:val="18"/>
                <w:szCs w:val="18"/>
                <w:u w:val="none"/>
                <w14:textFill>
                  <w14:solidFill>
                    <w14:schemeClr w14:val="tx1"/>
                  </w14:solidFill>
                </w14:textFill>
              </w:rPr>
              <w:t>废弃包装物</w:t>
            </w:r>
          </w:p>
        </w:tc>
        <w:tc>
          <w:tcPr>
            <w:tcW w:w="1706" w:type="dxa"/>
            <w:noWrap w:val="0"/>
            <w:vAlign w:val="center"/>
          </w:tcPr>
          <w:p w14:paraId="43087D1C">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280" w:type="dxa"/>
            <w:noWrap w:val="0"/>
            <w:vAlign w:val="center"/>
          </w:tcPr>
          <w:p w14:paraId="10DCDAF0">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706" w:type="dxa"/>
            <w:noWrap w:val="0"/>
            <w:vAlign w:val="center"/>
          </w:tcPr>
          <w:p w14:paraId="6317FF19">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564" w:type="dxa"/>
            <w:noWrap w:val="0"/>
            <w:vAlign w:val="center"/>
          </w:tcPr>
          <w:p w14:paraId="053F01FC">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5t/a</w:t>
            </w:r>
          </w:p>
        </w:tc>
        <w:tc>
          <w:tcPr>
            <w:tcW w:w="1767" w:type="dxa"/>
            <w:noWrap w:val="0"/>
            <w:vAlign w:val="center"/>
          </w:tcPr>
          <w:p w14:paraId="4E4EDF06">
            <w:pPr>
              <w:spacing w:line="300" w:lineRule="exact"/>
              <w:ind w:hanging="42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657" w:type="dxa"/>
            <w:noWrap w:val="0"/>
            <w:vAlign w:val="center"/>
          </w:tcPr>
          <w:p w14:paraId="5CF31968">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5t/a</w:t>
            </w:r>
          </w:p>
        </w:tc>
        <w:tc>
          <w:tcPr>
            <w:tcW w:w="1137" w:type="dxa"/>
            <w:noWrap w:val="0"/>
            <w:vAlign w:val="center"/>
          </w:tcPr>
          <w:p w14:paraId="326CD01F">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r>
      <w:tr w14:paraId="0FF6B2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continue"/>
            <w:noWrap w:val="0"/>
            <w:vAlign w:val="center"/>
          </w:tcPr>
          <w:p w14:paraId="45DA6E15">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p>
        </w:tc>
        <w:tc>
          <w:tcPr>
            <w:tcW w:w="2008" w:type="dxa"/>
            <w:noWrap w:val="0"/>
            <w:vAlign w:val="center"/>
          </w:tcPr>
          <w:p w14:paraId="454DBE63">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Cs w:val="21"/>
                <w14:textFill>
                  <w14:solidFill>
                    <w14:schemeClr w14:val="tx1"/>
                  </w14:solidFill>
                </w14:textFill>
              </w:rPr>
            </w:pPr>
            <w:r>
              <w:rPr>
                <w:rFonts w:hint="eastAsia"/>
                <w:color w:val="000000" w:themeColor="text1"/>
                <w:sz w:val="18"/>
                <w:szCs w:val="18"/>
                <w:u w:val="none"/>
                <w14:textFill>
                  <w14:solidFill>
                    <w14:schemeClr w14:val="tx1"/>
                  </w14:solidFill>
                </w14:textFill>
              </w:rPr>
              <w:t>污泥</w:t>
            </w:r>
          </w:p>
        </w:tc>
        <w:tc>
          <w:tcPr>
            <w:tcW w:w="1706" w:type="dxa"/>
            <w:noWrap w:val="0"/>
            <w:vAlign w:val="center"/>
          </w:tcPr>
          <w:p w14:paraId="652D8C39">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280" w:type="dxa"/>
            <w:noWrap w:val="0"/>
            <w:vAlign w:val="center"/>
          </w:tcPr>
          <w:p w14:paraId="55B1CA33">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706" w:type="dxa"/>
            <w:noWrap w:val="0"/>
            <w:vAlign w:val="center"/>
          </w:tcPr>
          <w:p w14:paraId="11049032">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564" w:type="dxa"/>
            <w:noWrap w:val="0"/>
            <w:vAlign w:val="center"/>
          </w:tcPr>
          <w:p w14:paraId="7B9CF442">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0.05t/a</w:t>
            </w:r>
          </w:p>
        </w:tc>
        <w:tc>
          <w:tcPr>
            <w:tcW w:w="1767" w:type="dxa"/>
            <w:noWrap w:val="0"/>
            <w:vAlign w:val="center"/>
          </w:tcPr>
          <w:p w14:paraId="1978D776">
            <w:pPr>
              <w:spacing w:line="300" w:lineRule="exact"/>
              <w:ind w:hanging="42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657" w:type="dxa"/>
            <w:noWrap w:val="0"/>
            <w:vAlign w:val="center"/>
          </w:tcPr>
          <w:p w14:paraId="79EC133D">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0.05t/a</w:t>
            </w:r>
          </w:p>
        </w:tc>
        <w:tc>
          <w:tcPr>
            <w:tcW w:w="1137" w:type="dxa"/>
            <w:noWrap w:val="0"/>
            <w:vAlign w:val="center"/>
          </w:tcPr>
          <w:p w14:paraId="4A4281F6">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r>
      <w:tr w14:paraId="370CAB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continue"/>
            <w:noWrap w:val="0"/>
            <w:vAlign w:val="center"/>
          </w:tcPr>
          <w:p w14:paraId="4D8A8E9F">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p>
        </w:tc>
        <w:tc>
          <w:tcPr>
            <w:tcW w:w="2008" w:type="dxa"/>
            <w:noWrap w:val="0"/>
            <w:vAlign w:val="center"/>
          </w:tcPr>
          <w:p w14:paraId="040ACC03">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Cs w:val="21"/>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废导热油</w:t>
            </w:r>
          </w:p>
        </w:tc>
        <w:tc>
          <w:tcPr>
            <w:tcW w:w="1706" w:type="dxa"/>
            <w:noWrap w:val="0"/>
            <w:vAlign w:val="center"/>
          </w:tcPr>
          <w:p w14:paraId="37659A0C">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280" w:type="dxa"/>
            <w:noWrap w:val="0"/>
            <w:vAlign w:val="center"/>
          </w:tcPr>
          <w:p w14:paraId="4EA6EA16">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706" w:type="dxa"/>
            <w:noWrap w:val="0"/>
            <w:vAlign w:val="center"/>
          </w:tcPr>
          <w:p w14:paraId="47DE6DD3">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564" w:type="dxa"/>
            <w:noWrap w:val="0"/>
            <w:vAlign w:val="center"/>
          </w:tcPr>
          <w:p w14:paraId="0926AC6A">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0.5t/a</w:t>
            </w:r>
          </w:p>
        </w:tc>
        <w:tc>
          <w:tcPr>
            <w:tcW w:w="1767" w:type="dxa"/>
            <w:noWrap w:val="0"/>
            <w:vAlign w:val="center"/>
          </w:tcPr>
          <w:p w14:paraId="461BFD1E">
            <w:pPr>
              <w:spacing w:line="300" w:lineRule="exact"/>
              <w:ind w:hanging="42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657" w:type="dxa"/>
            <w:noWrap w:val="0"/>
            <w:vAlign w:val="center"/>
          </w:tcPr>
          <w:p w14:paraId="0D29001F">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0.5t/a</w:t>
            </w:r>
          </w:p>
        </w:tc>
        <w:tc>
          <w:tcPr>
            <w:tcW w:w="1137" w:type="dxa"/>
            <w:noWrap w:val="0"/>
            <w:vAlign w:val="center"/>
          </w:tcPr>
          <w:p w14:paraId="3441C9A9">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r>
      <w:tr w14:paraId="725C01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continue"/>
            <w:noWrap w:val="0"/>
            <w:vAlign w:val="center"/>
          </w:tcPr>
          <w:p w14:paraId="2A3A5A93">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p>
        </w:tc>
        <w:tc>
          <w:tcPr>
            <w:tcW w:w="2008" w:type="dxa"/>
            <w:noWrap w:val="0"/>
            <w:vAlign w:val="center"/>
          </w:tcPr>
          <w:p w14:paraId="45A524EA">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Cs w:val="21"/>
                <w14:textFill>
                  <w14:solidFill>
                    <w14:schemeClr w14:val="tx1"/>
                  </w14:solidFill>
                </w14:textFill>
              </w:rPr>
            </w:pPr>
            <w:r>
              <w:rPr>
                <w:rFonts w:hint="eastAsia"/>
                <w:color w:val="000000" w:themeColor="text1"/>
                <w:sz w:val="18"/>
                <w:szCs w:val="18"/>
                <w:u w:val="none"/>
                <w14:textFill>
                  <w14:solidFill>
                    <w14:schemeClr w14:val="tx1"/>
                  </w14:solidFill>
                </w14:textFill>
              </w:rPr>
              <w:t>废活性炭</w:t>
            </w:r>
          </w:p>
        </w:tc>
        <w:tc>
          <w:tcPr>
            <w:tcW w:w="1706" w:type="dxa"/>
            <w:noWrap w:val="0"/>
            <w:vAlign w:val="center"/>
          </w:tcPr>
          <w:p w14:paraId="440BD6D0">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280" w:type="dxa"/>
            <w:noWrap w:val="0"/>
            <w:vAlign w:val="center"/>
          </w:tcPr>
          <w:p w14:paraId="5D1385B4">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706" w:type="dxa"/>
            <w:noWrap w:val="0"/>
            <w:vAlign w:val="center"/>
          </w:tcPr>
          <w:p w14:paraId="75DDD1C2">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564" w:type="dxa"/>
            <w:noWrap w:val="0"/>
            <w:vAlign w:val="center"/>
          </w:tcPr>
          <w:p w14:paraId="6204047B">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0.972t/a</w:t>
            </w:r>
          </w:p>
        </w:tc>
        <w:tc>
          <w:tcPr>
            <w:tcW w:w="1767" w:type="dxa"/>
            <w:noWrap w:val="0"/>
            <w:vAlign w:val="center"/>
          </w:tcPr>
          <w:p w14:paraId="372B5D26">
            <w:pPr>
              <w:spacing w:line="300" w:lineRule="exact"/>
              <w:ind w:hanging="42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657" w:type="dxa"/>
            <w:noWrap w:val="0"/>
            <w:vAlign w:val="center"/>
          </w:tcPr>
          <w:p w14:paraId="2C2870F5">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0.972t/a</w:t>
            </w:r>
          </w:p>
        </w:tc>
        <w:tc>
          <w:tcPr>
            <w:tcW w:w="1137" w:type="dxa"/>
            <w:noWrap w:val="0"/>
            <w:vAlign w:val="center"/>
          </w:tcPr>
          <w:p w14:paraId="6C66E16D">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r>
      <w:tr w14:paraId="3DE94B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continue"/>
            <w:noWrap w:val="0"/>
            <w:vAlign w:val="center"/>
          </w:tcPr>
          <w:p w14:paraId="6446EA12">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p>
        </w:tc>
        <w:tc>
          <w:tcPr>
            <w:tcW w:w="2008" w:type="dxa"/>
            <w:noWrap w:val="0"/>
            <w:vAlign w:val="center"/>
          </w:tcPr>
          <w:p w14:paraId="346BF761">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color w:val="000000" w:themeColor="text1"/>
                <w:szCs w:val="21"/>
                <w14:textFill>
                  <w14:solidFill>
                    <w14:schemeClr w14:val="tx1"/>
                  </w14:solidFill>
                </w14:textFill>
              </w:rPr>
            </w:pPr>
            <w:r>
              <w:rPr>
                <w:rFonts w:hint="eastAsia"/>
                <w:color w:val="000000" w:themeColor="text1"/>
                <w:sz w:val="18"/>
                <w:szCs w:val="18"/>
                <w:u w:val="none"/>
                <w14:textFill>
                  <w14:solidFill>
                    <w14:schemeClr w14:val="tx1"/>
                  </w14:solidFill>
                </w14:textFill>
              </w:rPr>
              <w:t>废机油</w:t>
            </w:r>
          </w:p>
        </w:tc>
        <w:tc>
          <w:tcPr>
            <w:tcW w:w="1706" w:type="dxa"/>
            <w:noWrap w:val="0"/>
            <w:vAlign w:val="center"/>
          </w:tcPr>
          <w:p w14:paraId="08CCC925">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280" w:type="dxa"/>
            <w:noWrap w:val="0"/>
            <w:vAlign w:val="center"/>
          </w:tcPr>
          <w:p w14:paraId="5B575C6F">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706" w:type="dxa"/>
            <w:noWrap w:val="0"/>
            <w:vAlign w:val="center"/>
          </w:tcPr>
          <w:p w14:paraId="0895EDC4">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564" w:type="dxa"/>
            <w:noWrap w:val="0"/>
            <w:vAlign w:val="center"/>
          </w:tcPr>
          <w:p w14:paraId="47BD3280">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0.001t/a</w:t>
            </w:r>
          </w:p>
        </w:tc>
        <w:tc>
          <w:tcPr>
            <w:tcW w:w="1767" w:type="dxa"/>
            <w:noWrap w:val="0"/>
            <w:vAlign w:val="center"/>
          </w:tcPr>
          <w:p w14:paraId="734983C9">
            <w:pPr>
              <w:spacing w:line="300" w:lineRule="exact"/>
              <w:ind w:hanging="42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657" w:type="dxa"/>
            <w:noWrap w:val="0"/>
            <w:vAlign w:val="center"/>
          </w:tcPr>
          <w:p w14:paraId="6B6B992F">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0.001t/a</w:t>
            </w:r>
          </w:p>
        </w:tc>
        <w:tc>
          <w:tcPr>
            <w:tcW w:w="1137" w:type="dxa"/>
            <w:noWrap w:val="0"/>
            <w:vAlign w:val="center"/>
          </w:tcPr>
          <w:p w14:paraId="7B583D39">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r>
      <w:tr w14:paraId="2E8DFA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continue"/>
            <w:noWrap w:val="0"/>
            <w:vAlign w:val="center"/>
          </w:tcPr>
          <w:p w14:paraId="76A72D3C">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p>
        </w:tc>
        <w:tc>
          <w:tcPr>
            <w:tcW w:w="2008" w:type="dxa"/>
            <w:noWrap w:val="0"/>
            <w:vAlign w:val="center"/>
          </w:tcPr>
          <w:p w14:paraId="1DC394EA">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u w:val="singl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废机油桶</w:t>
            </w:r>
          </w:p>
        </w:tc>
        <w:tc>
          <w:tcPr>
            <w:tcW w:w="1706" w:type="dxa"/>
            <w:noWrap w:val="0"/>
            <w:vAlign w:val="center"/>
          </w:tcPr>
          <w:p w14:paraId="64BCCDA8">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p>
        </w:tc>
        <w:tc>
          <w:tcPr>
            <w:tcW w:w="1280" w:type="dxa"/>
            <w:noWrap w:val="0"/>
            <w:vAlign w:val="center"/>
          </w:tcPr>
          <w:p w14:paraId="1524038E">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p>
        </w:tc>
        <w:tc>
          <w:tcPr>
            <w:tcW w:w="1706" w:type="dxa"/>
            <w:noWrap w:val="0"/>
            <w:vAlign w:val="center"/>
          </w:tcPr>
          <w:p w14:paraId="070072E9">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p>
        </w:tc>
        <w:tc>
          <w:tcPr>
            <w:tcW w:w="1564" w:type="dxa"/>
            <w:noWrap w:val="0"/>
            <w:vAlign w:val="center"/>
          </w:tcPr>
          <w:p w14:paraId="0D04CBE3">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0.0005t/a</w:t>
            </w:r>
          </w:p>
        </w:tc>
        <w:tc>
          <w:tcPr>
            <w:tcW w:w="1767" w:type="dxa"/>
            <w:noWrap w:val="0"/>
            <w:vAlign w:val="center"/>
          </w:tcPr>
          <w:p w14:paraId="5EBF3CB0">
            <w:pPr>
              <w:spacing w:line="300" w:lineRule="exact"/>
              <w:ind w:hanging="420"/>
              <w:jc w:val="center"/>
              <w:rPr>
                <w:rFonts w:hint="eastAsia"/>
                <w:snapToGrid w:val="0"/>
                <w:color w:val="000000" w:themeColor="text1"/>
                <w:kern w:val="21"/>
                <w:szCs w:val="21"/>
                <w14:textFill>
                  <w14:solidFill>
                    <w14:schemeClr w14:val="tx1"/>
                  </w14:solidFill>
                </w14:textFill>
              </w:rPr>
            </w:pPr>
          </w:p>
        </w:tc>
        <w:tc>
          <w:tcPr>
            <w:tcW w:w="1657" w:type="dxa"/>
            <w:noWrap w:val="0"/>
            <w:vAlign w:val="center"/>
          </w:tcPr>
          <w:p w14:paraId="2C05A3F1">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0.0005t/a</w:t>
            </w:r>
          </w:p>
        </w:tc>
        <w:tc>
          <w:tcPr>
            <w:tcW w:w="1137" w:type="dxa"/>
            <w:noWrap w:val="0"/>
            <w:vAlign w:val="center"/>
          </w:tcPr>
          <w:p w14:paraId="5BA5C5A1">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p>
        </w:tc>
      </w:tr>
      <w:tr w14:paraId="74B8B4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continue"/>
            <w:noWrap w:val="0"/>
            <w:vAlign w:val="center"/>
          </w:tcPr>
          <w:p w14:paraId="5A69BBB7">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p>
        </w:tc>
        <w:tc>
          <w:tcPr>
            <w:tcW w:w="2008" w:type="dxa"/>
            <w:noWrap w:val="0"/>
            <w:vAlign w:val="center"/>
          </w:tcPr>
          <w:p w14:paraId="5A312666">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u w:val="single"/>
                <w14:textFill>
                  <w14:solidFill>
                    <w14:schemeClr w14:val="tx1"/>
                  </w14:solidFill>
                </w14:textFill>
              </w:rPr>
            </w:pPr>
            <w:r>
              <w:rPr>
                <w:rFonts w:hint="eastAsia"/>
                <w:color w:val="000000" w:themeColor="text1"/>
                <w:sz w:val="18"/>
                <w:szCs w:val="18"/>
                <w:u w:val="none"/>
                <w:lang w:eastAsia="zh-CN"/>
                <w14:textFill>
                  <w14:solidFill>
                    <w14:schemeClr w14:val="tx1"/>
                  </w14:solidFill>
                </w14:textFill>
              </w:rPr>
              <w:t>含油废抹布</w:t>
            </w:r>
          </w:p>
        </w:tc>
        <w:tc>
          <w:tcPr>
            <w:tcW w:w="1706" w:type="dxa"/>
            <w:noWrap w:val="0"/>
            <w:vAlign w:val="center"/>
          </w:tcPr>
          <w:p w14:paraId="35201779">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p>
        </w:tc>
        <w:tc>
          <w:tcPr>
            <w:tcW w:w="1280" w:type="dxa"/>
            <w:noWrap w:val="0"/>
            <w:vAlign w:val="center"/>
          </w:tcPr>
          <w:p w14:paraId="77AE0B31">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p>
        </w:tc>
        <w:tc>
          <w:tcPr>
            <w:tcW w:w="1706" w:type="dxa"/>
            <w:noWrap w:val="0"/>
            <w:vAlign w:val="center"/>
          </w:tcPr>
          <w:p w14:paraId="774A0EA6">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p>
        </w:tc>
        <w:tc>
          <w:tcPr>
            <w:tcW w:w="1564" w:type="dxa"/>
            <w:noWrap w:val="0"/>
            <w:vAlign w:val="center"/>
          </w:tcPr>
          <w:p w14:paraId="7CFF658B">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0.005t/a</w:t>
            </w:r>
          </w:p>
        </w:tc>
        <w:tc>
          <w:tcPr>
            <w:tcW w:w="1767" w:type="dxa"/>
            <w:noWrap w:val="0"/>
            <w:vAlign w:val="center"/>
          </w:tcPr>
          <w:p w14:paraId="5F97C1C0">
            <w:pPr>
              <w:spacing w:line="300" w:lineRule="exact"/>
              <w:ind w:hanging="420"/>
              <w:jc w:val="center"/>
              <w:rPr>
                <w:rFonts w:hint="eastAsia"/>
                <w:snapToGrid w:val="0"/>
                <w:color w:val="000000" w:themeColor="text1"/>
                <w:kern w:val="21"/>
                <w:szCs w:val="21"/>
                <w14:textFill>
                  <w14:solidFill>
                    <w14:schemeClr w14:val="tx1"/>
                  </w14:solidFill>
                </w14:textFill>
              </w:rPr>
            </w:pPr>
          </w:p>
        </w:tc>
        <w:tc>
          <w:tcPr>
            <w:tcW w:w="1657" w:type="dxa"/>
            <w:noWrap w:val="0"/>
            <w:vAlign w:val="center"/>
          </w:tcPr>
          <w:p w14:paraId="06148CD2">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color w:val="000000" w:themeColor="text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0.005t/a</w:t>
            </w:r>
          </w:p>
        </w:tc>
        <w:tc>
          <w:tcPr>
            <w:tcW w:w="1137" w:type="dxa"/>
            <w:noWrap w:val="0"/>
            <w:vAlign w:val="center"/>
          </w:tcPr>
          <w:p w14:paraId="25FBFE0E">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p>
        </w:tc>
      </w:tr>
      <w:tr w14:paraId="705D7B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07" w:type="dxa"/>
            <w:vMerge w:val="continue"/>
            <w:noWrap w:val="0"/>
            <w:vAlign w:val="center"/>
          </w:tcPr>
          <w:p w14:paraId="4A7BD38D">
            <w:pPr>
              <w:pStyle w:val="71"/>
              <w:spacing w:beforeLines="0" w:afterLines="0" w:line="300" w:lineRule="exact"/>
              <w:ind w:left="420" w:hanging="420"/>
              <w:rPr>
                <w:rFonts w:hint="eastAsia" w:ascii="Times New Roman" w:cs="宋体"/>
                <w:snapToGrid w:val="0"/>
                <w:color w:val="000000" w:themeColor="text1"/>
                <w:kern w:val="21"/>
                <w:szCs w:val="21"/>
                <w:lang w:val="en-US" w:eastAsia="zh-CN"/>
                <w14:textFill>
                  <w14:solidFill>
                    <w14:schemeClr w14:val="tx1"/>
                  </w14:solidFill>
                </w14:textFill>
              </w:rPr>
            </w:pPr>
          </w:p>
        </w:tc>
        <w:tc>
          <w:tcPr>
            <w:tcW w:w="2008" w:type="dxa"/>
            <w:noWrap w:val="0"/>
            <w:vAlign w:val="center"/>
          </w:tcPr>
          <w:p w14:paraId="573B904F">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ascii="Times New Roman"/>
                <w:snapToGrid w:val="0"/>
                <w:color w:val="000000" w:themeColor="text1"/>
                <w:kern w:val="21"/>
                <w:szCs w:val="21"/>
                <w:lang w:val="en-US" w:eastAsia="zh-CN"/>
                <w14:textFill>
                  <w14:solidFill>
                    <w14:schemeClr w14:val="tx1"/>
                  </w14:solidFill>
                </w14:textFill>
              </w:rPr>
            </w:pPr>
            <w:r>
              <w:rPr>
                <w:color w:val="000000" w:themeColor="text1"/>
                <w:sz w:val="18"/>
                <w:szCs w:val="18"/>
                <w:u w:val="none"/>
                <w14:textFill>
                  <w14:solidFill>
                    <w14:schemeClr w14:val="tx1"/>
                  </w14:solidFill>
                </w14:textFill>
              </w:rPr>
              <w:t>生活垃圾</w:t>
            </w:r>
          </w:p>
        </w:tc>
        <w:tc>
          <w:tcPr>
            <w:tcW w:w="1706" w:type="dxa"/>
            <w:noWrap w:val="0"/>
            <w:vAlign w:val="center"/>
          </w:tcPr>
          <w:p w14:paraId="47417AF4">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280" w:type="dxa"/>
            <w:noWrap w:val="0"/>
            <w:vAlign w:val="center"/>
          </w:tcPr>
          <w:p w14:paraId="39D1BDE8">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706" w:type="dxa"/>
            <w:noWrap w:val="0"/>
            <w:vAlign w:val="center"/>
          </w:tcPr>
          <w:p w14:paraId="70A48D9C">
            <w:pPr>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564" w:type="dxa"/>
            <w:noWrap w:val="0"/>
            <w:vAlign w:val="center"/>
          </w:tcPr>
          <w:p w14:paraId="47D3FBFF">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snapToGrid w:val="0"/>
                <w:color w:val="000000" w:themeColor="text1"/>
                <w:kern w:val="2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4.5t/a</w:t>
            </w:r>
          </w:p>
        </w:tc>
        <w:tc>
          <w:tcPr>
            <w:tcW w:w="1767" w:type="dxa"/>
            <w:noWrap w:val="0"/>
            <w:vAlign w:val="center"/>
          </w:tcPr>
          <w:p w14:paraId="57E4145F">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c>
          <w:tcPr>
            <w:tcW w:w="1657" w:type="dxa"/>
            <w:noWrap w:val="0"/>
            <w:vAlign w:val="center"/>
          </w:tcPr>
          <w:p w14:paraId="2CBB7DE1">
            <w:pPr>
              <w:keepNext w:val="0"/>
              <w:keepLines w:val="0"/>
              <w:pageBreakBefore w:val="0"/>
              <w:widowControl w:val="0"/>
              <w:kinsoku/>
              <w:wordWrap/>
              <w:overflowPunct/>
              <w:topLinePunct w:val="0"/>
              <w:autoSpaceDE/>
              <w:autoSpaceDN/>
              <w:bidi w:val="0"/>
              <w:adjustRightInd/>
              <w:snapToGrid/>
              <w:spacing w:line="300" w:lineRule="exact"/>
              <w:ind w:left="-71" w:leftChars="-34" w:right="-71" w:rightChars="-34"/>
              <w:jc w:val="center"/>
              <w:textAlignment w:val="auto"/>
              <w:rPr>
                <w:rFonts w:hint="eastAsia"/>
                <w:snapToGrid w:val="0"/>
                <w:color w:val="000000" w:themeColor="text1"/>
                <w:kern w:val="21"/>
                <w:szCs w:val="21"/>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4.5t/a</w:t>
            </w:r>
          </w:p>
        </w:tc>
        <w:tc>
          <w:tcPr>
            <w:tcW w:w="1137" w:type="dxa"/>
            <w:noWrap w:val="0"/>
            <w:vAlign w:val="center"/>
          </w:tcPr>
          <w:p w14:paraId="64DE8D0E">
            <w:pPr>
              <w:spacing w:line="300" w:lineRule="exact"/>
              <w:ind w:left="420" w:hanging="420" w:hangingChars="20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w:t>
            </w:r>
          </w:p>
        </w:tc>
      </w:tr>
    </w:tbl>
    <w:p w14:paraId="56E0AD26">
      <w:pPr>
        <w:pStyle w:val="71"/>
        <w:spacing w:before="72" w:beforeLines="30" w:after="24" w:line="260" w:lineRule="auto"/>
        <w:ind w:left="420" w:hanging="420"/>
        <w:jc w:val="left"/>
        <w:rPr>
          <w:rFonts w:hint="eastAsia" w:ascii="Times New Roman"/>
          <w:snapToGrid w:val="0"/>
          <w:color w:val="000000" w:themeColor="text1"/>
          <w:spacing w:val="-6"/>
          <w:kern w:val="21"/>
          <w:szCs w:val="21"/>
          <w14:textFill>
            <w14:solidFill>
              <w14:schemeClr w14:val="tx1"/>
            </w14:solidFill>
          </w14:textFill>
        </w:rPr>
        <w:sectPr>
          <w:footerReference r:id="rId5" w:type="default"/>
          <w:pgSz w:w="16838" w:h="11906" w:orient="landscape"/>
          <w:pgMar w:top="1417" w:right="1531" w:bottom="1417" w:left="1531" w:header="851" w:footer="851" w:gutter="0"/>
          <w:pgBorders>
            <w:top w:val="none" w:sz="0" w:space="0"/>
            <w:left w:val="none" w:sz="0" w:space="0"/>
            <w:bottom w:val="none" w:sz="0" w:space="0"/>
            <w:right w:val="none" w:sz="0" w:space="0"/>
          </w:pgBorders>
          <w:cols w:space="720" w:num="1"/>
          <w:docGrid w:linePitch="312" w:charSpace="0"/>
        </w:sectPr>
      </w:pPr>
      <w:r>
        <w:rPr>
          <w:rFonts w:ascii="Times New Roman"/>
          <w:snapToGrid w:val="0"/>
          <w:color w:val="000000" w:themeColor="text1"/>
          <w:kern w:val="21"/>
          <w:szCs w:val="21"/>
          <w14:textFill>
            <w14:solidFill>
              <w14:schemeClr w14:val="tx1"/>
            </w14:solidFill>
          </w14:textFill>
        </w:rPr>
        <w:t>注：</w:t>
      </w:r>
      <w:r>
        <w:rPr>
          <w:rFonts w:ascii="Times New Roman"/>
          <w:snapToGrid w:val="0"/>
          <w:color w:val="000000" w:themeColor="text1"/>
          <w:spacing w:val="-16"/>
          <w:kern w:val="21"/>
          <w:szCs w:val="21"/>
          <w14:textFill>
            <w14:solidFill>
              <w14:schemeClr w14:val="tx1"/>
            </w14:solidFill>
          </w14:textFill>
        </w:rPr>
        <w:fldChar w:fldCharType="begin"/>
      </w:r>
      <w:r>
        <w:rPr>
          <w:rFonts w:ascii="Times New Roman"/>
          <w:snapToGrid w:val="0"/>
          <w:color w:val="000000" w:themeColor="text1"/>
          <w:spacing w:val="-16"/>
          <w:kern w:val="21"/>
          <w:szCs w:val="21"/>
          <w14:textFill>
            <w14:solidFill>
              <w14:schemeClr w14:val="tx1"/>
            </w14:solidFill>
          </w14:textFill>
        </w:rPr>
        <w:instrText xml:space="preserve"> = 6 \* GB3 \* MERGEFORMAT </w:instrText>
      </w:r>
      <w:r>
        <w:rPr>
          <w:rFonts w:ascii="Times New Roman"/>
          <w:snapToGrid w:val="0"/>
          <w:color w:val="000000" w:themeColor="text1"/>
          <w:spacing w:val="-16"/>
          <w:kern w:val="21"/>
          <w:szCs w:val="21"/>
          <w14:textFill>
            <w14:solidFill>
              <w14:schemeClr w14:val="tx1"/>
            </w14:solidFill>
          </w14:textFill>
        </w:rPr>
        <w:fldChar w:fldCharType="separate"/>
      </w:r>
      <w:r>
        <w:rPr>
          <w:rFonts w:hint="eastAsia" w:ascii="Times New Roman"/>
          <w:color w:val="000000" w:themeColor="text1"/>
          <w:szCs w:val="21"/>
          <w14:textFill>
            <w14:solidFill>
              <w14:schemeClr w14:val="tx1"/>
            </w14:solidFill>
          </w14:textFill>
        </w:rPr>
        <w:t>⑥</w:t>
      </w:r>
      <w:r>
        <w:rPr>
          <w:rFonts w:ascii="Times New Roman"/>
          <w:snapToGrid w:val="0"/>
          <w:color w:val="000000" w:themeColor="text1"/>
          <w:spacing w:val="-16"/>
          <w:kern w:val="21"/>
          <w:szCs w:val="21"/>
          <w14:textFill>
            <w14:solidFill>
              <w14:schemeClr w14:val="tx1"/>
            </w14:solidFill>
          </w14:textFill>
        </w:rPr>
        <w:fldChar w:fldCharType="end"/>
      </w:r>
      <w:r>
        <w:rPr>
          <w:rFonts w:ascii="Times New Roman"/>
          <w:snapToGrid w:val="0"/>
          <w:color w:val="000000" w:themeColor="text1"/>
          <w:spacing w:val="-1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1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hint="eastAsia" w:ascii="Times New Roman"/>
          <w:color w:val="000000" w:themeColor="text1"/>
          <w:szCs w:val="21"/>
          <w14:textFill>
            <w14:solidFill>
              <w14:schemeClr w14:val="tx1"/>
            </w14:solidFill>
          </w14:textFill>
        </w:rPr>
        <w:t>①</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3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hint="eastAsia" w:ascii="Times New Roman"/>
          <w:color w:val="000000" w:themeColor="text1"/>
          <w:szCs w:val="21"/>
          <w14:textFill>
            <w14:solidFill>
              <w14:schemeClr w14:val="tx1"/>
            </w14:solidFill>
          </w14:textFill>
        </w:rPr>
        <w:t>③</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4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hint="eastAsia" w:ascii="Times New Roman"/>
          <w:color w:val="000000" w:themeColor="text1"/>
          <w:szCs w:val="21"/>
          <w14:textFill>
            <w14:solidFill>
              <w14:schemeClr w14:val="tx1"/>
            </w14:solidFill>
          </w14:textFill>
        </w:rPr>
        <w:t>④</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16"/>
          <w:kern w:val="21"/>
          <w:szCs w:val="21"/>
          <w14:textFill>
            <w14:solidFill>
              <w14:schemeClr w14:val="tx1"/>
            </w14:solidFill>
          </w14:textFill>
        </w:rPr>
        <w:fldChar w:fldCharType="begin"/>
      </w:r>
      <w:r>
        <w:rPr>
          <w:rFonts w:ascii="Times New Roman"/>
          <w:snapToGrid w:val="0"/>
          <w:color w:val="000000" w:themeColor="text1"/>
          <w:spacing w:val="-16"/>
          <w:kern w:val="21"/>
          <w:szCs w:val="21"/>
          <w14:textFill>
            <w14:solidFill>
              <w14:schemeClr w14:val="tx1"/>
            </w14:solidFill>
          </w14:textFill>
        </w:rPr>
        <w:instrText xml:space="preserve"> = 5 \* GB3 \* MERGEFORMAT </w:instrText>
      </w:r>
      <w:r>
        <w:rPr>
          <w:rFonts w:ascii="Times New Roman"/>
          <w:snapToGrid w:val="0"/>
          <w:color w:val="000000" w:themeColor="text1"/>
          <w:spacing w:val="-16"/>
          <w:kern w:val="21"/>
          <w:szCs w:val="21"/>
          <w14:textFill>
            <w14:solidFill>
              <w14:schemeClr w14:val="tx1"/>
            </w14:solidFill>
          </w14:textFill>
        </w:rPr>
        <w:fldChar w:fldCharType="separate"/>
      </w:r>
      <w:r>
        <w:rPr>
          <w:rFonts w:hint="eastAsia" w:ascii="Times New Roman"/>
          <w:color w:val="000000" w:themeColor="text1"/>
          <w:szCs w:val="21"/>
          <w14:textFill>
            <w14:solidFill>
              <w14:schemeClr w14:val="tx1"/>
            </w14:solidFill>
          </w14:textFill>
        </w:rPr>
        <w:t>⑤</w:t>
      </w:r>
      <w:r>
        <w:rPr>
          <w:rFonts w:ascii="Times New Roman"/>
          <w:snapToGrid w:val="0"/>
          <w:color w:val="000000" w:themeColor="text1"/>
          <w:spacing w:val="-16"/>
          <w:kern w:val="21"/>
          <w:szCs w:val="21"/>
          <w14:textFill>
            <w14:solidFill>
              <w14:schemeClr w14:val="tx1"/>
            </w14:solidFill>
          </w14:textFill>
        </w:rPr>
        <w:fldChar w:fldCharType="end"/>
      </w:r>
      <w:r>
        <w:rPr>
          <w:rFonts w:ascii="Times New Roman"/>
          <w:snapToGrid w:val="0"/>
          <w:color w:val="000000" w:themeColor="text1"/>
          <w:spacing w:val="-1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7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hint="eastAsia" w:ascii="Times New Roman"/>
          <w:color w:val="000000" w:themeColor="text1"/>
          <w:szCs w:val="21"/>
          <w14:textFill>
            <w14:solidFill>
              <w14:schemeClr w14:val="tx1"/>
            </w14:solidFill>
          </w14:textFill>
        </w:rPr>
        <w:t>⑦</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16"/>
          <w:kern w:val="21"/>
          <w:szCs w:val="21"/>
          <w14:textFill>
            <w14:solidFill>
              <w14:schemeClr w14:val="tx1"/>
            </w14:solidFill>
          </w14:textFill>
        </w:rPr>
        <w:fldChar w:fldCharType="begin"/>
      </w:r>
      <w:r>
        <w:rPr>
          <w:rFonts w:ascii="Times New Roman"/>
          <w:snapToGrid w:val="0"/>
          <w:color w:val="000000" w:themeColor="text1"/>
          <w:spacing w:val="-16"/>
          <w:kern w:val="21"/>
          <w:szCs w:val="21"/>
          <w14:textFill>
            <w14:solidFill>
              <w14:schemeClr w14:val="tx1"/>
            </w14:solidFill>
          </w14:textFill>
        </w:rPr>
        <w:instrText xml:space="preserve"> = 6 \* GB3 \* MERGEFORMAT </w:instrText>
      </w:r>
      <w:r>
        <w:rPr>
          <w:rFonts w:ascii="Times New Roman"/>
          <w:snapToGrid w:val="0"/>
          <w:color w:val="000000" w:themeColor="text1"/>
          <w:spacing w:val="-16"/>
          <w:kern w:val="21"/>
          <w:szCs w:val="21"/>
          <w14:textFill>
            <w14:solidFill>
              <w14:schemeClr w14:val="tx1"/>
            </w14:solidFill>
          </w14:textFill>
        </w:rPr>
        <w:fldChar w:fldCharType="separate"/>
      </w:r>
      <w:r>
        <w:rPr>
          <w:rFonts w:hint="eastAsia" w:ascii="Times New Roman"/>
          <w:color w:val="000000" w:themeColor="text1"/>
          <w:szCs w:val="21"/>
          <w14:textFill>
            <w14:solidFill>
              <w14:schemeClr w14:val="tx1"/>
            </w14:solidFill>
          </w14:textFill>
        </w:rPr>
        <w:t>⑥</w:t>
      </w:r>
      <w:r>
        <w:rPr>
          <w:rFonts w:ascii="Times New Roman"/>
          <w:snapToGrid w:val="0"/>
          <w:color w:val="000000" w:themeColor="text1"/>
          <w:spacing w:val="-16"/>
          <w:kern w:val="21"/>
          <w:szCs w:val="21"/>
          <w14:textFill>
            <w14:solidFill>
              <w14:schemeClr w14:val="tx1"/>
            </w14:solidFill>
          </w14:textFill>
        </w:rPr>
        <w:fldChar w:fldCharType="end"/>
      </w:r>
      <w:r>
        <w:rPr>
          <w:rFonts w:ascii="Times New Roman"/>
          <w:snapToGrid w:val="0"/>
          <w:color w:val="000000" w:themeColor="text1"/>
          <w:spacing w:val="-1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1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hint="eastAsia" w:ascii="Times New Roman"/>
          <w:color w:val="000000" w:themeColor="text1"/>
          <w:szCs w:val="21"/>
          <w14:textFill>
            <w14:solidFill>
              <w14:schemeClr w14:val="tx1"/>
            </w14:solidFill>
          </w14:textFill>
        </w:rPr>
        <w:t>①</w:t>
      </w:r>
      <w:r>
        <w:rPr>
          <w:rFonts w:ascii="Times New Roman"/>
          <w:snapToGrid w:val="0"/>
          <w:color w:val="000000" w:themeColor="text1"/>
          <w:spacing w:val="-6"/>
          <w:kern w:val="21"/>
          <w:szCs w:val="21"/>
          <w14:textFill>
            <w14:solidFill>
              <w14:schemeClr w14:val="tx1"/>
            </w14:solidFill>
          </w14:textFill>
        </w:rPr>
        <w:fldChar w:fldCharType="end"/>
      </w:r>
      <w:r>
        <w:rPr>
          <w:rFonts w:hint="eastAsia" w:ascii="Times New Roman"/>
          <w:snapToGrid w:val="0"/>
          <w:color w:val="000000" w:themeColor="text1"/>
          <w:spacing w:val="-6"/>
          <w:kern w:val="21"/>
          <w:szCs w:val="21"/>
          <w14:textFill>
            <w14:solidFill>
              <w14:schemeClr w14:val="tx1"/>
            </w14:solidFill>
          </w14:textFill>
        </w:rPr>
        <w:t>。</w:t>
      </w:r>
    </w:p>
    <w:p w14:paraId="4407403C">
      <w:pPr>
        <w:keepNext w:val="0"/>
        <w:keepLines w:val="0"/>
        <w:pageBreakBefore w:val="0"/>
        <w:widowControl w:val="0"/>
        <w:kinsoku/>
        <w:wordWrap/>
        <w:overflowPunct/>
        <w:topLinePunct w:val="0"/>
        <w:autoSpaceDE/>
        <w:autoSpaceDN/>
        <w:bidi w:val="0"/>
        <w:adjustRightInd/>
        <w:snapToGrid/>
        <w:textAlignment w:val="auto"/>
        <w:outlineLvl w:val="0"/>
        <w:rPr>
          <w:rFonts w:hint="eastAsia"/>
          <w:b/>
          <w:bCs/>
          <w:sz w:val="24"/>
          <w:szCs w:val="24"/>
          <w:lang w:val="en-US" w:eastAsia="zh-CN"/>
        </w:rPr>
      </w:pPr>
      <w:r>
        <w:rPr>
          <w:rFonts w:hint="eastAsia"/>
          <w:b/>
          <w:bCs/>
          <w:sz w:val="24"/>
          <w:szCs w:val="24"/>
          <w:lang w:val="en-US" w:eastAsia="zh-CN"/>
        </w:rPr>
        <w:t>附件</w:t>
      </w:r>
      <w:r>
        <w:rPr>
          <w:rFonts w:hint="default" w:ascii="Times New Roman" w:hAnsi="Times New Roman" w:cs="Times New Roman"/>
          <w:b/>
          <w:bCs/>
          <w:sz w:val="24"/>
          <w:szCs w:val="24"/>
          <w:lang w:val="en-US" w:eastAsia="zh-CN"/>
        </w:rPr>
        <w:t>1</w:t>
      </w:r>
      <w:r>
        <w:rPr>
          <w:rFonts w:hint="eastAsia"/>
          <w:b/>
          <w:bCs/>
          <w:sz w:val="24"/>
          <w:szCs w:val="24"/>
          <w:lang w:val="en-US" w:eastAsia="zh-CN"/>
        </w:rPr>
        <w:t xml:space="preserve">  环评委托书</w:t>
      </w:r>
    </w:p>
    <w:p w14:paraId="25E77C9F">
      <w:pPr>
        <w:rPr>
          <w:rFonts w:hint="default"/>
          <w:lang w:val="en-US" w:eastAsia="zh-CN"/>
        </w:rPr>
      </w:pPr>
      <w:r>
        <w:rPr>
          <w:rFonts w:hint="default"/>
          <w:lang w:val="en-US" w:eastAsia="zh-CN"/>
        </w:rPr>
        <w:drawing>
          <wp:inline distT="0" distB="0" distL="114300" distR="114300">
            <wp:extent cx="5758815" cy="8148955"/>
            <wp:effectExtent l="0" t="0" r="13335" b="4445"/>
            <wp:docPr id="216" name="图片 216" descr="9a010f7294d52011b309e8b8022ad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9a010f7294d52011b309e8b8022ade7"/>
                    <pic:cNvPicPr>
                      <a:picLocks noChangeAspect="1"/>
                    </pic:cNvPicPr>
                  </pic:nvPicPr>
                  <pic:blipFill>
                    <a:blip r:embed="rId31"/>
                    <a:stretch>
                      <a:fillRect/>
                    </a:stretch>
                  </pic:blipFill>
                  <pic:spPr>
                    <a:xfrm>
                      <a:off x="0" y="0"/>
                      <a:ext cx="5758815" cy="8148955"/>
                    </a:xfrm>
                    <a:prstGeom prst="rect">
                      <a:avLst/>
                    </a:prstGeom>
                  </pic:spPr>
                </pic:pic>
              </a:graphicData>
            </a:graphic>
          </wp:inline>
        </w:drawing>
      </w:r>
    </w:p>
    <w:p w14:paraId="611474FB">
      <w:pPr>
        <w:rPr>
          <w:rFonts w:hint="default"/>
          <w:lang w:val="en-US" w:eastAsia="zh-CN"/>
        </w:rPr>
      </w:pPr>
    </w:p>
    <w:p w14:paraId="0B1C4500">
      <w:pPr>
        <w:rPr>
          <w:rFonts w:hint="default"/>
          <w:lang w:val="en-US" w:eastAsia="zh-CN"/>
        </w:rPr>
        <w:sectPr>
          <w:footerReference r:id="rId6" w:type="default"/>
          <w:pgSz w:w="11906" w:h="16838"/>
          <w:pgMar w:top="1440" w:right="1417" w:bottom="1440" w:left="1417"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1213656D">
      <w:pPr>
        <w:keepNext w:val="0"/>
        <w:keepLines w:val="0"/>
        <w:pageBreakBefore w:val="0"/>
        <w:widowControl w:val="0"/>
        <w:kinsoku/>
        <w:wordWrap/>
        <w:overflowPunct/>
        <w:topLinePunct w:val="0"/>
        <w:autoSpaceDE/>
        <w:autoSpaceDN/>
        <w:bidi w:val="0"/>
        <w:adjustRightInd/>
        <w:snapToGrid/>
        <w:textAlignment w:val="auto"/>
        <w:outlineLvl w:val="0"/>
        <w:rPr>
          <w:rFonts w:hint="eastAsia"/>
          <w:b/>
          <w:bCs/>
          <w:sz w:val="24"/>
          <w:szCs w:val="24"/>
          <w:lang w:val="en-US" w:eastAsia="zh-CN"/>
        </w:rPr>
      </w:pPr>
      <w:r>
        <w:rPr>
          <w:rFonts w:hint="eastAsia"/>
          <w:b/>
          <w:bCs/>
          <w:sz w:val="24"/>
          <w:szCs w:val="24"/>
          <w:lang w:val="en-US" w:eastAsia="zh-CN"/>
        </w:rPr>
        <w:t>附件</w:t>
      </w:r>
      <w:r>
        <w:rPr>
          <w:rFonts w:hint="eastAsia" w:ascii="Times New Roman" w:hAnsi="Times New Roman" w:cs="Times New Roman"/>
          <w:b/>
          <w:bCs/>
          <w:sz w:val="24"/>
          <w:szCs w:val="24"/>
          <w:lang w:val="en-US" w:eastAsia="zh-CN"/>
        </w:rPr>
        <w:t>2</w:t>
      </w:r>
      <w:r>
        <w:rPr>
          <w:rFonts w:hint="eastAsia"/>
          <w:b/>
          <w:bCs/>
          <w:sz w:val="24"/>
          <w:szCs w:val="24"/>
          <w:lang w:val="en-US" w:eastAsia="zh-CN"/>
        </w:rPr>
        <w:t xml:space="preserve">  企业营业执照</w:t>
      </w:r>
    </w:p>
    <w:p w14:paraId="6A328F69">
      <w:pPr>
        <w:rPr>
          <w:rFonts w:hint="default"/>
          <w:lang w:val="en-US" w:eastAsia="zh-CN"/>
        </w:rPr>
      </w:pPr>
      <w:r>
        <w:drawing>
          <wp:inline distT="0" distB="0" distL="114300" distR="114300">
            <wp:extent cx="8070850" cy="5706745"/>
            <wp:effectExtent l="0" t="0" r="8255" b="63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2"/>
                    <a:stretch>
                      <a:fillRect/>
                    </a:stretch>
                  </pic:blipFill>
                  <pic:spPr>
                    <a:xfrm rot="16200000">
                      <a:off x="0" y="0"/>
                      <a:ext cx="8070850" cy="5706745"/>
                    </a:xfrm>
                    <a:prstGeom prst="rect">
                      <a:avLst/>
                    </a:prstGeom>
                    <a:noFill/>
                    <a:ln>
                      <a:noFill/>
                    </a:ln>
                  </pic:spPr>
                </pic:pic>
              </a:graphicData>
            </a:graphic>
          </wp:inline>
        </w:drawing>
      </w:r>
    </w:p>
    <w:p w14:paraId="7C2D0B1D">
      <w:pPr>
        <w:rPr>
          <w:rFonts w:hint="default"/>
          <w:lang w:val="en-US" w:eastAsia="zh-CN"/>
        </w:rPr>
        <w:sectPr>
          <w:pgSz w:w="11906" w:h="16838"/>
          <w:pgMar w:top="1440" w:right="1417" w:bottom="1440" w:left="1417"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2DCFCB73">
      <w:pPr>
        <w:keepNext w:val="0"/>
        <w:keepLines w:val="0"/>
        <w:pageBreakBefore w:val="0"/>
        <w:widowControl w:val="0"/>
        <w:kinsoku/>
        <w:wordWrap/>
        <w:overflowPunct/>
        <w:topLinePunct w:val="0"/>
        <w:autoSpaceDE/>
        <w:autoSpaceDN/>
        <w:bidi w:val="0"/>
        <w:adjustRightInd/>
        <w:snapToGrid/>
        <w:textAlignment w:val="auto"/>
        <w:outlineLvl w:val="0"/>
        <w:rPr>
          <w:rFonts w:hint="eastAsia"/>
          <w:b/>
          <w:bCs/>
          <w:sz w:val="24"/>
          <w:szCs w:val="24"/>
          <w:lang w:val="en-US" w:eastAsia="zh-CN"/>
        </w:rPr>
      </w:pPr>
      <w:r>
        <w:rPr>
          <w:rFonts w:hint="eastAsia"/>
          <w:b/>
          <w:bCs/>
          <w:sz w:val="24"/>
          <w:szCs w:val="24"/>
          <w:lang w:val="en-US" w:eastAsia="zh-CN"/>
        </w:rPr>
        <w:t>附件</w:t>
      </w:r>
      <w:r>
        <w:rPr>
          <w:rFonts w:hint="eastAsia" w:ascii="Times New Roman" w:hAnsi="Times New Roman" w:cs="Times New Roman"/>
          <w:b/>
          <w:bCs/>
          <w:sz w:val="24"/>
          <w:szCs w:val="24"/>
          <w:lang w:val="en-US" w:eastAsia="zh-CN"/>
        </w:rPr>
        <w:t>3</w:t>
      </w:r>
      <w:r>
        <w:rPr>
          <w:rFonts w:hint="eastAsia"/>
          <w:b/>
          <w:bCs/>
          <w:sz w:val="24"/>
          <w:szCs w:val="24"/>
          <w:lang w:val="en-US" w:eastAsia="zh-CN"/>
        </w:rPr>
        <w:t xml:space="preserve">  项目备案文件</w:t>
      </w:r>
    </w:p>
    <w:p w14:paraId="3A467542">
      <w:r>
        <w:drawing>
          <wp:inline distT="0" distB="0" distL="114300" distR="114300">
            <wp:extent cx="5755640" cy="8133080"/>
            <wp:effectExtent l="0" t="0" r="16510" b="127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3"/>
                    <a:stretch>
                      <a:fillRect/>
                    </a:stretch>
                  </pic:blipFill>
                  <pic:spPr>
                    <a:xfrm>
                      <a:off x="0" y="0"/>
                      <a:ext cx="5755640" cy="8133080"/>
                    </a:xfrm>
                    <a:prstGeom prst="rect">
                      <a:avLst/>
                    </a:prstGeom>
                    <a:noFill/>
                    <a:ln>
                      <a:noFill/>
                    </a:ln>
                  </pic:spPr>
                </pic:pic>
              </a:graphicData>
            </a:graphic>
          </wp:inline>
        </w:drawing>
      </w:r>
      <w:r>
        <w:drawing>
          <wp:inline distT="0" distB="0" distL="114300" distR="114300">
            <wp:extent cx="5755640" cy="8133080"/>
            <wp:effectExtent l="0" t="0" r="16510" b="127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4"/>
                    <a:stretch>
                      <a:fillRect/>
                    </a:stretch>
                  </pic:blipFill>
                  <pic:spPr>
                    <a:xfrm>
                      <a:off x="0" y="0"/>
                      <a:ext cx="5755640" cy="8133080"/>
                    </a:xfrm>
                    <a:prstGeom prst="rect">
                      <a:avLst/>
                    </a:prstGeom>
                    <a:noFill/>
                    <a:ln>
                      <a:noFill/>
                    </a:ln>
                  </pic:spPr>
                </pic:pic>
              </a:graphicData>
            </a:graphic>
          </wp:inline>
        </w:drawing>
      </w:r>
    </w:p>
    <w:p w14:paraId="2EC04FD6"/>
    <w:p w14:paraId="056BC34F"/>
    <w:p w14:paraId="04265D7C">
      <w:pPr>
        <w:keepNext w:val="0"/>
        <w:keepLines w:val="0"/>
        <w:pageBreakBefore w:val="0"/>
        <w:widowControl w:val="0"/>
        <w:kinsoku/>
        <w:wordWrap/>
        <w:overflowPunct/>
        <w:topLinePunct w:val="0"/>
        <w:autoSpaceDE/>
        <w:autoSpaceDN/>
        <w:bidi w:val="0"/>
        <w:adjustRightInd/>
        <w:snapToGrid/>
        <w:textAlignment w:val="auto"/>
        <w:outlineLvl w:val="0"/>
        <w:rPr>
          <w:rFonts w:hint="eastAsia"/>
          <w:b/>
          <w:bCs/>
          <w:sz w:val="24"/>
          <w:szCs w:val="24"/>
          <w:lang w:val="en-US" w:eastAsia="zh-CN"/>
        </w:rPr>
      </w:pPr>
      <w:r>
        <w:rPr>
          <w:rFonts w:hint="eastAsia"/>
          <w:b/>
          <w:bCs/>
          <w:sz w:val="24"/>
          <w:szCs w:val="24"/>
          <w:lang w:val="en-US" w:eastAsia="zh-CN"/>
        </w:rPr>
        <w:t>附件</w:t>
      </w:r>
      <w:r>
        <w:rPr>
          <w:rFonts w:hint="eastAsia" w:ascii="Times New Roman" w:hAnsi="Times New Roman" w:cs="Times New Roman"/>
          <w:b/>
          <w:bCs/>
          <w:sz w:val="24"/>
          <w:szCs w:val="24"/>
          <w:lang w:val="en-US" w:eastAsia="zh-CN"/>
        </w:rPr>
        <w:t>4</w:t>
      </w:r>
      <w:r>
        <w:rPr>
          <w:rFonts w:hint="eastAsia"/>
          <w:b/>
          <w:bCs/>
          <w:sz w:val="24"/>
          <w:szCs w:val="24"/>
          <w:lang w:val="en-US" w:eastAsia="zh-CN"/>
        </w:rPr>
        <w:t xml:space="preserve">  场地租赁合同</w:t>
      </w:r>
    </w:p>
    <w:p w14:paraId="4BE6C906">
      <w:pPr>
        <w:rPr>
          <w:rFonts w:hint="default"/>
          <w:lang w:val="en-US" w:eastAsia="zh-CN"/>
        </w:rPr>
      </w:pPr>
      <w:r>
        <w:rPr>
          <w:rFonts w:hint="default"/>
          <w:lang w:val="en-US" w:eastAsia="zh-CN"/>
        </w:rPr>
        <w:drawing>
          <wp:inline distT="0" distB="0" distL="114300" distR="114300">
            <wp:extent cx="5755005" cy="7983855"/>
            <wp:effectExtent l="0" t="0" r="17145" b="17145"/>
            <wp:docPr id="50" name="图片 50" descr="e3f0030233f962ae8e64bd640af44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e3f0030233f962ae8e64bd640af44ac"/>
                    <pic:cNvPicPr>
                      <a:picLocks noChangeAspect="1"/>
                    </pic:cNvPicPr>
                  </pic:nvPicPr>
                  <pic:blipFill>
                    <a:blip r:embed="rId35"/>
                    <a:stretch>
                      <a:fillRect/>
                    </a:stretch>
                  </pic:blipFill>
                  <pic:spPr>
                    <a:xfrm>
                      <a:off x="0" y="0"/>
                      <a:ext cx="5755005" cy="7983855"/>
                    </a:xfrm>
                    <a:prstGeom prst="rect">
                      <a:avLst/>
                    </a:prstGeom>
                  </pic:spPr>
                </pic:pic>
              </a:graphicData>
            </a:graphic>
          </wp:inline>
        </w:drawing>
      </w:r>
    </w:p>
    <w:p w14:paraId="2CA79A3E">
      <w:pPr>
        <w:rPr>
          <w:rFonts w:hint="default"/>
          <w:lang w:val="en-US" w:eastAsia="zh-CN"/>
        </w:rPr>
      </w:pPr>
    </w:p>
    <w:p w14:paraId="3F6C1C03">
      <w:pPr>
        <w:rPr>
          <w:rFonts w:hint="default"/>
          <w:lang w:val="en-US" w:eastAsia="zh-CN"/>
        </w:rPr>
      </w:pPr>
    </w:p>
    <w:p w14:paraId="2CFC1C81">
      <w:pPr>
        <w:keepNext w:val="0"/>
        <w:keepLines w:val="0"/>
        <w:pageBreakBefore w:val="0"/>
        <w:widowControl w:val="0"/>
        <w:kinsoku/>
        <w:wordWrap/>
        <w:overflowPunct/>
        <w:topLinePunct w:val="0"/>
        <w:autoSpaceDE/>
        <w:autoSpaceDN/>
        <w:bidi w:val="0"/>
        <w:adjustRightInd/>
        <w:snapToGrid/>
        <w:textAlignment w:val="auto"/>
        <w:outlineLvl w:val="0"/>
        <w:rPr>
          <w:rFonts w:hint="eastAsia"/>
          <w:b/>
          <w:bCs/>
          <w:sz w:val="24"/>
          <w:szCs w:val="24"/>
          <w:lang w:val="en-US" w:eastAsia="zh-CN"/>
        </w:rPr>
      </w:pPr>
      <w:r>
        <w:rPr>
          <w:rFonts w:hint="eastAsia"/>
          <w:b/>
          <w:bCs/>
          <w:sz w:val="24"/>
          <w:szCs w:val="24"/>
          <w:lang w:val="en-US" w:eastAsia="zh-CN"/>
        </w:rPr>
        <w:t>附件</w:t>
      </w:r>
      <w:r>
        <w:rPr>
          <w:rFonts w:hint="eastAsia" w:ascii="Times New Roman" w:hAnsi="Times New Roman" w:cs="Times New Roman"/>
          <w:b/>
          <w:bCs/>
          <w:sz w:val="24"/>
          <w:szCs w:val="24"/>
          <w:lang w:val="en-US" w:eastAsia="zh-CN"/>
        </w:rPr>
        <w:t>5</w:t>
      </w:r>
      <w:r>
        <w:rPr>
          <w:rFonts w:hint="eastAsia"/>
          <w:b/>
          <w:bCs/>
          <w:sz w:val="24"/>
          <w:szCs w:val="24"/>
          <w:lang w:val="en-US" w:eastAsia="zh-CN"/>
        </w:rPr>
        <w:t xml:space="preserve">  监测报告</w:t>
      </w:r>
    </w:p>
    <w:p w14:paraId="094DA3F5">
      <w:pPr>
        <w:sectPr>
          <w:pgSz w:w="11906" w:h="16838"/>
          <w:pgMar w:top="1440" w:right="1417" w:bottom="1440" w:left="1417"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drawing>
          <wp:inline distT="0" distB="0" distL="114300" distR="114300">
            <wp:extent cx="5755640" cy="8140065"/>
            <wp:effectExtent l="0" t="0" r="16510" b="13335"/>
            <wp:docPr id="3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
                    <pic:cNvPicPr>
                      <a:picLocks noChangeAspect="1"/>
                    </pic:cNvPicPr>
                  </pic:nvPicPr>
                  <pic:blipFill>
                    <a:blip r:embed="rId36"/>
                    <a:stretch>
                      <a:fillRect/>
                    </a:stretch>
                  </pic:blipFill>
                  <pic:spPr>
                    <a:xfrm>
                      <a:off x="0" y="0"/>
                      <a:ext cx="5755640" cy="8140065"/>
                    </a:xfrm>
                    <a:prstGeom prst="rect">
                      <a:avLst/>
                    </a:prstGeom>
                    <a:noFill/>
                    <a:ln>
                      <a:noFill/>
                    </a:ln>
                  </pic:spPr>
                </pic:pic>
              </a:graphicData>
            </a:graphic>
          </wp:inline>
        </w:drawing>
      </w:r>
      <w:r>
        <w:drawing>
          <wp:inline distT="0" distB="0" distL="114300" distR="114300">
            <wp:extent cx="5755640" cy="8140065"/>
            <wp:effectExtent l="0" t="0" r="16510" b="13335"/>
            <wp:docPr id="3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4"/>
                    <pic:cNvPicPr>
                      <a:picLocks noChangeAspect="1"/>
                    </pic:cNvPicPr>
                  </pic:nvPicPr>
                  <pic:blipFill>
                    <a:blip r:embed="rId37"/>
                    <a:stretch>
                      <a:fillRect/>
                    </a:stretch>
                  </pic:blipFill>
                  <pic:spPr>
                    <a:xfrm>
                      <a:off x="0" y="0"/>
                      <a:ext cx="5755640" cy="8140065"/>
                    </a:xfrm>
                    <a:prstGeom prst="rect">
                      <a:avLst/>
                    </a:prstGeom>
                    <a:noFill/>
                    <a:ln>
                      <a:noFill/>
                    </a:ln>
                  </pic:spPr>
                </pic:pic>
              </a:graphicData>
            </a:graphic>
          </wp:inline>
        </w:drawing>
      </w:r>
      <w:r>
        <w:drawing>
          <wp:inline distT="0" distB="0" distL="114300" distR="114300">
            <wp:extent cx="5755640" cy="8140065"/>
            <wp:effectExtent l="0" t="0" r="16510" b="13335"/>
            <wp:docPr id="3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5"/>
                    <pic:cNvPicPr>
                      <a:picLocks noChangeAspect="1"/>
                    </pic:cNvPicPr>
                  </pic:nvPicPr>
                  <pic:blipFill>
                    <a:blip r:embed="rId38"/>
                    <a:stretch>
                      <a:fillRect/>
                    </a:stretch>
                  </pic:blipFill>
                  <pic:spPr>
                    <a:xfrm>
                      <a:off x="0" y="0"/>
                      <a:ext cx="5755640" cy="8140065"/>
                    </a:xfrm>
                    <a:prstGeom prst="rect">
                      <a:avLst/>
                    </a:prstGeom>
                    <a:noFill/>
                    <a:ln>
                      <a:noFill/>
                    </a:ln>
                  </pic:spPr>
                </pic:pic>
              </a:graphicData>
            </a:graphic>
          </wp:inline>
        </w:drawing>
      </w:r>
      <w:r>
        <w:drawing>
          <wp:inline distT="0" distB="0" distL="114300" distR="114300">
            <wp:extent cx="5755640" cy="8140065"/>
            <wp:effectExtent l="0" t="0" r="16510" b="13335"/>
            <wp:docPr id="3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6"/>
                    <pic:cNvPicPr>
                      <a:picLocks noChangeAspect="1"/>
                    </pic:cNvPicPr>
                  </pic:nvPicPr>
                  <pic:blipFill>
                    <a:blip r:embed="rId39"/>
                    <a:stretch>
                      <a:fillRect/>
                    </a:stretch>
                  </pic:blipFill>
                  <pic:spPr>
                    <a:xfrm>
                      <a:off x="0" y="0"/>
                      <a:ext cx="5755640" cy="8140065"/>
                    </a:xfrm>
                    <a:prstGeom prst="rect">
                      <a:avLst/>
                    </a:prstGeom>
                    <a:noFill/>
                    <a:ln>
                      <a:noFill/>
                    </a:ln>
                  </pic:spPr>
                </pic:pic>
              </a:graphicData>
            </a:graphic>
          </wp:inline>
        </w:drawing>
      </w:r>
      <w:r>
        <w:drawing>
          <wp:inline distT="0" distB="0" distL="114300" distR="114300">
            <wp:extent cx="5755640" cy="8140065"/>
            <wp:effectExtent l="0" t="0" r="16510" b="13335"/>
            <wp:docPr id="3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7"/>
                    <pic:cNvPicPr>
                      <a:picLocks noChangeAspect="1"/>
                    </pic:cNvPicPr>
                  </pic:nvPicPr>
                  <pic:blipFill>
                    <a:blip r:embed="rId40"/>
                    <a:stretch>
                      <a:fillRect/>
                    </a:stretch>
                  </pic:blipFill>
                  <pic:spPr>
                    <a:xfrm>
                      <a:off x="0" y="0"/>
                      <a:ext cx="5755640" cy="8140065"/>
                    </a:xfrm>
                    <a:prstGeom prst="rect">
                      <a:avLst/>
                    </a:prstGeom>
                    <a:noFill/>
                    <a:ln>
                      <a:noFill/>
                    </a:ln>
                  </pic:spPr>
                </pic:pic>
              </a:graphicData>
            </a:graphic>
          </wp:inline>
        </w:drawing>
      </w:r>
      <w:r>
        <w:drawing>
          <wp:inline distT="0" distB="0" distL="114300" distR="114300">
            <wp:extent cx="5755640" cy="8140065"/>
            <wp:effectExtent l="0" t="0" r="16510" b="13335"/>
            <wp:docPr id="3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8"/>
                    <pic:cNvPicPr>
                      <a:picLocks noChangeAspect="1"/>
                    </pic:cNvPicPr>
                  </pic:nvPicPr>
                  <pic:blipFill>
                    <a:blip r:embed="rId41"/>
                    <a:stretch>
                      <a:fillRect/>
                    </a:stretch>
                  </pic:blipFill>
                  <pic:spPr>
                    <a:xfrm>
                      <a:off x="0" y="0"/>
                      <a:ext cx="5755640" cy="8140065"/>
                    </a:xfrm>
                    <a:prstGeom prst="rect">
                      <a:avLst/>
                    </a:prstGeom>
                    <a:noFill/>
                    <a:ln>
                      <a:noFill/>
                    </a:ln>
                  </pic:spPr>
                </pic:pic>
              </a:graphicData>
            </a:graphic>
          </wp:inline>
        </w:drawing>
      </w:r>
      <w:r>
        <w:drawing>
          <wp:inline distT="0" distB="0" distL="114300" distR="114300">
            <wp:extent cx="47625" cy="57150"/>
            <wp:effectExtent l="0" t="0" r="9525" b="0"/>
            <wp:docPr id="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
                    <pic:cNvPicPr>
                      <a:picLocks noChangeAspect="1"/>
                    </pic:cNvPicPr>
                  </pic:nvPicPr>
                  <pic:blipFill>
                    <a:blip r:embed="rId42"/>
                    <a:stretch>
                      <a:fillRect/>
                    </a:stretch>
                  </pic:blipFill>
                  <pic:spPr>
                    <a:xfrm>
                      <a:off x="0" y="0"/>
                      <a:ext cx="47625" cy="57150"/>
                    </a:xfrm>
                    <a:prstGeom prst="rect">
                      <a:avLst/>
                    </a:prstGeom>
                    <a:noFill/>
                    <a:ln>
                      <a:noFill/>
                    </a:ln>
                  </pic:spPr>
                </pic:pic>
              </a:graphicData>
            </a:graphic>
          </wp:inline>
        </w:drawing>
      </w:r>
    </w:p>
    <w:p w14:paraId="7ABC5209">
      <w:pPr>
        <w:keepNext w:val="0"/>
        <w:keepLines w:val="0"/>
        <w:pageBreakBefore w:val="0"/>
        <w:widowControl w:val="0"/>
        <w:kinsoku/>
        <w:wordWrap/>
        <w:overflowPunct/>
        <w:topLinePunct w:val="0"/>
        <w:autoSpaceDE/>
        <w:autoSpaceDN/>
        <w:bidi w:val="0"/>
        <w:adjustRightInd/>
        <w:snapToGrid/>
        <w:textAlignment w:val="auto"/>
        <w:outlineLvl w:val="0"/>
        <w:rPr>
          <w:rFonts w:hint="eastAsia"/>
          <w:b/>
          <w:bCs/>
          <w:sz w:val="24"/>
          <w:szCs w:val="24"/>
          <w:lang w:val="en-US" w:eastAsia="zh-CN"/>
        </w:rPr>
      </w:pPr>
      <w:r>
        <w:rPr>
          <w:rFonts w:hint="eastAsia"/>
          <w:b/>
          <w:bCs/>
          <w:sz w:val="24"/>
          <w:szCs w:val="24"/>
          <w:lang w:val="en-US" w:eastAsia="zh-CN"/>
        </w:rPr>
        <w:t>附件</w:t>
      </w:r>
      <w:r>
        <w:rPr>
          <w:rFonts w:hint="eastAsia" w:ascii="Times New Roman" w:hAnsi="Times New Roman" w:cs="Times New Roman"/>
          <w:b/>
          <w:bCs/>
          <w:sz w:val="24"/>
          <w:szCs w:val="24"/>
          <w:lang w:val="en-US" w:eastAsia="zh-CN"/>
        </w:rPr>
        <w:t>6</w:t>
      </w:r>
      <w:r>
        <w:rPr>
          <w:rFonts w:hint="eastAsia"/>
          <w:b/>
          <w:bCs/>
          <w:sz w:val="24"/>
          <w:szCs w:val="24"/>
          <w:lang w:val="en-US" w:eastAsia="zh-CN"/>
        </w:rPr>
        <w:t xml:space="preserve">  污水纳管证明</w:t>
      </w:r>
    </w:p>
    <w:p w14:paraId="5F414B66">
      <w:pPr>
        <w:rPr>
          <w:rFonts w:hint="eastAsia" w:eastAsia="宋体"/>
          <w:lang w:eastAsia="zh-CN"/>
        </w:rPr>
        <w:sectPr>
          <w:pgSz w:w="11906" w:h="16838"/>
          <w:pgMar w:top="1440" w:right="1417" w:bottom="1440" w:left="1417"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eastAsia="宋体"/>
          <w:lang w:eastAsia="zh-CN"/>
        </w:rPr>
        <w:drawing>
          <wp:inline distT="0" distB="0" distL="114300" distR="114300">
            <wp:extent cx="5749925" cy="7669530"/>
            <wp:effectExtent l="0" t="0" r="3175" b="7620"/>
            <wp:docPr id="301" name="图片 301" descr="190f930e0ee72ec80f6d05dea146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190f930e0ee72ec80f6d05dea146abc"/>
                    <pic:cNvPicPr>
                      <a:picLocks noChangeAspect="1"/>
                    </pic:cNvPicPr>
                  </pic:nvPicPr>
                  <pic:blipFill>
                    <a:blip r:embed="rId43"/>
                    <a:stretch>
                      <a:fillRect/>
                    </a:stretch>
                  </pic:blipFill>
                  <pic:spPr>
                    <a:xfrm>
                      <a:off x="0" y="0"/>
                      <a:ext cx="5749925" cy="7669530"/>
                    </a:xfrm>
                    <a:prstGeom prst="rect">
                      <a:avLst/>
                    </a:prstGeom>
                  </pic:spPr>
                </pic:pic>
              </a:graphicData>
            </a:graphic>
          </wp:inline>
        </w:drawing>
      </w:r>
    </w:p>
    <w:p w14:paraId="54E8348F">
      <w:pPr>
        <w:keepNext w:val="0"/>
        <w:keepLines w:val="0"/>
        <w:pageBreakBefore w:val="0"/>
        <w:widowControl w:val="0"/>
        <w:kinsoku/>
        <w:wordWrap/>
        <w:overflowPunct/>
        <w:topLinePunct w:val="0"/>
        <w:autoSpaceDE/>
        <w:autoSpaceDN/>
        <w:bidi w:val="0"/>
        <w:adjustRightInd/>
        <w:snapToGrid/>
        <w:textAlignment w:val="auto"/>
        <w:outlineLvl w:val="0"/>
        <w:rPr>
          <w:rFonts w:hint="eastAsia"/>
          <w:b/>
          <w:bCs/>
          <w:sz w:val="24"/>
          <w:szCs w:val="24"/>
          <w:lang w:val="en-US" w:eastAsia="zh-CN"/>
        </w:rPr>
      </w:pPr>
      <w:r>
        <w:rPr>
          <w:rFonts w:hint="eastAsia"/>
          <w:b/>
          <w:bCs/>
          <w:sz w:val="24"/>
          <w:szCs w:val="24"/>
          <w:lang w:val="en-US" w:eastAsia="zh-CN"/>
        </w:rPr>
        <w:t>附件</w:t>
      </w:r>
      <w:r>
        <w:rPr>
          <w:rFonts w:hint="eastAsia" w:ascii="Times New Roman" w:hAnsi="Times New Roman" w:cs="Times New Roman"/>
          <w:b/>
          <w:bCs/>
          <w:sz w:val="24"/>
          <w:szCs w:val="24"/>
          <w:lang w:val="en-US" w:eastAsia="zh-CN"/>
        </w:rPr>
        <w:t>7</w:t>
      </w:r>
      <w:r>
        <w:rPr>
          <w:rFonts w:hint="eastAsia"/>
          <w:b/>
          <w:bCs/>
          <w:sz w:val="24"/>
          <w:szCs w:val="24"/>
          <w:lang w:val="en-US" w:eastAsia="zh-CN"/>
        </w:rPr>
        <w:t xml:space="preserve">  评审意见</w:t>
      </w:r>
    </w:p>
    <w:p w14:paraId="2712ED6F">
      <w:pPr>
        <w:pStyle w:val="2"/>
        <w:rPr>
          <w:rFonts w:hint="eastAsia"/>
          <w:lang w:val="en-US" w:eastAsia="zh-CN"/>
        </w:rPr>
      </w:pPr>
      <w:r>
        <w:drawing>
          <wp:inline distT="0" distB="0" distL="114300" distR="114300">
            <wp:extent cx="5755640" cy="8137525"/>
            <wp:effectExtent l="0" t="0" r="16510" b="15875"/>
            <wp:docPr id="3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2"/>
                    <pic:cNvPicPr>
                      <a:picLocks noChangeAspect="1"/>
                    </pic:cNvPicPr>
                  </pic:nvPicPr>
                  <pic:blipFill>
                    <a:blip r:embed="rId44"/>
                    <a:stretch>
                      <a:fillRect/>
                    </a:stretch>
                  </pic:blipFill>
                  <pic:spPr>
                    <a:xfrm>
                      <a:off x="0" y="0"/>
                      <a:ext cx="5755640" cy="8137525"/>
                    </a:xfrm>
                    <a:prstGeom prst="rect">
                      <a:avLst/>
                    </a:prstGeom>
                    <a:noFill/>
                    <a:ln>
                      <a:noFill/>
                    </a:ln>
                  </pic:spPr>
                </pic:pic>
              </a:graphicData>
            </a:graphic>
          </wp:inline>
        </w:drawing>
      </w:r>
    </w:p>
    <w:p w14:paraId="6F787C86">
      <w:pPr>
        <w:pStyle w:val="17"/>
        <w:rPr>
          <w:rFonts w:hint="eastAsia" w:eastAsia="宋体"/>
          <w:lang w:eastAsia="zh-CN"/>
        </w:rPr>
      </w:pPr>
      <w:r>
        <w:rPr>
          <w:rFonts w:hint="eastAsia" w:eastAsia="宋体"/>
          <w:lang w:eastAsia="zh-CN"/>
        </w:rPr>
        <w:drawing>
          <wp:inline distT="0" distB="0" distL="114300" distR="114300">
            <wp:extent cx="5752465" cy="7848600"/>
            <wp:effectExtent l="0" t="0" r="635" b="0"/>
            <wp:docPr id="303" name="图片 303" descr="bc37f5e209499fa3d6f39cf6a956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bc37f5e209499fa3d6f39cf6a956017"/>
                    <pic:cNvPicPr>
                      <a:picLocks noChangeAspect="1"/>
                    </pic:cNvPicPr>
                  </pic:nvPicPr>
                  <pic:blipFill>
                    <a:blip r:embed="rId45"/>
                    <a:stretch>
                      <a:fillRect/>
                    </a:stretch>
                  </pic:blipFill>
                  <pic:spPr>
                    <a:xfrm>
                      <a:off x="0" y="0"/>
                      <a:ext cx="5752465" cy="7848600"/>
                    </a:xfrm>
                    <a:prstGeom prst="rect">
                      <a:avLst/>
                    </a:prstGeom>
                  </pic:spPr>
                </pic:pic>
              </a:graphicData>
            </a:graphic>
          </wp:inline>
        </w:drawing>
      </w:r>
      <w:r>
        <w:rPr>
          <w:rFonts w:hint="eastAsia" w:eastAsia="宋体"/>
          <w:lang w:eastAsia="zh-CN"/>
        </w:rPr>
        <w:drawing>
          <wp:inline distT="0" distB="0" distL="114300" distR="114300">
            <wp:extent cx="5751830" cy="8665845"/>
            <wp:effectExtent l="0" t="0" r="1270" b="1905"/>
            <wp:docPr id="304" name="图片 304" descr="736431e42661c7b44c2bb5f9ec923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736431e42661c7b44c2bb5f9ec9238a"/>
                    <pic:cNvPicPr>
                      <a:picLocks noChangeAspect="1"/>
                    </pic:cNvPicPr>
                  </pic:nvPicPr>
                  <pic:blipFill>
                    <a:blip r:embed="rId46"/>
                    <a:stretch>
                      <a:fillRect/>
                    </a:stretch>
                  </pic:blipFill>
                  <pic:spPr>
                    <a:xfrm>
                      <a:off x="0" y="0"/>
                      <a:ext cx="5751830" cy="8665845"/>
                    </a:xfrm>
                    <a:prstGeom prst="rect">
                      <a:avLst/>
                    </a:prstGeom>
                  </pic:spPr>
                </pic:pic>
              </a:graphicData>
            </a:graphic>
          </wp:inline>
        </w:drawing>
      </w:r>
    </w:p>
    <w:p w14:paraId="04B5E08D">
      <w:pPr>
        <w:rPr>
          <w:rFonts w:hint="eastAsia" w:eastAsia="宋体"/>
          <w:lang w:eastAsia="zh-CN"/>
        </w:rPr>
        <w:sectPr>
          <w:pgSz w:w="11906" w:h="16838"/>
          <w:pgMar w:top="1440" w:right="1417" w:bottom="1440" w:left="1417"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eastAsia="宋体"/>
          <w:lang w:eastAsia="zh-CN"/>
        </w:rPr>
        <w:drawing>
          <wp:inline distT="0" distB="0" distL="114300" distR="114300">
            <wp:extent cx="5742940" cy="8484235"/>
            <wp:effectExtent l="0" t="0" r="10160" b="12065"/>
            <wp:docPr id="305" name="图片 305" descr="2267a683594ced40caa3be027d126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2267a683594ced40caa3be027d126a0"/>
                    <pic:cNvPicPr>
                      <a:picLocks noChangeAspect="1"/>
                    </pic:cNvPicPr>
                  </pic:nvPicPr>
                  <pic:blipFill>
                    <a:blip r:embed="rId47"/>
                    <a:stretch>
                      <a:fillRect/>
                    </a:stretch>
                  </pic:blipFill>
                  <pic:spPr>
                    <a:xfrm>
                      <a:off x="0" y="0"/>
                      <a:ext cx="5742940" cy="8484235"/>
                    </a:xfrm>
                    <a:prstGeom prst="rect">
                      <a:avLst/>
                    </a:prstGeom>
                  </pic:spPr>
                </pic:pic>
              </a:graphicData>
            </a:graphic>
          </wp:inline>
        </w:drawing>
      </w:r>
      <w:r>
        <w:rPr>
          <w:rFonts w:hint="eastAsia" w:eastAsia="宋体"/>
          <w:lang w:eastAsia="zh-CN"/>
        </w:rPr>
        <w:drawing>
          <wp:inline distT="0" distB="0" distL="114300" distR="114300">
            <wp:extent cx="5751195" cy="8131810"/>
            <wp:effectExtent l="0" t="0" r="1905" b="2540"/>
            <wp:docPr id="306" name="图片 306" descr="f2429afce711ebee630f864aafefe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f2429afce711ebee630f864aafefe2f"/>
                    <pic:cNvPicPr>
                      <a:picLocks noChangeAspect="1"/>
                    </pic:cNvPicPr>
                  </pic:nvPicPr>
                  <pic:blipFill>
                    <a:blip r:embed="rId48"/>
                    <a:stretch>
                      <a:fillRect/>
                    </a:stretch>
                  </pic:blipFill>
                  <pic:spPr>
                    <a:xfrm>
                      <a:off x="0" y="0"/>
                      <a:ext cx="5751195" cy="8131810"/>
                    </a:xfrm>
                    <a:prstGeom prst="rect">
                      <a:avLst/>
                    </a:prstGeom>
                  </pic:spPr>
                </pic:pic>
              </a:graphicData>
            </a:graphic>
          </wp:inline>
        </w:drawing>
      </w:r>
      <w:r>
        <w:rPr>
          <w:rFonts w:hint="eastAsia" w:eastAsia="宋体"/>
          <w:lang w:eastAsia="zh-CN"/>
        </w:rPr>
        <w:drawing>
          <wp:inline distT="0" distB="0" distL="114300" distR="114300">
            <wp:extent cx="5755005" cy="8395970"/>
            <wp:effectExtent l="0" t="0" r="17145" b="5080"/>
            <wp:docPr id="307" name="图片 307" descr="c34cea5b13d33ac1b9c62d0a68a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c34cea5b13d33ac1b9c62d0a68a0928"/>
                    <pic:cNvPicPr>
                      <a:picLocks noChangeAspect="1"/>
                    </pic:cNvPicPr>
                  </pic:nvPicPr>
                  <pic:blipFill>
                    <a:blip r:embed="rId49"/>
                    <a:stretch>
                      <a:fillRect/>
                    </a:stretch>
                  </pic:blipFill>
                  <pic:spPr>
                    <a:xfrm>
                      <a:off x="0" y="0"/>
                      <a:ext cx="5755005" cy="8395970"/>
                    </a:xfrm>
                    <a:prstGeom prst="rect">
                      <a:avLst/>
                    </a:prstGeom>
                  </pic:spPr>
                </pic:pic>
              </a:graphicData>
            </a:graphic>
          </wp:inline>
        </w:drawing>
      </w:r>
    </w:p>
    <w:p w14:paraId="37A2A6B3">
      <w:pPr>
        <w:keepNext w:val="0"/>
        <w:keepLines w:val="0"/>
        <w:pageBreakBefore w:val="0"/>
        <w:widowControl w:val="0"/>
        <w:kinsoku/>
        <w:wordWrap/>
        <w:overflowPunct/>
        <w:topLinePunct w:val="0"/>
        <w:autoSpaceDE/>
        <w:autoSpaceDN/>
        <w:bidi w:val="0"/>
        <w:adjustRightInd/>
        <w:snapToGrid/>
        <w:textAlignment w:val="auto"/>
        <w:outlineLvl w:val="0"/>
        <w:rPr>
          <w:rFonts w:hint="default"/>
          <w:b/>
          <w:bCs/>
          <w:sz w:val="24"/>
          <w:szCs w:val="24"/>
          <w:lang w:val="en-US" w:eastAsia="zh-CN"/>
        </w:rPr>
      </w:pPr>
      <w:r>
        <w:rPr>
          <w:rFonts w:hint="eastAsia"/>
          <w:b/>
          <w:bCs/>
          <w:sz w:val="24"/>
          <w:szCs w:val="24"/>
          <w:lang w:val="en-US" w:eastAsia="zh-CN"/>
        </w:rPr>
        <w:t>附图</w:t>
      </w:r>
      <w:r>
        <w:rPr>
          <w:rFonts w:hint="default" w:ascii="Times New Roman" w:hAnsi="Times New Roman" w:cs="Times New Roman"/>
          <w:b/>
          <w:bCs/>
          <w:sz w:val="24"/>
          <w:szCs w:val="24"/>
          <w:lang w:val="en-US" w:eastAsia="zh-CN"/>
        </w:rPr>
        <w:t>1</w:t>
      </w:r>
      <w:r>
        <w:rPr>
          <w:rFonts w:hint="eastAsia"/>
          <w:b/>
          <w:bCs/>
          <w:sz w:val="24"/>
          <w:szCs w:val="24"/>
          <w:lang w:val="en-US" w:eastAsia="zh-CN"/>
        </w:rPr>
        <w:t xml:space="preserve">  地理位置图</w:t>
      </w:r>
    </w:p>
    <w:p w14:paraId="4406F5A6">
      <w:pPr>
        <w:rPr>
          <w:rFonts w:hint="default"/>
          <w:lang w:val="en-US" w:eastAsia="zh-CN"/>
        </w:rPr>
      </w:pPr>
      <w:r>
        <w:rPr>
          <w:sz w:val="21"/>
        </w:rPr>
        <mc:AlternateContent>
          <mc:Choice Requires="wps">
            <w:drawing>
              <wp:anchor distT="0" distB="0" distL="114300" distR="114300" simplePos="0" relativeHeight="251664384" behindDoc="0" locked="0" layoutInCell="1" allowOverlap="1">
                <wp:simplePos x="0" y="0"/>
                <wp:positionH relativeFrom="column">
                  <wp:posOffset>1525905</wp:posOffset>
                </wp:positionH>
                <wp:positionV relativeFrom="paragraph">
                  <wp:posOffset>2449830</wp:posOffset>
                </wp:positionV>
                <wp:extent cx="1095375" cy="334010"/>
                <wp:effectExtent l="4445" t="4445" r="424180" b="556895"/>
                <wp:wrapNone/>
                <wp:docPr id="63" name="矩形标注 63"/>
                <wp:cNvGraphicFramePr/>
                <a:graphic xmlns:a="http://schemas.openxmlformats.org/drawingml/2006/main">
                  <a:graphicData uri="http://schemas.microsoft.com/office/word/2010/wordprocessingShape">
                    <wps:wsp>
                      <wps:cNvSpPr/>
                      <wps:spPr>
                        <a:xfrm>
                          <a:off x="5621655" y="2442845"/>
                          <a:ext cx="1095375" cy="334010"/>
                        </a:xfrm>
                        <a:prstGeom prst="wedgeRectCallout">
                          <a:avLst>
                            <a:gd name="adj1" fmla="val 86985"/>
                            <a:gd name="adj2" fmla="val 211216"/>
                          </a:avLst>
                        </a:prstGeom>
                        <a:solidFill>
                          <a:schemeClr val="accent5">
                            <a:lumMod val="20000"/>
                            <a:lumOff val="80000"/>
                            <a:alpha val="36000"/>
                          </a:schemeClr>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0D4ABC2">
                            <w:pPr>
                              <w:jc w:val="center"/>
                              <w:rPr>
                                <w:rFonts w:hint="eastAsia" w:eastAsiaTheme="minor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0.15pt;margin-top:192.9pt;height:26.3pt;width:86.25pt;z-index:251664384;v-text-anchor:middle;mso-width-relative:page;mso-height-relative:page;" fillcolor="#DBEEF4 [664]" filled="t" stroked="t" coordsize="21600,21600" o:gfxdata="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vB2CTNkAAAALAQAADwAAAAAAAAABACAAAAAiAAAAZHJzL2Rvd25yZXYueG1sUEsBAhQA&#10;FAAAAAgAh07iQBTnq2/VAgAAqAUAAA4AAAAAAAAAAQAgAAAAKAEAAGRycy9lMm9Eb2MueG1sUEsF&#10;BgAAAAAGAAYAWQEAAG8GAAAAAA==&#10;" adj="29589,56423">
                <v:fill on="t" opacity="23592f" focussize="0,0"/>
                <v:stroke weight="0.5pt" color="#000000 [3213]" joinstyle="round"/>
                <v:imagedata o:title=""/>
                <o:lock v:ext="edit" aspectratio="f"/>
                <v:textbox>
                  <w:txbxContent>
                    <w:p w14:paraId="70D4ABC2">
                      <w:pPr>
                        <w:jc w:val="center"/>
                        <w:rPr>
                          <w:rFonts w:hint="eastAsia" w:eastAsiaTheme="minor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本项目位置</w:t>
                      </w:r>
                    </w:p>
                  </w:txbxContent>
                </v:textbox>
              </v:shape>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2987040</wp:posOffset>
                </wp:positionH>
                <wp:positionV relativeFrom="paragraph">
                  <wp:posOffset>3258820</wp:posOffset>
                </wp:positionV>
                <wp:extent cx="144145" cy="144145"/>
                <wp:effectExtent l="12700" t="12700" r="14605" b="14605"/>
                <wp:wrapNone/>
                <wp:docPr id="64" name="五角星 64"/>
                <wp:cNvGraphicFramePr/>
                <a:graphic xmlns:a="http://schemas.openxmlformats.org/drawingml/2006/main">
                  <a:graphicData uri="http://schemas.microsoft.com/office/word/2010/wordprocessingShape">
                    <wps:wsp>
                      <wps:cNvSpPr/>
                      <wps:spPr>
                        <a:xfrm>
                          <a:off x="3783965" y="4158615"/>
                          <a:ext cx="144145" cy="144145"/>
                        </a:xfrm>
                        <a:prstGeom prst="star5">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5.2pt;margin-top:256.6pt;height:11.35pt;width:11.35pt;z-index:251663360;v-text-anchor:middle;mso-width-relative:page;mso-height-relative:page;" fillcolor="#FFFF00" filled="t" stroked="t" coordsize="144145,144145" o:gfxdata="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2nx+htsAAAALAQAADwAAAAAAAAABACAAAAAiAAAA&#10;ZHJzL2Rvd25yZXYueG1sUEsBAhQAFAAAAAgAh07iQJgDQKJ2AgAA7gQAAA4AAAAAAAAAAQAgAAAA&#10;KgEAAGRycy9lMm9Eb2MueG1sUEsFBgAAAAAGAAYAWQEAABIGAAAAAA==&#10;" path="m0,55058l55058,55058,72072,0,89086,55058,144144,55058,99601,89086,116615,144144,72072,110116,27529,144144,44543,89086xe">
                <v:path o:connectlocs="72072,0;0,55058;27529,144144;116615,144144;144144,55058" o:connectangles="247,164,82,82,0"/>
                <v:fill on="t" focussize="0,0"/>
                <v:stroke weight="2pt" color="#FF0000 [2404]" joinstyle="round"/>
                <v:imagedata o:title=""/>
                <o:lock v:ext="edit" aspectratio="f"/>
              </v:shape>
            </w:pict>
          </mc:Fallback>
        </mc:AlternateContent>
      </w:r>
      <w:r>
        <w:rPr>
          <w:rFonts w:hint="default"/>
          <w:lang w:val="en-US" w:eastAsia="zh-CN"/>
        </w:rPr>
        <w:drawing>
          <wp:inline distT="0" distB="0" distL="114300" distR="114300">
            <wp:extent cx="8134985" cy="5489575"/>
            <wp:effectExtent l="0" t="0" r="18415" b="15875"/>
            <wp:docPr id="66" name="图片 66" descr="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hy"/>
                    <pic:cNvPicPr>
                      <a:picLocks noChangeAspect="1"/>
                    </pic:cNvPicPr>
                  </pic:nvPicPr>
                  <pic:blipFill>
                    <a:blip r:embed="rId50"/>
                    <a:srcRect t="2373" b="2197"/>
                    <a:stretch>
                      <a:fillRect/>
                    </a:stretch>
                  </pic:blipFill>
                  <pic:spPr>
                    <a:xfrm>
                      <a:off x="0" y="0"/>
                      <a:ext cx="8134985" cy="5489575"/>
                    </a:xfrm>
                    <a:prstGeom prst="rect">
                      <a:avLst/>
                    </a:prstGeom>
                  </pic:spPr>
                </pic:pic>
              </a:graphicData>
            </a:graphic>
          </wp:inline>
        </w:drawing>
      </w:r>
    </w:p>
    <w:p w14:paraId="5B975B55">
      <w:pPr>
        <w:keepNext w:val="0"/>
        <w:keepLines w:val="0"/>
        <w:pageBreakBefore w:val="0"/>
        <w:widowControl w:val="0"/>
        <w:kinsoku/>
        <w:wordWrap/>
        <w:overflowPunct/>
        <w:topLinePunct w:val="0"/>
        <w:autoSpaceDE/>
        <w:autoSpaceDN/>
        <w:bidi w:val="0"/>
        <w:adjustRightInd/>
        <w:snapToGrid/>
        <w:textAlignment w:val="auto"/>
        <w:outlineLvl w:val="0"/>
        <w:rPr>
          <w:rFonts w:hint="default"/>
          <w:b/>
          <w:bCs/>
          <w:sz w:val="24"/>
          <w:szCs w:val="24"/>
          <w:lang w:val="en-US" w:eastAsia="zh-CN"/>
        </w:rPr>
      </w:pPr>
      <w:r>
        <w:rPr>
          <w:rFonts w:hint="eastAsia"/>
          <w:b/>
          <w:bCs/>
          <w:sz w:val="24"/>
          <w:szCs w:val="24"/>
          <w:lang w:val="en-US" w:eastAsia="zh-CN"/>
        </w:rPr>
        <w:t>附图</w:t>
      </w:r>
      <w:r>
        <w:rPr>
          <w:rFonts w:hint="eastAsia" w:ascii="Times New Roman" w:hAnsi="Times New Roman" w:cs="Times New Roman"/>
          <w:b/>
          <w:bCs/>
          <w:sz w:val="24"/>
          <w:szCs w:val="24"/>
          <w:lang w:val="en-US" w:eastAsia="zh-CN"/>
        </w:rPr>
        <w:t>2</w:t>
      </w:r>
      <w:r>
        <w:rPr>
          <w:rFonts w:hint="eastAsia"/>
          <w:b/>
          <w:bCs/>
          <w:sz w:val="24"/>
          <w:szCs w:val="24"/>
          <w:lang w:val="en-US" w:eastAsia="zh-CN"/>
        </w:rPr>
        <w:t xml:space="preserve">  环保目标分布图</w:t>
      </w:r>
    </w:p>
    <w:p w14:paraId="4859AE5F">
      <w:pPr>
        <w:rPr>
          <w:rFonts w:hint="eastAsia" w:eastAsiaTheme="minorEastAsia"/>
          <w:lang w:val="en-US" w:eastAsia="zh-CN"/>
        </w:rPr>
      </w:pPr>
      <w:r>
        <w:rPr>
          <w:rFonts w:hint="eastAsia" w:eastAsiaTheme="minorEastAsia"/>
          <w:lang w:val="en-US" w:eastAsia="zh-CN"/>
        </w:rPr>
        <w:drawing>
          <wp:anchor distT="0" distB="0" distL="114300" distR="114300" simplePos="0" relativeHeight="251671552" behindDoc="0" locked="0" layoutInCell="1" allowOverlap="1">
            <wp:simplePos x="0" y="0"/>
            <wp:positionH relativeFrom="column">
              <wp:posOffset>8029575</wp:posOffset>
            </wp:positionH>
            <wp:positionV relativeFrom="paragraph">
              <wp:posOffset>53340</wp:posOffset>
            </wp:positionV>
            <wp:extent cx="850900" cy="1028700"/>
            <wp:effectExtent l="0" t="0" r="6350" b="0"/>
            <wp:wrapNone/>
            <wp:docPr id="67" name="图片 67" descr="衡阳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衡阳县风玫瑰"/>
                    <pic:cNvPicPr>
                      <a:picLocks noChangeAspect="1"/>
                    </pic:cNvPicPr>
                  </pic:nvPicPr>
                  <pic:blipFill>
                    <a:blip r:embed="rId51"/>
                    <a:stretch>
                      <a:fillRect/>
                    </a:stretch>
                  </pic:blipFill>
                  <pic:spPr>
                    <a:xfrm>
                      <a:off x="0" y="0"/>
                      <a:ext cx="850900" cy="1028700"/>
                    </a:xfrm>
                    <a:prstGeom prst="rect">
                      <a:avLst/>
                    </a:prstGeom>
                    <a:solidFill>
                      <a:schemeClr val="bg1"/>
                    </a:solidFill>
                  </pic:spPr>
                </pic:pic>
              </a:graphicData>
            </a:graphic>
          </wp:anchor>
        </w:drawing>
      </w:r>
      <w:r>
        <w:rPr>
          <w:sz w:val="21"/>
        </w:rPr>
        <mc:AlternateContent>
          <mc:Choice Requires="wps">
            <w:drawing>
              <wp:anchor distT="0" distB="0" distL="114300" distR="114300" simplePos="0" relativeHeight="251665408" behindDoc="0" locked="0" layoutInCell="1" allowOverlap="1">
                <wp:simplePos x="0" y="0"/>
                <wp:positionH relativeFrom="column">
                  <wp:posOffset>6440805</wp:posOffset>
                </wp:positionH>
                <wp:positionV relativeFrom="paragraph">
                  <wp:posOffset>196215</wp:posOffset>
                </wp:positionV>
                <wp:extent cx="1227455" cy="334010"/>
                <wp:effectExtent l="490220" t="4445" r="15875" b="347345"/>
                <wp:wrapNone/>
                <wp:docPr id="68" name="矩形标注 68"/>
                <wp:cNvGraphicFramePr/>
                <a:graphic xmlns:a="http://schemas.openxmlformats.org/drawingml/2006/main">
                  <a:graphicData uri="http://schemas.microsoft.com/office/word/2010/wordprocessingShape">
                    <wps:wsp>
                      <wps:cNvSpPr/>
                      <wps:spPr>
                        <a:xfrm>
                          <a:off x="0" y="0"/>
                          <a:ext cx="1227455" cy="334010"/>
                        </a:xfrm>
                        <a:prstGeom prst="wedgeRectCallout">
                          <a:avLst>
                            <a:gd name="adj1" fmla="val -89536"/>
                            <a:gd name="adj2" fmla="val 151330"/>
                          </a:avLst>
                        </a:prstGeom>
                        <a:solidFill>
                          <a:schemeClr val="accent5">
                            <a:lumMod val="20000"/>
                            <a:lumOff val="80000"/>
                            <a:alpha val="36000"/>
                          </a:schemeClr>
                        </a:solidFill>
                        <a:ln w="6350">
                          <a:solidFill>
                            <a:srgbClr val="0070C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EB5573C">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厂区外</w:t>
                            </w:r>
                            <w:r>
                              <w:rPr>
                                <w:rFonts w:hint="default" w:ascii="Times New Roman" w:hAnsi="Times New Roman" w:cs="Times New Roman"/>
                                <w:color w:val="000000" w:themeColor="text1"/>
                                <w:lang w:val="en-US" w:eastAsia="zh-CN"/>
                                <w14:textFill>
                                  <w14:solidFill>
                                    <w14:schemeClr w14:val="tx1"/>
                                  </w14:solidFill>
                                </w14:textFill>
                              </w:rPr>
                              <w:t>500m</w:t>
                            </w:r>
                            <w:r>
                              <w:rPr>
                                <w:rFonts w:hint="eastAsia"/>
                                <w:color w:val="000000" w:themeColor="text1"/>
                                <w:lang w:val="en-US" w:eastAsia="zh-CN"/>
                                <w14:textFill>
                                  <w14:solidFill>
                                    <w14:schemeClr w14:val="tx1"/>
                                  </w14:solidFill>
                                </w14:textFill>
                              </w:rPr>
                              <w:t>范围</w:t>
                            </w:r>
                          </w:p>
                        </w:txbxContent>
                      </wps:txbx>
                      <wps:bodyPr rot="0" spcFirstLastPara="0" vertOverflow="overflow" horzOverflow="overflow" vert="horz" wrap="square" lIns="91440" tIns="0" rIns="9144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507.15pt;margin-top:15.45pt;height:26.3pt;width:96.65pt;z-index:251665408;v-text-anchor:middle;mso-width-relative:page;mso-height-relative:page;" fillcolor="#DBEEF4 [664]" filled="t" stroked="t" coordsize="21600,21600" o:gfxdata="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PdUelHZAAAA&#10;CwEAAA8AAAAAAAAAAQAgAAAAIgAAAGRycy9kb3ducmV2LnhtbFBLAQIUABQAAAAIAIdO4kBcmWEb&#10;xwIAAJUFAAAOAAAAAAAAAAEAIAAAACgBAABkcnMvZTJvRG9jLnhtbFBLBQYAAAAABgAGAFkBAABh&#10;BgAAAAA=&#10;" adj="-8540,43487">
                <v:fill on="t" opacity="23592f" focussize="0,0"/>
                <v:stroke weight="0.5pt" color="#0070C0 [2404]" joinstyle="round"/>
                <v:imagedata o:title=""/>
                <o:lock v:ext="edit" aspectratio="f"/>
                <v:textbox inset="2.54mm,0mm,2.54mm,0mm">
                  <w:txbxContent>
                    <w:p w14:paraId="7EB5573C">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厂区外</w:t>
                      </w:r>
                      <w:r>
                        <w:rPr>
                          <w:rFonts w:hint="default" w:ascii="Times New Roman" w:hAnsi="Times New Roman" w:cs="Times New Roman"/>
                          <w:color w:val="000000" w:themeColor="text1"/>
                          <w:lang w:val="en-US" w:eastAsia="zh-CN"/>
                          <w14:textFill>
                            <w14:solidFill>
                              <w14:schemeClr w14:val="tx1"/>
                            </w14:solidFill>
                          </w14:textFill>
                        </w:rPr>
                        <w:t>500m</w:t>
                      </w:r>
                      <w:r>
                        <w:rPr>
                          <w:rFonts w:hint="eastAsia"/>
                          <w:color w:val="000000" w:themeColor="text1"/>
                          <w:lang w:val="en-US" w:eastAsia="zh-CN"/>
                          <w14:textFill>
                            <w14:solidFill>
                              <w14:schemeClr w14:val="tx1"/>
                            </w14:solidFill>
                          </w14:textFill>
                        </w:rPr>
                        <w:t>范围</w:t>
                      </w:r>
                    </w:p>
                  </w:txbxContent>
                </v:textbox>
              </v:shape>
            </w:pict>
          </mc:Fallback>
        </mc:AlternateContent>
      </w:r>
      <w:r>
        <w:drawing>
          <wp:anchor distT="0" distB="0" distL="114300" distR="114300" simplePos="0" relativeHeight="251667456" behindDoc="0" locked="0" layoutInCell="1" allowOverlap="1">
            <wp:simplePos x="0" y="0"/>
            <wp:positionH relativeFrom="column">
              <wp:posOffset>9525</wp:posOffset>
            </wp:positionH>
            <wp:positionV relativeFrom="paragraph">
              <wp:posOffset>49530</wp:posOffset>
            </wp:positionV>
            <wp:extent cx="2477135" cy="2477135"/>
            <wp:effectExtent l="0" t="0" r="18415" b="18415"/>
            <wp:wrapNone/>
            <wp:docPr id="6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2"/>
                    <pic:cNvPicPr>
                      <a:picLocks noChangeAspect="1"/>
                    </pic:cNvPicPr>
                  </pic:nvPicPr>
                  <pic:blipFill>
                    <a:blip r:embed="rId52"/>
                    <a:stretch>
                      <a:fillRect/>
                    </a:stretch>
                  </pic:blipFill>
                  <pic:spPr>
                    <a:xfrm>
                      <a:off x="0" y="0"/>
                      <a:ext cx="2477135" cy="2477135"/>
                    </a:xfrm>
                    <a:prstGeom prst="rect">
                      <a:avLst/>
                    </a:prstGeom>
                    <a:noFill/>
                    <a:ln>
                      <a:noFill/>
                    </a:ln>
                  </pic:spPr>
                </pic:pic>
              </a:graphicData>
            </a:graphic>
          </wp:anchor>
        </w:drawing>
      </w:r>
      <w:r>
        <w:rPr>
          <w:sz w:val="21"/>
        </w:rPr>
        <mc:AlternateContent>
          <mc:Choice Requires="wps">
            <w:drawing>
              <wp:anchor distT="0" distB="0" distL="114300" distR="114300" simplePos="0" relativeHeight="251666432" behindDoc="0" locked="0" layoutInCell="1" allowOverlap="1">
                <wp:simplePos x="0" y="0"/>
                <wp:positionH relativeFrom="column">
                  <wp:posOffset>3735705</wp:posOffset>
                </wp:positionH>
                <wp:positionV relativeFrom="paragraph">
                  <wp:posOffset>4139565</wp:posOffset>
                </wp:positionV>
                <wp:extent cx="1227455" cy="334010"/>
                <wp:effectExtent l="4445" t="884555" r="158750" b="19685"/>
                <wp:wrapNone/>
                <wp:docPr id="70" name="矩形标注 70"/>
                <wp:cNvGraphicFramePr/>
                <a:graphic xmlns:a="http://schemas.openxmlformats.org/drawingml/2006/main">
                  <a:graphicData uri="http://schemas.microsoft.com/office/word/2010/wordprocessingShape">
                    <wps:wsp>
                      <wps:cNvSpPr/>
                      <wps:spPr>
                        <a:xfrm>
                          <a:off x="0" y="0"/>
                          <a:ext cx="1227455" cy="334010"/>
                        </a:xfrm>
                        <a:prstGeom prst="wedgeRectCallout">
                          <a:avLst>
                            <a:gd name="adj1" fmla="val 61795"/>
                            <a:gd name="adj2" fmla="val -313498"/>
                          </a:avLst>
                        </a:prstGeom>
                        <a:solidFill>
                          <a:schemeClr val="accent5">
                            <a:lumMod val="20000"/>
                            <a:lumOff val="80000"/>
                            <a:alpha val="36000"/>
                          </a:schemeClr>
                        </a:solidFill>
                        <a:ln w="63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C5300C4">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厂区外</w:t>
                            </w:r>
                            <w:r>
                              <w:rPr>
                                <w:rFonts w:hint="default" w:ascii="Times New Roman" w:hAnsi="Times New Roman" w:cs="Times New Roman"/>
                                <w:color w:val="000000" w:themeColor="text1"/>
                                <w:lang w:val="en-US" w:eastAsia="zh-CN"/>
                                <w14:textFill>
                                  <w14:solidFill>
                                    <w14:schemeClr w14:val="tx1"/>
                                  </w14:solidFill>
                                </w14:textFill>
                              </w:rPr>
                              <w:t>50m</w:t>
                            </w:r>
                            <w:r>
                              <w:rPr>
                                <w:rFonts w:hint="eastAsia"/>
                                <w:color w:val="000000" w:themeColor="text1"/>
                                <w:lang w:val="en-US" w:eastAsia="zh-CN"/>
                                <w14:textFill>
                                  <w14:solidFill>
                                    <w14:schemeClr w14:val="tx1"/>
                                  </w14:solidFill>
                                </w14:textFill>
                              </w:rPr>
                              <w:t>范围</w:t>
                            </w:r>
                          </w:p>
                        </w:txbxContent>
                      </wps:txbx>
                      <wps:bodyPr rot="0" spcFirstLastPara="0" vertOverflow="overflow" horzOverflow="overflow" vert="horz" wrap="square" lIns="91440" tIns="0" rIns="9144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294.15pt;margin-top:325.95pt;height:26.3pt;width:96.65pt;z-index:251666432;v-text-anchor:middle;mso-width-relative:page;mso-height-relative:page;" fillcolor="#DBEEF4 [664]" filled="t" stroked="t" coordsize="21600,21600" o:gfxdata="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nDCBDdkA&#10;AAALAQAADwAAAAAAAAABACAAAAAiAAAAZHJzL2Rvd25yZXYueG1sUEsBAhQAFAAAAAgAh07iQFM6&#10;+ZTJAgAAlQUAAA4AAAAAAAAAAQAgAAAAKAEAAGRycy9lMm9Eb2MueG1sUEsFBgAAAAAGAAYAWQEA&#10;AGMGAAAAAA==&#10;" adj="24148,-56916">
                <v:fill on="t" opacity="23592f" focussize="0,0"/>
                <v:stroke weight="0.5pt" color="#FFFF00 [2404]" joinstyle="round"/>
                <v:imagedata o:title=""/>
                <o:lock v:ext="edit" aspectratio="f"/>
                <v:textbox inset="2.54mm,0mm,2.54mm,0mm">
                  <w:txbxContent>
                    <w:p w14:paraId="0C5300C4">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厂区外</w:t>
                      </w:r>
                      <w:r>
                        <w:rPr>
                          <w:rFonts w:hint="default" w:ascii="Times New Roman" w:hAnsi="Times New Roman" w:cs="Times New Roman"/>
                          <w:color w:val="000000" w:themeColor="text1"/>
                          <w:lang w:val="en-US" w:eastAsia="zh-CN"/>
                          <w14:textFill>
                            <w14:solidFill>
                              <w14:schemeClr w14:val="tx1"/>
                            </w14:solidFill>
                          </w14:textFill>
                        </w:rPr>
                        <w:t>50m</w:t>
                      </w:r>
                      <w:r>
                        <w:rPr>
                          <w:rFonts w:hint="eastAsia"/>
                          <w:color w:val="000000" w:themeColor="text1"/>
                          <w:lang w:val="en-US" w:eastAsia="zh-CN"/>
                          <w14:textFill>
                            <w14:solidFill>
                              <w14:schemeClr w14:val="tx1"/>
                            </w14:solidFill>
                          </w14:textFill>
                        </w:rPr>
                        <w:t>范围</w:t>
                      </w:r>
                    </w:p>
                  </w:txbxContent>
                </v:textbox>
              </v:shape>
            </w:pict>
          </mc:Fallback>
        </mc:AlternateContent>
      </w:r>
      <w:r>
        <w:drawing>
          <wp:inline distT="0" distB="0" distL="114300" distR="114300">
            <wp:extent cx="8856345" cy="5427980"/>
            <wp:effectExtent l="19050" t="19050" r="20955" b="20320"/>
            <wp:docPr id="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1"/>
                    <pic:cNvPicPr>
                      <a:picLocks noChangeAspect="1"/>
                    </pic:cNvPicPr>
                  </pic:nvPicPr>
                  <pic:blipFill>
                    <a:blip r:embed="rId53"/>
                    <a:stretch>
                      <a:fillRect/>
                    </a:stretch>
                  </pic:blipFill>
                  <pic:spPr>
                    <a:xfrm>
                      <a:off x="0" y="0"/>
                      <a:ext cx="8856345" cy="5427980"/>
                    </a:xfrm>
                    <a:prstGeom prst="rect">
                      <a:avLst/>
                    </a:prstGeom>
                    <a:noFill/>
                    <a:ln w="19050">
                      <a:solidFill>
                        <a:schemeClr val="tx1"/>
                      </a:solidFill>
                    </a:ln>
                  </pic:spPr>
                </pic:pic>
              </a:graphicData>
            </a:graphic>
          </wp:inline>
        </w:drawing>
      </w:r>
    </w:p>
    <w:p w14:paraId="51495264">
      <w:pPr>
        <w:keepNext w:val="0"/>
        <w:keepLines w:val="0"/>
        <w:pageBreakBefore w:val="0"/>
        <w:widowControl w:val="0"/>
        <w:kinsoku/>
        <w:wordWrap/>
        <w:overflowPunct/>
        <w:topLinePunct w:val="0"/>
        <w:autoSpaceDE/>
        <w:autoSpaceDN/>
        <w:bidi w:val="0"/>
        <w:adjustRightInd/>
        <w:snapToGrid/>
        <w:textAlignment w:val="auto"/>
        <w:outlineLvl w:val="0"/>
        <w:rPr>
          <w:rFonts w:hint="default"/>
          <w:b/>
          <w:bCs/>
          <w:sz w:val="24"/>
          <w:szCs w:val="24"/>
          <w:lang w:val="en-US" w:eastAsia="zh-CN"/>
        </w:rPr>
      </w:pPr>
      <w:r>
        <w:rPr>
          <w:rFonts w:hint="eastAsia"/>
          <w:b/>
          <w:bCs/>
          <w:sz w:val="24"/>
          <w:szCs w:val="24"/>
          <w:lang w:val="en-US" w:eastAsia="zh-CN"/>
        </w:rPr>
        <w:t>附图</w:t>
      </w:r>
      <w:r>
        <w:rPr>
          <w:rFonts w:hint="eastAsia" w:ascii="Times New Roman" w:hAnsi="Times New Roman" w:cs="Times New Roman"/>
          <w:b/>
          <w:bCs/>
          <w:sz w:val="24"/>
          <w:szCs w:val="24"/>
          <w:lang w:val="en-US" w:eastAsia="zh-CN"/>
        </w:rPr>
        <w:t>3</w:t>
      </w:r>
      <w:r>
        <w:rPr>
          <w:rFonts w:hint="eastAsia"/>
          <w:b/>
          <w:bCs/>
          <w:sz w:val="24"/>
          <w:szCs w:val="24"/>
          <w:lang w:val="en-US" w:eastAsia="zh-CN"/>
        </w:rPr>
        <w:t xml:space="preserve">  平面布置图</w:t>
      </w:r>
    </w:p>
    <w:p w14:paraId="1B84886F">
      <w:pPr>
        <w:rPr>
          <w:rFonts w:hint="eastAsia" w:eastAsiaTheme="minorEastAsia"/>
          <w:lang w:val="en-US" w:eastAsia="zh-CN"/>
        </w:rPr>
      </w:pPr>
      <w:r>
        <w:rPr>
          <w:sz w:val="21"/>
        </w:rPr>
        <mc:AlternateContent>
          <mc:Choice Requires="wps">
            <w:drawing>
              <wp:anchor distT="0" distB="0" distL="114300" distR="114300" simplePos="0" relativeHeight="251694080" behindDoc="0" locked="0" layoutInCell="1" allowOverlap="1">
                <wp:simplePos x="0" y="0"/>
                <wp:positionH relativeFrom="column">
                  <wp:posOffset>571500</wp:posOffset>
                </wp:positionH>
                <wp:positionV relativeFrom="paragraph">
                  <wp:posOffset>2857500</wp:posOffset>
                </wp:positionV>
                <wp:extent cx="587375" cy="18288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58737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729EC4">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种植茶园</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45pt;margin-top:225pt;height:144pt;width:46.25pt;z-index:251694080;mso-width-relative:page;mso-height-relative:page;" filled="f" stroked="f" coordsize="21600,21600" o:gfxdata="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8IDDVdgAAAAKAQAADwAAAAAAAAABACAAAAAiAAAAZHJzL2Rvd25yZXYu&#10;eG1sUEsBAhQAFAAAAAgAh07iQK6S2VQ0AgAAWAQAAA4AAAAAAAAAAQAgAAAAJwEAAGRycy9lMm9E&#10;b2MueG1sUEsFBgAAAAAGAAYAWQEAAM0FAAAAAA==&#10;">
                <v:fill on="f" focussize="0,0"/>
                <v:stroke on="f" weight="0.5pt"/>
                <v:imagedata o:title=""/>
                <o:lock v:ext="edit" aspectratio="f"/>
                <v:textbox inset="0mm,0mm,0mm,0mm" style="mso-fit-shape-to-text:t;">
                  <w:txbxContent>
                    <w:p w14:paraId="72729EC4">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种植茶园</w:t>
                      </w:r>
                    </w:p>
                  </w:txbxContent>
                </v:textbox>
              </v:shape>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1619250</wp:posOffset>
                </wp:positionH>
                <wp:positionV relativeFrom="paragraph">
                  <wp:posOffset>3009900</wp:posOffset>
                </wp:positionV>
                <wp:extent cx="1828800" cy="182880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DCAF0D">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回车场</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27.5pt;margin-top:237pt;height:144pt;width:144pt;mso-wrap-style:none;z-index:251693056;mso-width-relative:page;mso-height-relative:page;" filled="f" stroked="f" coordsize="21600,21600" o:gfxdata="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sWoKU2AAAAAsBAAAPAAAAAAAAAAEAIAAAACIAAABkcnMvZG93bnJldi54bWxQSwEC&#10;FAAUAAAACACHTuJAmvTXai0CAABXBAAADgAAAAAAAAABACAAAAAnAQAAZHJzL2Uyb0RvYy54bWxQ&#10;SwUGAAAAAAYABgBZAQAAxgUAAAAA&#10;">
                <v:fill on="f" focussize="0,0"/>
                <v:stroke on="f" weight="0.5pt"/>
                <v:imagedata o:title=""/>
                <o:lock v:ext="edit" aspectratio="f"/>
                <v:textbox inset="0mm,0mm,0mm,0mm" style="mso-fit-shape-to-text:t;">
                  <w:txbxContent>
                    <w:p w14:paraId="69DCAF0D">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回车场</w:t>
                      </w:r>
                    </w:p>
                  </w:txbxContent>
                </v:textbox>
              </v:shap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1619250</wp:posOffset>
                </wp:positionH>
                <wp:positionV relativeFrom="paragraph">
                  <wp:posOffset>3581400</wp:posOffset>
                </wp:positionV>
                <wp:extent cx="1828800" cy="182880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888F00F">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回车场</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27.5pt;margin-top:282pt;height:144pt;width:144pt;mso-wrap-style:none;z-index:251692032;mso-width-relative:page;mso-height-relative:page;" filled="f" stroked="f" coordsize="21600,21600" o:gfxdata="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hWcvS2AAAAAsBAAAPAAAAAAAAAAEAIAAAACIAAABkcnMvZG93bnJldi54bWxQSwEC&#10;FAAUAAAACACHTuJAMrmEKi0CAABXBAAADgAAAAAAAAABACAAAAAnAQAAZHJzL2Uyb0RvYy54bWxQ&#10;SwUGAAAAAAYABgBZAQAAxgUAAAAA&#10;">
                <v:fill on="f" focussize="0,0"/>
                <v:stroke on="f" weight="0.5pt"/>
                <v:imagedata o:title=""/>
                <o:lock v:ext="edit" aspectratio="f"/>
                <v:textbox inset="0mm,0mm,0mm,0mm" style="mso-fit-shape-to-text:t;">
                  <w:txbxContent>
                    <w:p w14:paraId="3888F00F">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回车场</w:t>
                      </w:r>
                    </w:p>
                  </w:txbxContent>
                </v:textbox>
              </v:shape>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5191125</wp:posOffset>
                </wp:positionH>
                <wp:positionV relativeFrom="paragraph">
                  <wp:posOffset>3333750</wp:posOffset>
                </wp:positionV>
                <wp:extent cx="511175" cy="175895"/>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511175" cy="1758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921149">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一般固废间</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408.75pt;margin-top:262.5pt;height:13.85pt;width:40.25pt;z-index:251689984;mso-width-relative:page;mso-height-relative:page;" filled="f" stroked="f" coordsize="21600,21600" o:gfxdata="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F5cca2QAAAAsBAAAPAAAAAAAAAAEAIAAAACIAAABkcnMvZG93bnJldi54&#10;bWxQSwECFAAUAAAACACHTuJA1MNhPTICAABXBAAADgAAAAAAAAABACAAAAAoAQAAZHJzL2Uyb0Rv&#10;Yy54bWxQSwUGAAAAAAYABgBZAQAAzAUAAAAA&#10;">
                <v:fill on="f" focussize="0,0"/>
                <v:stroke on="f" weight="0.5pt"/>
                <v:imagedata o:title=""/>
                <o:lock v:ext="edit" aspectratio="f"/>
                <v:textbox inset="0mm,0mm,0mm,0mm">
                  <w:txbxContent>
                    <w:p w14:paraId="3B921149">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一般固废间</w:t>
                      </w:r>
                    </w:p>
                  </w:txbxContent>
                </v:textbox>
              </v:shape>
            </w:pict>
          </mc:Fallback>
        </mc:AlternateContent>
      </w:r>
      <w:r>
        <w:rPr>
          <w:sz w:val="21"/>
        </w:rPr>
        <mc:AlternateContent>
          <mc:Choice Requires="wps">
            <w:drawing>
              <wp:anchor distT="0" distB="0" distL="114300" distR="114300" simplePos="0" relativeHeight="251688960" behindDoc="0" locked="0" layoutInCell="1" allowOverlap="1">
                <wp:simplePos x="0" y="0"/>
                <wp:positionH relativeFrom="column">
                  <wp:posOffset>5495925</wp:posOffset>
                </wp:positionH>
                <wp:positionV relativeFrom="paragraph">
                  <wp:posOffset>3382010</wp:posOffset>
                </wp:positionV>
                <wp:extent cx="194310" cy="86360"/>
                <wp:effectExtent l="57150" t="16510" r="66040" b="17780"/>
                <wp:wrapNone/>
                <wp:docPr id="77" name="矩形 77"/>
                <wp:cNvGraphicFramePr/>
                <a:graphic xmlns:a="http://schemas.openxmlformats.org/drawingml/2006/main">
                  <a:graphicData uri="http://schemas.microsoft.com/office/word/2010/wordprocessingShape">
                    <wps:wsp>
                      <wps:cNvSpPr/>
                      <wps:spPr>
                        <a:xfrm rot="18300000">
                          <a:off x="5774055" y="4505325"/>
                          <a:ext cx="194310" cy="86360"/>
                        </a:xfrm>
                        <a:prstGeom prst="rect">
                          <a:avLst/>
                        </a:prstGeom>
                        <a:noFill/>
                        <a:ln w="19050">
                          <a:solidFill>
                            <a:schemeClr val="tx1">
                              <a:alpha val="67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2.75pt;margin-top:266.3pt;height:6.8pt;width:15.3pt;rotation:-3604480f;z-index:251688960;v-text-anchor:middle;mso-width-relative:page;mso-height-relative:page;" filled="f" stroked="t" coordsize="21600,21600" o:gfxdata="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LRFs63XAAAACwEAAA8AAAAAAAAAAQAgAAAA&#10;IgAAAGRycy9kb3ducmV2LnhtbFBLAQIUABQAAAAIAIdO4kCqWpZDfgIAAPAEAAAOAAAAAAAAAAEA&#10;IAAAACYBAABkcnMvZTJvRG9jLnhtbFBLBQYAAAAABgAGAFkBAAAWBgAAAAA=&#10;">
                <v:fill on="f" focussize="0,0"/>
                <v:stroke weight="1.5pt" color="#000000 [3213]" opacity="43909f" joinstyle="round"/>
                <v:imagedata o:title=""/>
                <o:lock v:ext="edit" aspectratio="f"/>
              </v:rect>
            </w:pict>
          </mc:Fallback>
        </mc:AlternateContent>
      </w:r>
      <w:r>
        <w:rPr>
          <w:sz w:val="21"/>
        </w:rPr>
        <mc:AlternateContent>
          <mc:Choice Requires="wps">
            <w:drawing>
              <wp:anchor distT="0" distB="0" distL="114300" distR="114300" simplePos="0" relativeHeight="251687936" behindDoc="0" locked="0" layoutInCell="1" allowOverlap="1">
                <wp:simplePos x="0" y="0"/>
                <wp:positionH relativeFrom="column">
                  <wp:posOffset>3695700</wp:posOffset>
                </wp:positionH>
                <wp:positionV relativeFrom="paragraph">
                  <wp:posOffset>3886200</wp:posOffset>
                </wp:positionV>
                <wp:extent cx="1828800" cy="182880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7929A9">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危废间</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291pt;margin-top:306pt;height:144pt;width:144pt;mso-wrap-style:none;z-index:251687936;mso-width-relative:page;mso-height-relative:page;" filled="f" stroked="f" coordsize="21600,21600" o:gfxdata="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NcO+gNcAAAALAQAADwAAAAAAAAABACAAAAAiAAAAZHJzL2Rvd25yZXYueG1sUEsBAhQA&#10;FAAAAAgAh07iQPij4t8sAgAAVwQAAA4AAAAAAAAAAQAgAAAAJgEAAGRycy9lMm9Eb2MueG1sUEsF&#10;BgAAAAAGAAYAWQEAAMQFAAAAAA==&#10;">
                <v:fill on="f" focussize="0,0"/>
                <v:stroke on="f" weight="0.5pt"/>
                <v:imagedata o:title=""/>
                <o:lock v:ext="edit" aspectratio="f"/>
                <v:textbox inset="0mm,0mm,0mm,0mm" style="mso-fit-shape-to-text:t;">
                  <w:txbxContent>
                    <w:p w14:paraId="527929A9">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危废间</w:t>
                      </w:r>
                    </w:p>
                  </w:txbxContent>
                </v:textbox>
              </v:shape>
            </w:pict>
          </mc:Fallback>
        </mc:AlternateContent>
      </w:r>
      <w:r>
        <w:rPr>
          <w:sz w:val="21"/>
        </w:rPr>
        <mc:AlternateContent>
          <mc:Choice Requires="wps">
            <w:drawing>
              <wp:anchor distT="0" distB="0" distL="114300" distR="114300" simplePos="0" relativeHeight="251686912" behindDoc="0" locked="0" layoutInCell="1" allowOverlap="1">
                <wp:simplePos x="0" y="0"/>
                <wp:positionH relativeFrom="column">
                  <wp:posOffset>3669030</wp:posOffset>
                </wp:positionH>
                <wp:positionV relativeFrom="paragraph">
                  <wp:posOffset>3921760</wp:posOffset>
                </wp:positionV>
                <wp:extent cx="190500" cy="114300"/>
                <wp:effectExtent l="9525" t="9525" r="9525" b="9525"/>
                <wp:wrapNone/>
                <wp:docPr id="79" name="矩形 79"/>
                <wp:cNvGraphicFramePr/>
                <a:graphic xmlns:a="http://schemas.openxmlformats.org/drawingml/2006/main">
                  <a:graphicData uri="http://schemas.microsoft.com/office/word/2010/wordprocessingShape">
                    <wps:wsp>
                      <wps:cNvSpPr/>
                      <wps:spPr>
                        <a:xfrm>
                          <a:off x="4612005" y="5038725"/>
                          <a:ext cx="190500" cy="114300"/>
                        </a:xfrm>
                        <a:prstGeom prst="rect">
                          <a:avLst/>
                        </a:prstGeom>
                        <a:noFill/>
                        <a:ln w="19050">
                          <a:solidFill>
                            <a:schemeClr val="tx1">
                              <a:alpha val="7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9pt;margin-top:308.8pt;height:9pt;width:15pt;z-index:251686912;v-text-anchor:middle;mso-width-relative:page;mso-height-relative:page;" filled="f" stroked="t" coordsize="21600,21600" o:gfxdata="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Il7nq2QAAAAsBAAAPAAAAAAAAAAEAIAAAACIAAABkcnMv&#10;ZG93bnJldi54bWxQSwECFAAUAAAACACHTuJADJC6PHQCAADiBAAADgAAAAAAAAABACAAAAAoAQAA&#10;ZHJzL2Uyb0RvYy54bWxQSwUGAAAAAAYABgBZAQAADgYAAAAA&#10;">
                <v:fill on="f" focussize="0,0"/>
                <v:stroke weight="1.5pt" color="#000000 [3213]" opacity="49152f" joinstyle="round"/>
                <v:imagedata o:title=""/>
                <o:lock v:ext="edit" aspectratio="f"/>
              </v:rect>
            </w:pict>
          </mc:Fallback>
        </mc:AlternateContent>
      </w:r>
      <w:r>
        <w:rPr>
          <w:rFonts w:hint="eastAsia" w:eastAsiaTheme="minorEastAsia"/>
          <w:lang w:val="en-US" w:eastAsia="zh-CN"/>
        </w:rPr>
        <w:drawing>
          <wp:inline distT="0" distB="0" distL="114300" distR="114300">
            <wp:extent cx="7661275" cy="5441315"/>
            <wp:effectExtent l="0" t="0" r="15875" b="6985"/>
            <wp:docPr id="80" name="图片 80" descr="衡阳东方天润平面图底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衡阳东方天润平面图底图"/>
                    <pic:cNvPicPr>
                      <a:picLocks noChangeAspect="1"/>
                    </pic:cNvPicPr>
                  </pic:nvPicPr>
                  <pic:blipFill>
                    <a:blip r:embed="rId54"/>
                    <a:stretch>
                      <a:fillRect/>
                    </a:stretch>
                  </pic:blipFill>
                  <pic:spPr>
                    <a:xfrm>
                      <a:off x="0" y="0"/>
                      <a:ext cx="7661275" cy="5441315"/>
                    </a:xfrm>
                    <a:prstGeom prst="rect">
                      <a:avLst/>
                    </a:prstGeom>
                  </pic:spPr>
                </pic:pic>
              </a:graphicData>
            </a:graphic>
          </wp:inline>
        </w:drawing>
      </w:r>
      <w:r>
        <w:rPr>
          <w:sz w:val="21"/>
        </w:rPr>
        <mc:AlternateContent>
          <mc:Choice Requires="wps">
            <w:drawing>
              <wp:anchor distT="0" distB="0" distL="114300" distR="114300" simplePos="0" relativeHeight="251685888" behindDoc="0" locked="0" layoutInCell="1" allowOverlap="1">
                <wp:simplePos x="0" y="0"/>
                <wp:positionH relativeFrom="column">
                  <wp:posOffset>3886200</wp:posOffset>
                </wp:positionH>
                <wp:positionV relativeFrom="paragraph">
                  <wp:posOffset>1104900</wp:posOffset>
                </wp:positionV>
                <wp:extent cx="542925" cy="1828800"/>
                <wp:effectExtent l="0" t="0" r="0" b="0"/>
                <wp:wrapNone/>
                <wp:docPr id="90" name="文本框 90"/>
                <wp:cNvGraphicFramePr/>
                <a:graphic xmlns:a="http://schemas.openxmlformats.org/drawingml/2006/main">
                  <a:graphicData uri="http://schemas.microsoft.com/office/word/2010/wordprocessingShape">
                    <wps:wsp>
                      <wps:cNvSpPr txBox="1"/>
                      <wps:spPr>
                        <a:xfrm rot="20700000">
                          <a:off x="0" y="0"/>
                          <a:ext cx="54292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AF3A7F">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办公楼</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306pt;margin-top:87pt;height:144pt;width:42.75pt;rotation:-983040f;z-index:251685888;mso-width-relative:page;mso-height-relative:page;" filled="f" stroked="f" coordsize="21600,21600" o:gfxdata="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fENK5dkAAAALAQAADwAAAAAAAAABACAAAAAiAAAAZHJz&#10;L2Rvd25yZXYueG1sUEsBAhQAFAAAAAgAh07iQCMwXTM8AgAAZwQAAA4AAAAAAAAAAQAgAAAAKAEA&#10;AGRycy9lMm9Eb2MueG1sUEsFBgAAAAAGAAYAWQEAANYFAAAAAA==&#10;">
                <v:fill on="f" focussize="0,0"/>
                <v:stroke on="f" weight="0.5pt"/>
                <v:imagedata o:title=""/>
                <o:lock v:ext="edit" aspectratio="f"/>
                <v:textbox inset="0mm,0mm,0mm,0mm" style="mso-fit-shape-to-text:t;">
                  <w:txbxContent>
                    <w:p w14:paraId="11AF3A7F">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办公楼</w:t>
                      </w:r>
                    </w:p>
                  </w:txbxContent>
                </v:textbox>
              </v:shape>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4152900</wp:posOffset>
                </wp:positionH>
                <wp:positionV relativeFrom="paragraph">
                  <wp:posOffset>409575</wp:posOffset>
                </wp:positionV>
                <wp:extent cx="542925" cy="1828800"/>
                <wp:effectExtent l="0" t="0" r="0" b="0"/>
                <wp:wrapNone/>
                <wp:docPr id="91" name="文本框 91"/>
                <wp:cNvGraphicFramePr/>
                <a:graphic xmlns:a="http://schemas.openxmlformats.org/drawingml/2006/main">
                  <a:graphicData uri="http://schemas.microsoft.com/office/word/2010/wordprocessingShape">
                    <wps:wsp>
                      <wps:cNvSpPr txBox="1"/>
                      <wps:spPr>
                        <a:xfrm rot="20880000">
                          <a:off x="0" y="0"/>
                          <a:ext cx="54292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5AC214">
                            <w:pPr>
                              <w:rPr>
                                <w:rFonts w:hint="default" w:ascii="Times New Roman" w:hAnsi="Times New Roman" w:eastAsiaTheme="minorEastAsia"/>
                                <w:b/>
                                <w:bCs/>
                                <w:color w:val="000000" w:themeColor="text1"/>
                                <w:sz w:val="13"/>
                                <w:szCs w:val="13"/>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3"/>
                                <w:szCs w:val="13"/>
                                <w:lang w:val="en-US" w:eastAsia="zh-CN"/>
                                <w14:shadow w14:blurRad="38100" w14:dist="25400" w14:dir="5400000" w14:sx="100000" w14:sy="100000" w14:kx="0" w14:ky="0" w14:algn="ctr">
                                  <w14:srgbClr w14:val="6E747A">
                                    <w14:alpha w14:val="57000"/>
                                  </w14:srgbClr>
                                </w14:shadow>
                                <w14:textFill>
                                  <w14:solidFill>
                                    <w14:schemeClr w14:val="tx1"/>
                                  </w14:solidFill>
                                </w14:textFill>
                              </w:rPr>
                              <w:t>化粪池</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327pt;margin-top:32.25pt;height:144pt;width:42.75pt;rotation:-786432f;z-index:251684864;mso-width-relative:page;mso-height-relative:page;" filled="f" stroked="f" coordsize="21600,21600" o:gfxdata="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2hUYmdkAAAAKAQAADwAAAAAAAAABACAAAAAiAAAAZHJz&#10;L2Rvd25yZXYueG1sUEsBAhQAFAAAAAgAh07iQCqLWns8AgAAZwQAAA4AAAAAAAAAAQAgAAAAKAEA&#10;AGRycy9lMm9Eb2MueG1sUEsFBgAAAAAGAAYAWQEAANYFAAAAAA==&#10;">
                <v:fill on="f" focussize="0,0"/>
                <v:stroke on="f" weight="0.5pt"/>
                <v:imagedata o:title=""/>
                <o:lock v:ext="edit" aspectratio="f"/>
                <v:textbox inset="0mm,0mm,0mm,0mm" style="mso-fit-shape-to-text:t;">
                  <w:txbxContent>
                    <w:p w14:paraId="125AC214">
                      <w:pPr>
                        <w:rPr>
                          <w:rFonts w:hint="default" w:ascii="Times New Roman" w:hAnsi="Times New Roman" w:eastAsiaTheme="minorEastAsia"/>
                          <w:b/>
                          <w:bCs/>
                          <w:color w:val="000000" w:themeColor="text1"/>
                          <w:sz w:val="13"/>
                          <w:szCs w:val="13"/>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3"/>
                          <w:szCs w:val="13"/>
                          <w:lang w:val="en-US" w:eastAsia="zh-CN"/>
                          <w14:shadow w14:blurRad="38100" w14:dist="25400" w14:dir="5400000" w14:sx="100000" w14:sy="100000" w14:kx="0" w14:ky="0" w14:algn="ctr">
                            <w14:srgbClr w14:val="6E747A">
                              <w14:alpha w14:val="57000"/>
                            </w14:srgbClr>
                          </w14:shadow>
                          <w14:textFill>
                            <w14:solidFill>
                              <w14:schemeClr w14:val="tx1"/>
                            </w14:solidFill>
                          </w14:textFill>
                        </w:rPr>
                        <w:t>化粪池</w:t>
                      </w:r>
                    </w:p>
                  </w:txbxContent>
                </v:textbox>
              </v:shape>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4145280</wp:posOffset>
                </wp:positionH>
                <wp:positionV relativeFrom="paragraph">
                  <wp:posOffset>502285</wp:posOffset>
                </wp:positionV>
                <wp:extent cx="180975" cy="95250"/>
                <wp:effectExtent l="21590" t="33020" r="26035" b="43180"/>
                <wp:wrapNone/>
                <wp:docPr id="92" name="矩形 92"/>
                <wp:cNvGraphicFramePr/>
                <a:graphic xmlns:a="http://schemas.openxmlformats.org/drawingml/2006/main">
                  <a:graphicData uri="http://schemas.microsoft.com/office/word/2010/wordprocessingShape">
                    <wps:wsp>
                      <wps:cNvSpPr/>
                      <wps:spPr>
                        <a:xfrm rot="20760000">
                          <a:off x="5326380" y="2667000"/>
                          <a:ext cx="180975" cy="95250"/>
                        </a:xfrm>
                        <a:prstGeom prst="rect">
                          <a:avLst/>
                        </a:prstGeom>
                        <a:solidFill>
                          <a:schemeClr val="bg1">
                            <a:lumMod val="95000"/>
                          </a:schemeClr>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6.4pt;margin-top:39.55pt;height:7.5pt;width:14.25pt;rotation:-917504f;z-index:251683840;v-text-anchor:middle;mso-width-relative:page;mso-height-relative:page;" fillcolor="#F2F2F2 [3052]" filled="t" stroked="t" coordsize="21600,21600" o:gfxdata="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dKJL62AAAAAkB&#10;AAAPAAAAAAAAAAEAIAAAACIAAABkcnMvZG93bnJldi54bWxQSwECFAAUAAAACACHTuJA50m9tI0C&#10;AAAaBQAADgAAAAAAAAABACAAAAAnAQAAZHJzL2Uyb0RvYy54bWxQSwUGAAAAAAYABgBZAQAAJgYA&#10;AAAA&#10;">
                <v:fill on="t" focussize="0,0"/>
                <v:stroke weight="2pt" color="#000000 [3213]" joinstyle="round"/>
                <v:imagedata o:title=""/>
                <o:lock v:ext="edit" aspectratio="f"/>
              </v:rect>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2362200</wp:posOffset>
                </wp:positionH>
                <wp:positionV relativeFrom="paragraph">
                  <wp:posOffset>3943350</wp:posOffset>
                </wp:positionV>
                <wp:extent cx="542925" cy="18288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54292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8AF533">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污水处理站</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86pt;margin-top:310.5pt;height:144pt;width:42.75pt;z-index:251682816;mso-width-relative:page;mso-height-relative:page;" filled="f" stroked="f" coordsize="21600,21600" o:gfxdata="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Z1hVt2gAAAAsBAAAPAAAAAAAAAAEAIAAAACIAAABkcnMvZG93bnJl&#10;di54bWxQSwECFAAUAAAACACHTuJAdt9vgjQCAABYBAAADgAAAAAAAAABACAAAAApAQAAZHJzL2Uy&#10;b0RvYy54bWxQSwUGAAAAAAYABgBZAQAAzwUAAAAA&#10;">
                <v:fill on="f" focussize="0,0"/>
                <v:stroke on="f" weight="0.5pt"/>
                <v:imagedata o:title=""/>
                <o:lock v:ext="edit" aspectratio="f"/>
                <v:textbox inset="0mm,0mm,0mm,0mm" style="mso-fit-shape-to-text:t;">
                  <w:txbxContent>
                    <w:p w14:paraId="418AF533">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污水处理站</w:t>
                      </w:r>
                    </w:p>
                  </w:txbxContent>
                </v:textbox>
              </v:shape>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2335530</wp:posOffset>
                </wp:positionH>
                <wp:positionV relativeFrom="paragraph">
                  <wp:posOffset>3950335</wp:posOffset>
                </wp:positionV>
                <wp:extent cx="361950" cy="180975"/>
                <wp:effectExtent l="7620" t="7620" r="11430" b="20955"/>
                <wp:wrapNone/>
                <wp:docPr id="95" name="矩形 95"/>
                <wp:cNvGraphicFramePr/>
                <a:graphic xmlns:a="http://schemas.openxmlformats.org/drawingml/2006/main">
                  <a:graphicData uri="http://schemas.microsoft.com/office/word/2010/wordprocessingShape">
                    <wps:wsp>
                      <wps:cNvSpPr/>
                      <wps:spPr>
                        <a:xfrm>
                          <a:off x="3249930" y="5048250"/>
                          <a:ext cx="361950" cy="180975"/>
                        </a:xfrm>
                        <a:prstGeom prst="rect">
                          <a:avLst/>
                        </a:prstGeom>
                        <a:noFill/>
                        <a:ln w="15875">
                          <a:solidFill>
                            <a:schemeClr val="tx1">
                              <a:alpha val="67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3.9pt;margin-top:311.05pt;height:14.25pt;width:28.5pt;z-index:251681792;v-text-anchor:middle;mso-width-relative:page;mso-height-relative:page;" filled="f" stroked="t" coordsize="21600,21600" o:gfxdata="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oyPTB9kAAAALAQAADwAAAAAAAAABACAAAAAiAAAAZHJz&#10;L2Rvd25yZXYueG1sUEsBAhQAFAAAAAgAh07iQANJB5B1AgAA4gQAAA4AAAAAAAAAAQAgAAAAKAEA&#10;AGRycy9lMm9Eb2MueG1sUEsFBgAAAAAGAAYAWQEAAA8GAAAAAA==&#10;">
                <v:fill on="f" focussize="0,0"/>
                <v:stroke weight="1.25pt" color="#000000 [3213]" opacity="43909f" joinstyle="round"/>
                <v:imagedata o:title=""/>
                <o:lock v:ext="edit" aspectratio="f"/>
              </v:rect>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3371850</wp:posOffset>
                </wp:positionH>
                <wp:positionV relativeFrom="paragraph">
                  <wp:posOffset>3838575</wp:posOffset>
                </wp:positionV>
                <wp:extent cx="1828800" cy="1828800"/>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CF410A">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DA00</w:t>
                            </w:r>
                            <w:r>
                              <w:rPr>
                                <w:rFonts w:hint="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1</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265.5pt;margin-top:302.25pt;height:144pt;width:144pt;mso-wrap-style:none;z-index:251680768;mso-width-relative:page;mso-height-relative:page;" filled="f" stroked="f" coordsize="21600,21600" o:gfxdata="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wgj5t2QAAAAsBAAAPAAAAAAAAAAEAIAAAACIAAABkcnMvZG93bnJldi54bWxQSwEC&#10;FAAUAAAACACHTuJAA5DQDSwCAABZBAAADgAAAAAAAAABACAAAAAoAQAAZHJzL2Uyb0RvYy54bWxQ&#10;SwUGAAAAAAYABgBZAQAAxgUAAAAA&#10;">
                <v:fill on="f" focussize="0,0"/>
                <v:stroke on="f" weight="0.5pt"/>
                <v:imagedata o:title=""/>
                <o:lock v:ext="edit" aspectratio="f"/>
                <v:textbox inset="0mm,0mm,0mm,0mm" style="mso-fit-shape-to-text:t;">
                  <w:txbxContent>
                    <w:p w14:paraId="5ACF410A">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DA00</w:t>
                      </w:r>
                      <w:r>
                        <w:rPr>
                          <w:rFonts w:hint="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1</w:t>
                      </w:r>
                    </w:p>
                  </w:txbxContent>
                </v:textbox>
              </v:shape>
            </w:pict>
          </mc:Fallback>
        </mc:AlternateContent>
      </w:r>
      <w:r>
        <w:rPr>
          <w:sz w:val="21"/>
        </w:rPr>
        <mc:AlternateContent>
          <mc:Choice Requires="wps">
            <w:drawing>
              <wp:anchor distT="0" distB="0" distL="114300" distR="114300" simplePos="0" relativeHeight="251679744" behindDoc="0" locked="0" layoutInCell="1" allowOverlap="1">
                <wp:simplePos x="0" y="0"/>
                <wp:positionH relativeFrom="column">
                  <wp:posOffset>3278505</wp:posOffset>
                </wp:positionH>
                <wp:positionV relativeFrom="paragraph">
                  <wp:posOffset>3902710</wp:posOffset>
                </wp:positionV>
                <wp:extent cx="71755" cy="71755"/>
                <wp:effectExtent l="12700" t="12700" r="29845" b="29845"/>
                <wp:wrapNone/>
                <wp:docPr id="140" name="椭圆 140"/>
                <wp:cNvGraphicFramePr/>
                <a:graphic xmlns:a="http://schemas.openxmlformats.org/drawingml/2006/main">
                  <a:graphicData uri="http://schemas.microsoft.com/office/word/2010/wordprocessingShape">
                    <wps:wsp>
                      <wps:cNvSpPr/>
                      <wps:spPr>
                        <a:xfrm>
                          <a:off x="0" y="0"/>
                          <a:ext cx="71755" cy="71755"/>
                        </a:xfrm>
                        <a:prstGeom prst="ellipse">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58.15pt;margin-top:307.3pt;height:5.65pt;width:5.65pt;z-index:251679744;v-text-anchor:middle;mso-width-relative:page;mso-height-relative:page;" fillcolor="#000000 [3213]" filled="t" stroked="t" coordsize="21600,21600" o:gfxdata="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E&#10;MIgx2QAAAAsBAAAPAAAAAAAAAAEAIAAAACIAAABkcnMvZG93bnJldi54bWxQSwECFAAUAAAACACH&#10;TuJAv0UhxFwCAADhBAAADgAAAAAAAAABACAAAAAoAQAAZHJzL2Uyb0RvYy54bWxQSwUGAAAAAAYA&#10;BgBZAQAA9gUAAAAA&#10;">
                <v:fill on="t" focussize="0,0"/>
                <v:stroke weight="2pt" color="#000000 [3213]" joinstyle="round"/>
                <v:imagedata o:title=""/>
                <o:lock v:ext="edit" aspectratio="f"/>
              </v:shape>
            </w:pict>
          </mc:Fallback>
        </mc:AlternateContent>
      </w:r>
      <w:r>
        <w:rPr>
          <w:sz w:val="21"/>
        </w:rPr>
        <mc:AlternateContent>
          <mc:Choice Requires="wps">
            <w:drawing>
              <wp:anchor distT="0" distB="0" distL="114300" distR="114300" simplePos="0" relativeHeight="251678720" behindDoc="0" locked="0" layoutInCell="1" allowOverlap="1">
                <wp:simplePos x="0" y="0"/>
                <wp:positionH relativeFrom="column">
                  <wp:posOffset>3209925</wp:posOffset>
                </wp:positionH>
                <wp:positionV relativeFrom="paragraph">
                  <wp:posOffset>600075</wp:posOffset>
                </wp:positionV>
                <wp:extent cx="1828800" cy="1828800"/>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6A9CFC">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eastAsia="zh-CN"/>
                                <w14:shadow w14:blurRad="38100" w14:dist="25400" w14:dir="5400000" w14:sx="100000" w14:sy="100000" w14:kx="0" w14:ky="0" w14:algn="ctr">
                                  <w14:srgbClr w14:val="6E747A">
                                    <w14:alpha w14:val="57000"/>
                                  </w14:srgbClr>
                                </w14:shadow>
                                <w14:textFill>
                                  <w14:solidFill>
                                    <w14:schemeClr w14:val="tx1"/>
                                  </w14:solidFill>
                                </w14:textFill>
                              </w:rPr>
                              <w:t>食堂油烟排放口</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252.75pt;margin-top:47.25pt;height:144pt;width:144pt;mso-wrap-style:none;z-index:251678720;mso-width-relative:page;mso-height-relative:page;" filled="f" stroked="f" coordsize="21600,21600" o:gfxdata="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E6xOiTYAAAACgEAAA8AAAAAAAAAAQAgAAAAIgAAAGRycy9kb3ducmV2LnhtbFBLAQIU&#10;ABQAAAAIAIdO4kCfsMMQLAIAAFkEAAAOAAAAAAAAAAEAIAAAACcBAABkcnMvZTJvRG9jLnhtbFBL&#10;BQYAAAAABgAGAFkBAADFBQAAAAA=&#10;">
                <v:fill on="f" focussize="0,0"/>
                <v:stroke on="f" weight="0.5pt"/>
                <v:imagedata o:title=""/>
                <o:lock v:ext="edit" aspectratio="f"/>
                <v:textbox inset="0mm,0mm,0mm,0mm" style="mso-fit-shape-to-text:t;">
                  <w:txbxContent>
                    <w:p w14:paraId="396A9CFC">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eastAsia="zh-CN"/>
                          <w14:shadow w14:blurRad="38100" w14:dist="25400" w14:dir="5400000" w14:sx="100000" w14:sy="100000" w14:kx="0" w14:ky="0" w14:algn="ctr">
                            <w14:srgbClr w14:val="6E747A">
                              <w14:alpha w14:val="57000"/>
                            </w14:srgbClr>
                          </w14:shadow>
                          <w14:textFill>
                            <w14:solidFill>
                              <w14:schemeClr w14:val="tx1"/>
                            </w14:solidFill>
                          </w14:textFill>
                        </w:rPr>
                        <w:t>食堂油烟排放口</w:t>
                      </w:r>
                    </w:p>
                  </w:txbxContent>
                </v:textbox>
              </v:shape>
            </w:pict>
          </mc:Fallback>
        </mc:AlternateContent>
      </w:r>
      <w:r>
        <w:rPr>
          <w:sz w:val="21"/>
        </w:rPr>
        <mc:AlternateContent>
          <mc:Choice Requires="wps">
            <w:drawing>
              <wp:anchor distT="0" distB="0" distL="114300" distR="114300" simplePos="0" relativeHeight="251677696" behindDoc="0" locked="0" layoutInCell="1" allowOverlap="1">
                <wp:simplePos x="0" y="0"/>
                <wp:positionH relativeFrom="column">
                  <wp:posOffset>3907155</wp:posOffset>
                </wp:positionH>
                <wp:positionV relativeFrom="paragraph">
                  <wp:posOffset>664210</wp:posOffset>
                </wp:positionV>
                <wp:extent cx="71755" cy="71755"/>
                <wp:effectExtent l="12700" t="12700" r="29845" b="29845"/>
                <wp:wrapNone/>
                <wp:docPr id="164" name="椭圆 164"/>
                <wp:cNvGraphicFramePr/>
                <a:graphic xmlns:a="http://schemas.openxmlformats.org/drawingml/2006/main">
                  <a:graphicData uri="http://schemas.microsoft.com/office/word/2010/wordprocessingShape">
                    <wps:wsp>
                      <wps:cNvSpPr/>
                      <wps:spPr>
                        <a:xfrm>
                          <a:off x="4783455" y="1790700"/>
                          <a:ext cx="71755" cy="71755"/>
                        </a:xfrm>
                        <a:prstGeom prst="ellipse">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7.65pt;margin-top:52.3pt;height:5.65pt;width:5.65pt;z-index:251677696;v-text-anchor:middle;mso-width-relative:page;mso-height-relative:page;" fillcolor="#000000 [3213]" filled="t" stroked="t" coordsize="21600,21600" o:gfxdata="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lf7GGtkAAAALAQAADwAAAAAAAAABACAAAAAiAAAAZHJzL2Rvd25yZXYueG1s&#10;UEsBAhQAFAAAAAgAh07iQKWXdF9pAgAA7QQAAA4AAAAAAAAAAQAgAAAAKAEAAGRycy9lMm9Eb2Mu&#10;eG1sUEsFBgAAAAAGAAYAWQEAAAMGAAAAAA==&#10;">
                <v:fill on="t" focussize="0,0"/>
                <v:stroke weight="2pt" color="#000000 [3213]" joinstyle="round"/>
                <v:imagedata o:title=""/>
                <o:lock v:ext="edit" aspectratio="f"/>
              </v:shape>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3133725</wp:posOffset>
                </wp:positionH>
                <wp:positionV relativeFrom="paragraph">
                  <wp:posOffset>2495550</wp:posOffset>
                </wp:positionV>
                <wp:extent cx="1828800" cy="1828800"/>
                <wp:effectExtent l="0" t="0" r="0" b="0"/>
                <wp:wrapNone/>
                <wp:docPr id="165" name="文本框 1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8453BE">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eastAsia="zh-CN"/>
                                <w14:shadow w14:blurRad="38100" w14:dist="25400" w14:dir="5400000" w14:sx="100000" w14:sy="100000" w14:kx="0" w14:ky="0" w14:algn="ctr">
                                  <w14:srgbClr w14:val="6E747A">
                                    <w14:alpha w14:val="57000"/>
                                  </w14:srgbClr>
                                </w14:shadow>
                                <w14:textFill>
                                  <w14:solidFill>
                                    <w14:schemeClr w14:val="tx1"/>
                                  </w14:solidFill>
                                </w14:textFill>
                              </w:rPr>
                              <w:t>参观通道</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46.75pt;margin-top:196.5pt;height:144pt;width:144pt;mso-wrap-style:none;z-index:251676672;mso-width-relative:page;mso-height-relative:page;" filled="f" stroked="f" coordsize="21600,21600" o:gfxdata="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G7kWizZAAAACwEAAA8AAAAAAAAAAQAgAAAAIgAAAGRycy9kb3du&#10;cmV2LnhtbFBLAQIUABQAAAAIAIdO4kCjkOOhNwIAAGkEAAAOAAAAAAAAAAEAIAAAACgBAABkcnMv&#10;ZTJvRG9jLnhtbFBLBQYAAAAABgAGAFkBAADRBQAAAAA=&#10;">
                <v:fill on="f" focussize="0,0"/>
                <v:stroke on="f" weight="0.5pt"/>
                <v:imagedata o:title=""/>
                <o:lock v:ext="edit" aspectratio="f"/>
                <v:textbox style="mso-fit-shape-to-text:t;">
                  <w:txbxContent>
                    <w:p w14:paraId="038453BE">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eastAsia="zh-CN"/>
                          <w14:shadow w14:blurRad="38100" w14:dist="25400" w14:dir="5400000" w14:sx="100000" w14:sy="100000" w14:kx="0" w14:ky="0" w14:algn="ctr">
                            <w14:srgbClr w14:val="6E747A">
                              <w14:alpha w14:val="57000"/>
                            </w14:srgbClr>
                          </w14:shadow>
                          <w14:textFill>
                            <w14:solidFill>
                              <w14:schemeClr w14:val="tx1"/>
                            </w14:solidFill>
                          </w14:textFill>
                        </w:rPr>
                        <w:t>参观通道</w:t>
                      </w:r>
                    </w:p>
                  </w:txbxContent>
                </v:textbox>
              </v:shape>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638175</wp:posOffset>
                </wp:positionH>
                <wp:positionV relativeFrom="paragraph">
                  <wp:posOffset>3790950</wp:posOffset>
                </wp:positionV>
                <wp:extent cx="1828800" cy="1828800"/>
                <wp:effectExtent l="61595" t="61595" r="71755" b="71755"/>
                <wp:wrapNone/>
                <wp:docPr id="169" name="文本框 169"/>
                <wp:cNvGraphicFramePr/>
                <a:graphic xmlns:a="http://schemas.openxmlformats.org/drawingml/2006/main">
                  <a:graphicData uri="http://schemas.microsoft.com/office/word/2010/wordprocessingShape">
                    <wps:wsp>
                      <wps:cNvSpPr txBox="1"/>
                      <wps:spPr>
                        <a:xfrm rot="240000">
                          <a:off x="0" y="0"/>
                          <a:ext cx="1828800" cy="182880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0D3230AD">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原料、剥壳车间</w:t>
                            </w:r>
                          </w:p>
                        </w:txbxContent>
                      </wps:txbx>
                      <wps:bodyPr rot="0" spcFirstLastPara="0" vertOverflow="overflow" horzOverflow="overflow" vert="horz" wrap="none" lIns="0" tIns="0" rIns="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50.25pt;margin-top:298.5pt;height:144pt;width:144pt;mso-wrap-style:none;rotation:262144f;z-index:251675648;mso-width-relative:page;mso-height-relative:page;" fillcolor="#FFFFFF [3212]" filled="t" stroked="f" coordsize="21600,21600" o:gfxdata="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GuH9CtoAAAALAQAADwAAAAAA&#10;AAABACAAAAAiAAAAZHJzL2Rvd25yZXYueG1sUEsBAhQAFAAAAAgAh07iQNLg6itKAgAAkwQAAA4A&#10;AAAAAAAAAQAgAAAAKQEAAGRycy9lMm9Eb2MueG1sUEsFBgAAAAAGAAYAWQEAAOUFAAAAAA==&#10;">
                <v:fill on="t" focussize="0,0"/>
                <v:stroke on="f" weight="0.5pt"/>
                <v:imagedata o:title=""/>
                <o:lock v:ext="edit" aspectratio="f"/>
                <v:textbox inset="0mm,0mm,0mm,1.27mm" style="mso-fit-shape-to-text:t;">
                  <w:txbxContent>
                    <w:p w14:paraId="0D3230AD">
                      <w:pPr>
                        <w:rPr>
                          <w:rFonts w:hint="default" w:ascii="Times New Roman" w:hAnsi="Times New Roman" w:eastAsiaTheme="minorEastAsia"/>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5"/>
                          <w:szCs w:val="15"/>
                          <w:lang w:val="en-US" w:eastAsia="zh-CN"/>
                          <w14:shadow w14:blurRad="38100" w14:dist="25400" w14:dir="5400000" w14:sx="100000" w14:sy="100000" w14:kx="0" w14:ky="0" w14:algn="ctr">
                            <w14:srgbClr w14:val="6E747A">
                              <w14:alpha w14:val="57000"/>
                            </w14:srgbClr>
                          </w14:shadow>
                          <w14:textFill>
                            <w14:solidFill>
                              <w14:schemeClr w14:val="tx1"/>
                            </w14:solidFill>
                          </w14:textFill>
                        </w:rPr>
                        <w:t>原料、剥壳车间</w:t>
                      </w:r>
                    </w:p>
                  </w:txbxContent>
                </v:textbox>
              </v:shape>
            </w:pict>
          </mc:Fallback>
        </mc:AlternateContent>
      </w:r>
      <w:r>
        <w:rPr>
          <w:sz w:val="21"/>
        </w:rPr>
        <mc:AlternateContent>
          <mc:Choice Requires="wps">
            <w:drawing>
              <wp:anchor distT="0" distB="0" distL="114300" distR="114300" simplePos="0" relativeHeight="251674624" behindDoc="0" locked="0" layoutInCell="1" allowOverlap="1">
                <wp:simplePos x="0" y="0"/>
                <wp:positionH relativeFrom="column">
                  <wp:posOffset>2533650</wp:posOffset>
                </wp:positionH>
                <wp:positionV relativeFrom="paragraph">
                  <wp:posOffset>3486150</wp:posOffset>
                </wp:positionV>
                <wp:extent cx="1828800" cy="1828800"/>
                <wp:effectExtent l="0" t="0" r="0" b="0"/>
                <wp:wrapNone/>
                <wp:docPr id="171" name="文本框 17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5340B817">
                            <w:pPr>
                              <w:rPr>
                                <w:rFonts w:hint="default" w:ascii="Times New Roman" w:hAnsi="Times New Roman" w:eastAsiaTheme="minorEastAsia"/>
                                <w:b/>
                                <w:bCs/>
                                <w:color w:val="000000" w:themeColor="text1"/>
                                <w:sz w:val="18"/>
                                <w:szCs w:val="18"/>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8"/>
                                <w:szCs w:val="18"/>
                                <w:lang w:eastAsia="zh-CN"/>
                                <w14:shadow w14:blurRad="38100" w14:dist="25400" w14:dir="5400000" w14:sx="100000" w14:sy="100000" w14:kx="0" w14:ky="0" w14:algn="ctr">
                                  <w14:srgbClr w14:val="6E747A">
                                    <w14:alpha w14:val="57000"/>
                                  </w14:srgbClr>
                                </w14:shadow>
                                <w14:textFill>
                                  <w14:solidFill>
                                    <w14:schemeClr w14:val="tx1"/>
                                  </w14:solidFill>
                                </w14:textFill>
                              </w:rPr>
                              <w:t>灌装车间</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199.5pt;margin-top:274.5pt;height:144pt;width:144pt;mso-wrap-style:none;z-index:251674624;mso-width-relative:page;mso-height-relative:page;" fillcolor="#FFFFFF [3212]" filled="t" stroked="f" coordsize="21600,21600" o:gfxdata="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FPHKk2gAAAAsBAAAPAAAAAAAA&#10;AAEAIAAAACIAAABkcnMvZG93bnJldi54bWxQSwECFAAUAAAACACHTuJAuxf9q0kCAACSBAAADgAA&#10;AAAAAAABACAAAAApAQAAZHJzL2Uyb0RvYy54bWxQSwUGAAAAAAYABgBZAQAA5AUAAAAA&#10;">
                <v:fill on="t" focussize="0,0"/>
                <v:stroke on="f" weight="0.5pt"/>
                <v:imagedata o:title=""/>
                <o:lock v:ext="edit" aspectratio="f"/>
                <v:textbox style="mso-fit-shape-to-text:t;">
                  <w:txbxContent>
                    <w:p w14:paraId="5340B817">
                      <w:pPr>
                        <w:rPr>
                          <w:rFonts w:hint="default" w:ascii="Times New Roman" w:hAnsi="Times New Roman" w:eastAsiaTheme="minorEastAsia"/>
                          <w:b/>
                          <w:bCs/>
                          <w:color w:val="000000" w:themeColor="text1"/>
                          <w:sz w:val="18"/>
                          <w:szCs w:val="18"/>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8"/>
                          <w:szCs w:val="18"/>
                          <w:lang w:eastAsia="zh-CN"/>
                          <w14:shadow w14:blurRad="38100" w14:dist="25400" w14:dir="5400000" w14:sx="100000" w14:sy="100000" w14:kx="0" w14:ky="0" w14:algn="ctr">
                            <w14:srgbClr w14:val="6E747A">
                              <w14:alpha w14:val="57000"/>
                            </w14:srgbClr>
                          </w14:shadow>
                          <w14:textFill>
                            <w14:solidFill>
                              <w14:schemeClr w14:val="tx1"/>
                            </w14:solidFill>
                          </w14:textFill>
                        </w:rPr>
                        <w:t>灌装车间</w:t>
                      </w:r>
                    </w:p>
                  </w:txbxContent>
                </v:textbox>
              </v:shape>
            </w:pict>
          </mc:Fallback>
        </mc:AlternateContent>
      </w:r>
      <w:r>
        <w:rPr>
          <w:sz w:val="21"/>
        </w:rPr>
        <mc:AlternateContent>
          <mc:Choice Requires="wps">
            <w:drawing>
              <wp:anchor distT="0" distB="0" distL="114300" distR="114300" simplePos="0" relativeHeight="251673600" behindDoc="0" locked="0" layoutInCell="1" allowOverlap="1">
                <wp:simplePos x="0" y="0"/>
                <wp:positionH relativeFrom="column">
                  <wp:posOffset>2552700</wp:posOffset>
                </wp:positionH>
                <wp:positionV relativeFrom="paragraph">
                  <wp:posOffset>2762250</wp:posOffset>
                </wp:positionV>
                <wp:extent cx="1828800" cy="1828800"/>
                <wp:effectExtent l="0" t="0" r="0" b="0"/>
                <wp:wrapNone/>
                <wp:docPr id="174" name="文本框 174"/>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014066C8">
                            <w:pPr>
                              <w:rPr>
                                <w:rFonts w:hint="default" w:ascii="Times New Roman" w:hAnsi="Times New Roman" w:eastAsiaTheme="minorEastAsia"/>
                                <w:b/>
                                <w:bCs/>
                                <w:color w:val="000000" w:themeColor="text1"/>
                                <w:sz w:val="18"/>
                                <w:szCs w:val="18"/>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8"/>
                                <w:szCs w:val="18"/>
                                <w:lang w:eastAsia="zh-CN"/>
                                <w14:shadow w14:blurRad="38100" w14:dist="25400" w14:dir="5400000" w14:sx="100000" w14:sy="100000" w14:kx="0" w14:ky="0" w14:algn="ctr">
                                  <w14:srgbClr w14:val="6E747A">
                                    <w14:alpha w14:val="57000"/>
                                  </w14:srgbClr>
                                </w14:shadow>
                                <w14:textFill>
                                  <w14:solidFill>
                                    <w14:schemeClr w14:val="tx1"/>
                                  </w14:solidFill>
                                </w14:textFill>
                              </w:rPr>
                              <w:t>榨油车间</w:t>
                            </w:r>
                            <w:r>
                              <w:rPr>
                                <w:rFonts w:hint="eastAsia" w:ascii="Times New Roman" w:hAnsi="Times New Roman"/>
                                <w:b/>
                                <w:bCs/>
                                <w:color w:val="000000" w:themeColor="text1"/>
                                <w:sz w:val="18"/>
                                <w:szCs w:val="18"/>
                                <w:lang w:val="en-US" w:eastAsia="zh-CN"/>
                                <w14:shadow w14:blurRad="38100" w14:dist="25400" w14:dir="5400000" w14:sx="100000" w14:sy="100000" w14:kx="0" w14:ky="0" w14:algn="ctr">
                                  <w14:srgbClr w14:val="6E747A">
                                    <w14:alpha w14:val="57000"/>
                                  </w14:srgbClr>
                                </w14:shadow>
                                <w14:textFill>
                                  <w14:solidFill>
                                    <w14:schemeClr w14:val="tx1"/>
                                  </w14:solidFill>
                                </w14:textFill>
                              </w:rPr>
                              <w:t>2</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01pt;margin-top:217.5pt;height:144pt;width:144pt;mso-wrap-style:none;z-index:251673600;mso-width-relative:page;mso-height-relative:page;" fillcolor="#FFFFFF [3212]" filled="t" stroked="f" coordsize="21600,21600" o:gfxdata="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wAAZB2gAAAAsBAAAPAAAAAAAA&#10;AAEAIAAAACIAAABkcnMvZG93bnJldi54bWxQSwECFAAUAAAACACHTuJAy0ZgW0kCAACSBAAADgAA&#10;AAAAAAABACAAAAApAQAAZHJzL2Uyb0RvYy54bWxQSwUGAAAAAAYABgBZAQAA5AUAAAAA&#10;">
                <v:fill on="t" focussize="0,0"/>
                <v:stroke on="f" weight="0.5pt"/>
                <v:imagedata o:title=""/>
                <o:lock v:ext="edit" aspectratio="f"/>
                <v:textbox style="mso-fit-shape-to-text:t;">
                  <w:txbxContent>
                    <w:p w14:paraId="014066C8">
                      <w:pPr>
                        <w:rPr>
                          <w:rFonts w:hint="default" w:ascii="Times New Roman" w:hAnsi="Times New Roman" w:eastAsiaTheme="minorEastAsia"/>
                          <w:b/>
                          <w:bCs/>
                          <w:color w:val="000000" w:themeColor="text1"/>
                          <w:sz w:val="18"/>
                          <w:szCs w:val="18"/>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8"/>
                          <w:szCs w:val="18"/>
                          <w:lang w:eastAsia="zh-CN"/>
                          <w14:shadow w14:blurRad="38100" w14:dist="25400" w14:dir="5400000" w14:sx="100000" w14:sy="100000" w14:kx="0" w14:ky="0" w14:algn="ctr">
                            <w14:srgbClr w14:val="6E747A">
                              <w14:alpha w14:val="57000"/>
                            </w14:srgbClr>
                          </w14:shadow>
                          <w14:textFill>
                            <w14:solidFill>
                              <w14:schemeClr w14:val="tx1"/>
                            </w14:solidFill>
                          </w14:textFill>
                        </w:rPr>
                        <w:t>榨油车间</w:t>
                      </w:r>
                      <w:r>
                        <w:rPr>
                          <w:rFonts w:hint="eastAsia" w:ascii="Times New Roman" w:hAnsi="Times New Roman"/>
                          <w:b/>
                          <w:bCs/>
                          <w:color w:val="000000" w:themeColor="text1"/>
                          <w:sz w:val="18"/>
                          <w:szCs w:val="18"/>
                          <w:lang w:val="en-US" w:eastAsia="zh-CN"/>
                          <w14:shadow w14:blurRad="38100" w14:dist="25400" w14:dir="5400000" w14:sx="100000" w14:sy="100000" w14:kx="0" w14:ky="0" w14:algn="ctr">
                            <w14:srgbClr w14:val="6E747A">
                              <w14:alpha w14:val="57000"/>
                            </w14:srgbClr>
                          </w14:shadow>
                          <w14:textFill>
                            <w14:solidFill>
                              <w14:schemeClr w14:val="tx1"/>
                            </w14:solidFill>
                          </w14:textFill>
                        </w:rPr>
                        <w:t>2</w:t>
                      </w:r>
                    </w:p>
                  </w:txbxContent>
                </v:textbox>
              </v:shape>
            </w:pict>
          </mc:Fallback>
        </mc:AlternateContent>
      </w:r>
      <w:r>
        <w:rPr>
          <w:sz w:val="21"/>
        </w:rPr>
        <mc:AlternateContent>
          <mc:Choice Requires="wps">
            <w:drawing>
              <wp:anchor distT="0" distB="0" distL="114300" distR="114300" simplePos="0" relativeHeight="251672576" behindDoc="0" locked="0" layoutInCell="1" allowOverlap="1">
                <wp:simplePos x="0" y="0"/>
                <wp:positionH relativeFrom="column">
                  <wp:posOffset>2571750</wp:posOffset>
                </wp:positionH>
                <wp:positionV relativeFrom="paragraph">
                  <wp:posOffset>2152650</wp:posOffset>
                </wp:positionV>
                <wp:extent cx="1828800" cy="1828800"/>
                <wp:effectExtent l="0" t="0" r="0" b="0"/>
                <wp:wrapNone/>
                <wp:docPr id="188" name="文本框 188"/>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3F37C6A3">
                            <w:pPr>
                              <w:rPr>
                                <w:rFonts w:hint="default" w:ascii="Times New Roman" w:hAnsi="Times New Roman" w:eastAsiaTheme="minorEastAsia"/>
                                <w:b/>
                                <w:bCs/>
                                <w:color w:val="000000" w:themeColor="text1"/>
                                <w:sz w:val="18"/>
                                <w:szCs w:val="18"/>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8"/>
                                <w:szCs w:val="18"/>
                                <w:lang w:eastAsia="zh-CN"/>
                                <w14:shadow w14:blurRad="38100" w14:dist="25400" w14:dir="5400000" w14:sx="100000" w14:sy="100000" w14:kx="0" w14:ky="0" w14:algn="ctr">
                                  <w14:srgbClr w14:val="6E747A">
                                    <w14:alpha w14:val="57000"/>
                                  </w14:srgbClr>
                                </w14:shadow>
                                <w14:textFill>
                                  <w14:solidFill>
                                    <w14:schemeClr w14:val="tx1"/>
                                  </w14:solidFill>
                                </w14:textFill>
                              </w:rPr>
                              <w:t>榨油车间</w:t>
                            </w:r>
                            <w:r>
                              <w:rPr>
                                <w:rFonts w:hint="eastAsia" w:ascii="Times New Roman" w:hAnsi="Times New Roman"/>
                                <w:b/>
                                <w:bCs/>
                                <w:color w:val="000000" w:themeColor="text1"/>
                                <w:sz w:val="18"/>
                                <w:szCs w:val="18"/>
                                <w:lang w:val="en-US" w:eastAsia="zh-CN"/>
                                <w14:shadow w14:blurRad="38100" w14:dist="25400" w14:dir="5400000" w14:sx="100000" w14:sy="100000" w14:kx="0" w14:ky="0" w14:algn="ctr">
                                  <w14:srgbClr w14:val="6E747A">
                                    <w14:alpha w14:val="57000"/>
                                  </w14:srgbClr>
                                </w14:shadow>
                                <w14:textFill>
                                  <w14:solidFill>
                                    <w14:schemeClr w14:val="tx1"/>
                                  </w14:solidFill>
                                </w14:textFill>
                              </w:rPr>
                              <w:t>1</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02.5pt;margin-top:169.5pt;height:144pt;width:144pt;mso-wrap-style:none;z-index:251672576;mso-width-relative:page;mso-height-relative:page;" fillcolor="#FFFFFF [3212]" filled="t" stroked="f" coordsize="21600,21600" o:gfxdata="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tSY5btsAAAALAQAADwAAAAAA&#10;AAABACAAAAAiAAAAZHJzL2Rvd25yZXYueG1sUEsBAhQAFAAAAAgAh07iQEK1DIZJAgAAkgQAAA4A&#10;AAAAAAAAAQAgAAAAKgEAAGRycy9lMm9Eb2MueG1sUEsFBgAAAAAGAAYAWQEAAOUFAAAAAA==&#10;">
                <v:fill on="t" focussize="0,0"/>
                <v:stroke on="f" weight="0.5pt"/>
                <v:imagedata o:title=""/>
                <o:lock v:ext="edit" aspectratio="f"/>
                <v:textbox style="mso-fit-shape-to-text:t;">
                  <w:txbxContent>
                    <w:p w14:paraId="3F37C6A3">
                      <w:pPr>
                        <w:rPr>
                          <w:rFonts w:hint="default" w:ascii="Times New Roman" w:hAnsi="Times New Roman" w:eastAsiaTheme="minorEastAsia"/>
                          <w:b/>
                          <w:bCs/>
                          <w:color w:val="000000" w:themeColor="text1"/>
                          <w:sz w:val="18"/>
                          <w:szCs w:val="18"/>
                          <w:lang w:val="en-US" w:eastAsia="zh-CN"/>
                          <w14:shadow w14:blurRad="38100" w14:dist="25400" w14:dir="5400000" w14:sx="100000" w14:sy="100000" w14:kx="0" w14:ky="0" w14:algn="ctr">
                            <w14:srgbClr w14:val="6E747A">
                              <w14:alpha w14:val="57000"/>
                            </w14:srgbClr>
                          </w14:shadow>
                          <w14:textFill>
                            <w14:solidFill>
                              <w14:schemeClr w14:val="tx1"/>
                            </w14:solidFill>
                          </w14:textFill>
                        </w:rPr>
                      </w:pPr>
                      <w:r>
                        <w:rPr>
                          <w:rFonts w:hint="eastAsia" w:ascii="Times New Roman" w:hAnsi="Times New Roman"/>
                          <w:b/>
                          <w:bCs/>
                          <w:color w:val="000000" w:themeColor="text1"/>
                          <w:sz w:val="18"/>
                          <w:szCs w:val="18"/>
                          <w:lang w:eastAsia="zh-CN"/>
                          <w14:shadow w14:blurRad="38100" w14:dist="25400" w14:dir="5400000" w14:sx="100000" w14:sy="100000" w14:kx="0" w14:ky="0" w14:algn="ctr">
                            <w14:srgbClr w14:val="6E747A">
                              <w14:alpha w14:val="57000"/>
                            </w14:srgbClr>
                          </w14:shadow>
                          <w14:textFill>
                            <w14:solidFill>
                              <w14:schemeClr w14:val="tx1"/>
                            </w14:solidFill>
                          </w14:textFill>
                        </w:rPr>
                        <w:t>榨油车间</w:t>
                      </w:r>
                      <w:r>
                        <w:rPr>
                          <w:rFonts w:hint="eastAsia" w:ascii="Times New Roman" w:hAnsi="Times New Roman"/>
                          <w:b/>
                          <w:bCs/>
                          <w:color w:val="000000" w:themeColor="text1"/>
                          <w:sz w:val="18"/>
                          <w:szCs w:val="18"/>
                          <w:lang w:val="en-US" w:eastAsia="zh-CN"/>
                          <w14:shadow w14:blurRad="38100" w14:dist="25400" w14:dir="5400000" w14:sx="100000" w14:sy="100000" w14:kx="0" w14:ky="0" w14:algn="ctr">
                            <w14:srgbClr w14:val="6E747A">
                              <w14:alpha w14:val="57000"/>
                            </w14:srgbClr>
                          </w14:shadow>
                          <w14:textFill>
                            <w14:solidFill>
                              <w14:schemeClr w14:val="tx1"/>
                            </w14:solidFill>
                          </w14:textFill>
                        </w:rPr>
                        <w:t>1</w:t>
                      </w:r>
                    </w:p>
                  </w:txbxContent>
                </v:textbox>
              </v:shape>
            </w:pict>
          </mc:Fallback>
        </mc:AlternateContent>
      </w:r>
    </w:p>
    <w:p w14:paraId="30C6DA6E">
      <w:pPr>
        <w:keepNext w:val="0"/>
        <w:keepLines w:val="0"/>
        <w:pageBreakBefore w:val="0"/>
        <w:widowControl w:val="0"/>
        <w:kinsoku/>
        <w:wordWrap/>
        <w:overflowPunct/>
        <w:topLinePunct w:val="0"/>
        <w:autoSpaceDE/>
        <w:autoSpaceDN/>
        <w:bidi w:val="0"/>
        <w:adjustRightInd/>
        <w:snapToGrid/>
        <w:textAlignment w:val="auto"/>
        <w:outlineLvl w:val="0"/>
        <w:rPr>
          <w:rFonts w:hint="default"/>
          <w:b/>
          <w:bCs/>
          <w:sz w:val="24"/>
          <w:szCs w:val="24"/>
          <w:lang w:val="en-US" w:eastAsia="zh-CN"/>
        </w:rPr>
      </w:pPr>
      <w:r>
        <w:rPr>
          <w:rFonts w:hint="eastAsia"/>
          <w:b/>
          <w:bCs/>
          <w:sz w:val="24"/>
          <w:szCs w:val="24"/>
          <w:lang w:val="en-US" w:eastAsia="zh-CN"/>
        </w:rPr>
        <w:t>附图</w:t>
      </w:r>
      <w:r>
        <w:rPr>
          <w:rFonts w:hint="eastAsia" w:ascii="Times New Roman" w:hAnsi="Times New Roman" w:cs="Times New Roman"/>
          <w:b/>
          <w:bCs/>
          <w:sz w:val="24"/>
          <w:szCs w:val="24"/>
          <w:lang w:val="en-US" w:eastAsia="zh-CN"/>
        </w:rPr>
        <w:t>4</w:t>
      </w:r>
      <w:r>
        <w:rPr>
          <w:rFonts w:hint="eastAsia"/>
          <w:b/>
          <w:bCs/>
          <w:sz w:val="24"/>
          <w:szCs w:val="24"/>
          <w:lang w:val="en-US" w:eastAsia="zh-CN"/>
        </w:rPr>
        <w:t xml:space="preserve">  项目与衡阳市生态环境管控单元位置关系图</w:t>
      </w:r>
    </w:p>
    <w:p w14:paraId="33D7F294">
      <w:pPr>
        <w:rPr>
          <w:rFonts w:hint="default"/>
          <w:lang w:val="en-US" w:eastAsia="zh-CN"/>
        </w:rPr>
      </w:pPr>
      <w:r>
        <w:rPr>
          <w:sz w:val="21"/>
        </w:rPr>
        <mc:AlternateContent>
          <mc:Choice Requires="wps">
            <w:drawing>
              <wp:anchor distT="0" distB="0" distL="114300" distR="114300" simplePos="0" relativeHeight="251669504" behindDoc="0" locked="0" layoutInCell="1" allowOverlap="1">
                <wp:simplePos x="0" y="0"/>
                <wp:positionH relativeFrom="column">
                  <wp:posOffset>1564005</wp:posOffset>
                </wp:positionH>
                <wp:positionV relativeFrom="paragraph">
                  <wp:posOffset>1059180</wp:posOffset>
                </wp:positionV>
                <wp:extent cx="1095375" cy="334010"/>
                <wp:effectExtent l="4445" t="4445" r="424180" b="556895"/>
                <wp:wrapNone/>
                <wp:docPr id="205" name="矩形标注 205"/>
                <wp:cNvGraphicFramePr/>
                <a:graphic xmlns:a="http://schemas.openxmlformats.org/drawingml/2006/main">
                  <a:graphicData uri="http://schemas.microsoft.com/office/word/2010/wordprocessingShape">
                    <wps:wsp>
                      <wps:cNvSpPr/>
                      <wps:spPr>
                        <a:xfrm>
                          <a:off x="0" y="0"/>
                          <a:ext cx="1095375" cy="334010"/>
                        </a:xfrm>
                        <a:prstGeom prst="wedgeRectCallout">
                          <a:avLst>
                            <a:gd name="adj1" fmla="val 86985"/>
                            <a:gd name="adj2" fmla="val 211216"/>
                          </a:avLst>
                        </a:prstGeom>
                        <a:solidFill>
                          <a:schemeClr val="accent5">
                            <a:lumMod val="20000"/>
                            <a:lumOff val="80000"/>
                            <a:alpha val="36000"/>
                          </a:schemeClr>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9EC07ED">
                            <w:pPr>
                              <w:jc w:val="center"/>
                              <w:rPr>
                                <w:rFonts w:hint="eastAsia" w:eastAsiaTheme="minor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3.15pt;margin-top:83.4pt;height:26.3pt;width:86.25pt;z-index:251669504;v-text-anchor:middle;mso-width-relative:page;mso-height-relative:page;" fillcolor="#DBEEF4 [664]" filled="t" stroked="t" coordsize="21600,21600" o:gfxdata="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GZ96NbZ&#10;AAAACwEAAA8AAAAAAAAAAQAgAAAAIgAAAGRycy9kb3ducmV2LnhtbFBLAQIUABQAAAAIAIdO4kBy&#10;B+YSygIAAJ4FAAAOAAAAAAAAAAEAIAAAACgBAABkcnMvZTJvRG9jLnhtbFBLBQYAAAAABgAGAFkB&#10;AABkBgAAAAA=&#10;" adj="29589,56423">
                <v:fill on="t" opacity="23592f" focussize="0,0"/>
                <v:stroke weight="0.5pt" color="#000000 [3213]" joinstyle="round"/>
                <v:imagedata o:title=""/>
                <o:lock v:ext="edit" aspectratio="f"/>
                <v:textbox>
                  <w:txbxContent>
                    <w:p w14:paraId="59EC07ED">
                      <w:pPr>
                        <w:jc w:val="center"/>
                        <w:rPr>
                          <w:rFonts w:hint="eastAsia" w:eastAsiaTheme="minor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本项目位置</w:t>
                      </w:r>
                    </w:p>
                  </w:txbxContent>
                </v:textbox>
              </v:shape>
            </w:pict>
          </mc:Fallback>
        </mc:AlternateContent>
      </w:r>
      <w:r>
        <w:rPr>
          <w:sz w:val="21"/>
        </w:rPr>
        <mc:AlternateContent>
          <mc:Choice Requires="wps">
            <w:drawing>
              <wp:anchor distT="0" distB="0" distL="114300" distR="114300" simplePos="0" relativeHeight="251668480" behindDoc="0" locked="0" layoutInCell="1" allowOverlap="1">
                <wp:simplePos x="0" y="0"/>
                <wp:positionH relativeFrom="column">
                  <wp:posOffset>3025140</wp:posOffset>
                </wp:positionH>
                <wp:positionV relativeFrom="paragraph">
                  <wp:posOffset>1868170</wp:posOffset>
                </wp:positionV>
                <wp:extent cx="144145" cy="144145"/>
                <wp:effectExtent l="12700" t="12700" r="14605" b="14605"/>
                <wp:wrapNone/>
                <wp:docPr id="206" name="五角星 206"/>
                <wp:cNvGraphicFramePr/>
                <a:graphic xmlns:a="http://schemas.openxmlformats.org/drawingml/2006/main">
                  <a:graphicData uri="http://schemas.microsoft.com/office/word/2010/wordprocessingShape">
                    <wps:wsp>
                      <wps:cNvSpPr/>
                      <wps:spPr>
                        <a:xfrm>
                          <a:off x="0" y="0"/>
                          <a:ext cx="144145" cy="144145"/>
                        </a:xfrm>
                        <a:prstGeom prst="star5">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8.2pt;margin-top:147.1pt;height:11.35pt;width:11.35pt;z-index:251668480;v-text-anchor:middle;mso-width-relative:page;mso-height-relative:page;" fillcolor="#FFFF00" filled="t" stroked="t" coordsize="144145,144145" o:gfxdata="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h56I7bAAAACwEAAA8AAAAAAAAAAQAgAAAAIgAAAGRycy9kb3ducmV2Lnht&#10;bFBLAQIUABQAAAAIAIdO4kAhNkJzaAIAAOQEAAAOAAAAAAAAAAEAIAAAACoBAABkcnMvZTJvRG9j&#10;LnhtbFBLBQYAAAAABgAGAFkBAAAEBgAAAAA=&#10;" path="m0,55058l55058,55058,72072,0,89086,55058,144144,55058,99601,89086,116615,144144,72072,110116,27529,144144,44543,89086xe">
                <v:path o:connectlocs="72072,0;0,55058;27529,144144;116615,144144;144144,55058" o:connectangles="247,164,82,82,0"/>
                <v:fill on="t" focussize="0,0"/>
                <v:stroke weight="2pt" color="#FF0000 [2404]" joinstyle="round"/>
                <v:imagedata o:title=""/>
                <o:lock v:ext="edit" aspectratio="f"/>
              </v:shape>
            </w:pict>
          </mc:Fallback>
        </mc:AlternateContent>
      </w:r>
      <w:r>
        <w:rPr>
          <w:rFonts w:hint="default"/>
          <w:lang w:val="en-US" w:eastAsia="zh-CN"/>
        </w:rPr>
        <w:drawing>
          <wp:inline distT="0" distB="0" distL="114300" distR="114300">
            <wp:extent cx="7385050" cy="5485130"/>
            <wp:effectExtent l="0" t="0" r="6350" b="1270"/>
            <wp:docPr id="207" name="图片 207" descr="附件1+衡阳市生态环境管控单元图（2023年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附件1+衡阳市生态环境管控单元图（2023年版）"/>
                    <pic:cNvPicPr>
                      <a:picLocks noChangeAspect="1"/>
                    </pic:cNvPicPr>
                  </pic:nvPicPr>
                  <pic:blipFill>
                    <a:blip r:embed="rId55"/>
                    <a:stretch>
                      <a:fillRect/>
                    </a:stretch>
                  </pic:blipFill>
                  <pic:spPr>
                    <a:xfrm>
                      <a:off x="0" y="0"/>
                      <a:ext cx="7385050" cy="5485130"/>
                    </a:xfrm>
                    <a:prstGeom prst="rect">
                      <a:avLst/>
                    </a:prstGeom>
                  </pic:spPr>
                </pic:pic>
              </a:graphicData>
            </a:graphic>
          </wp:inline>
        </w:drawing>
      </w:r>
    </w:p>
    <w:p w14:paraId="55494BBA">
      <w:pPr>
        <w:keepNext w:val="0"/>
        <w:keepLines w:val="0"/>
        <w:pageBreakBefore w:val="0"/>
        <w:widowControl w:val="0"/>
        <w:kinsoku/>
        <w:wordWrap/>
        <w:overflowPunct/>
        <w:topLinePunct w:val="0"/>
        <w:autoSpaceDE/>
        <w:autoSpaceDN/>
        <w:bidi w:val="0"/>
        <w:adjustRightInd/>
        <w:snapToGrid/>
        <w:textAlignment w:val="auto"/>
        <w:outlineLvl w:val="0"/>
        <w:rPr>
          <w:rFonts w:hint="default"/>
          <w:b/>
          <w:bCs/>
          <w:sz w:val="24"/>
          <w:szCs w:val="24"/>
          <w:lang w:val="en-US" w:eastAsia="zh-CN"/>
        </w:rPr>
      </w:pPr>
      <w:r>
        <w:rPr>
          <w:rFonts w:hint="eastAsia"/>
          <w:b/>
          <w:bCs/>
          <w:sz w:val="24"/>
          <w:szCs w:val="24"/>
          <w:lang w:val="en-US" w:eastAsia="zh-CN"/>
        </w:rPr>
        <w:t>附图</w:t>
      </w:r>
      <w:r>
        <w:rPr>
          <w:rFonts w:hint="eastAsia" w:ascii="Times New Roman" w:hAnsi="Times New Roman" w:cs="Times New Roman"/>
          <w:b/>
          <w:bCs/>
          <w:sz w:val="24"/>
          <w:szCs w:val="24"/>
          <w:lang w:val="en-US" w:eastAsia="zh-CN"/>
        </w:rPr>
        <w:t>5</w:t>
      </w:r>
      <w:r>
        <w:rPr>
          <w:rFonts w:hint="eastAsia"/>
          <w:b/>
          <w:bCs/>
          <w:sz w:val="24"/>
          <w:szCs w:val="24"/>
          <w:lang w:val="en-US" w:eastAsia="zh-CN"/>
        </w:rPr>
        <w:t xml:space="preserve">  环境质量现状监测布点图</w:t>
      </w:r>
    </w:p>
    <w:p w14:paraId="0BBA6E61">
      <w:pPr>
        <w:rPr>
          <w:rFonts w:hint="default"/>
          <w:lang w:val="en-US" w:eastAsia="zh-CN"/>
        </w:rPr>
      </w:pPr>
      <w:r>
        <w:rPr>
          <w:rFonts w:hint="eastAsia" w:eastAsiaTheme="minorEastAsia"/>
          <w:lang w:val="en-US" w:eastAsia="zh-CN"/>
        </w:rPr>
        <w:drawing>
          <wp:anchor distT="0" distB="0" distL="114300" distR="114300" simplePos="0" relativeHeight="251691008" behindDoc="0" locked="0" layoutInCell="1" allowOverlap="1">
            <wp:simplePos x="0" y="0"/>
            <wp:positionH relativeFrom="column">
              <wp:posOffset>8048625</wp:posOffset>
            </wp:positionH>
            <wp:positionV relativeFrom="paragraph">
              <wp:posOffset>74295</wp:posOffset>
            </wp:positionV>
            <wp:extent cx="850900" cy="1028700"/>
            <wp:effectExtent l="0" t="0" r="6350" b="0"/>
            <wp:wrapNone/>
            <wp:docPr id="208" name="图片 208" descr="衡阳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衡阳县风玫瑰"/>
                    <pic:cNvPicPr>
                      <a:picLocks noChangeAspect="1"/>
                    </pic:cNvPicPr>
                  </pic:nvPicPr>
                  <pic:blipFill>
                    <a:blip r:embed="rId51"/>
                    <a:stretch>
                      <a:fillRect/>
                    </a:stretch>
                  </pic:blipFill>
                  <pic:spPr>
                    <a:xfrm>
                      <a:off x="0" y="0"/>
                      <a:ext cx="850900" cy="1028700"/>
                    </a:xfrm>
                    <a:prstGeom prst="rect">
                      <a:avLst/>
                    </a:prstGeom>
                    <a:solidFill>
                      <a:schemeClr val="bg1"/>
                    </a:solidFill>
                  </pic:spPr>
                </pic:pic>
              </a:graphicData>
            </a:graphic>
          </wp:anchor>
        </w:drawing>
      </w:r>
      <w:r>
        <w:rPr>
          <w:sz w:val="21"/>
        </w:rPr>
        <mc:AlternateContent>
          <mc:Choice Requires="wps">
            <w:drawing>
              <wp:anchor distT="0" distB="0" distL="114300" distR="114300" simplePos="0" relativeHeight="251670528" behindDoc="0" locked="0" layoutInCell="1" allowOverlap="1">
                <wp:simplePos x="0" y="0"/>
                <wp:positionH relativeFrom="column">
                  <wp:posOffset>773430</wp:posOffset>
                </wp:positionH>
                <wp:positionV relativeFrom="paragraph">
                  <wp:posOffset>2482215</wp:posOffset>
                </wp:positionV>
                <wp:extent cx="1095375" cy="334010"/>
                <wp:effectExtent l="4445" t="4445" r="424180" b="556895"/>
                <wp:wrapNone/>
                <wp:docPr id="209" name="矩形标注 209"/>
                <wp:cNvGraphicFramePr/>
                <a:graphic xmlns:a="http://schemas.openxmlformats.org/drawingml/2006/main">
                  <a:graphicData uri="http://schemas.microsoft.com/office/word/2010/wordprocessingShape">
                    <wps:wsp>
                      <wps:cNvSpPr/>
                      <wps:spPr>
                        <a:xfrm>
                          <a:off x="0" y="0"/>
                          <a:ext cx="1095375" cy="334010"/>
                        </a:xfrm>
                        <a:prstGeom prst="wedgeRectCallout">
                          <a:avLst>
                            <a:gd name="adj1" fmla="val 86985"/>
                            <a:gd name="adj2" fmla="val 211216"/>
                          </a:avLst>
                        </a:prstGeom>
                        <a:solidFill>
                          <a:schemeClr val="accent5">
                            <a:lumMod val="20000"/>
                            <a:lumOff val="80000"/>
                            <a:alpha val="36000"/>
                          </a:schemeClr>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FBC4167">
                            <w:pPr>
                              <w:jc w:val="center"/>
                              <w:rPr>
                                <w:rFonts w:hint="eastAsia" w:eastAsiaTheme="minor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本项目厂界</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0.9pt;margin-top:195.45pt;height:26.3pt;width:86.25pt;z-index:251670528;v-text-anchor:middle;mso-width-relative:page;mso-height-relative:page;" fillcolor="#DBEEF4 [664]" filled="t" stroked="t" coordsize="21600,21600" o:gfxdata="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HKUy&#10;PtoAAAALAQAADwAAAAAAAAABACAAAAAiAAAAZHJzL2Rvd25yZXYueG1sUEsBAhQAFAAAAAgAh07i&#10;QJ/vNkjLAgAAngUAAA4AAAAAAAAAAQAgAAAAKQEAAGRycy9lMm9Eb2MueG1sUEsFBgAAAAAGAAYA&#10;WQEAAGYGAAAAAA==&#10;" adj="29589,56423">
                <v:fill on="t" opacity="23592f" focussize="0,0"/>
                <v:stroke weight="0.5pt" color="#000000 [3213]" joinstyle="round"/>
                <v:imagedata o:title=""/>
                <o:lock v:ext="edit" aspectratio="f"/>
                <v:textbox>
                  <w:txbxContent>
                    <w:p w14:paraId="5FBC4167">
                      <w:pPr>
                        <w:jc w:val="center"/>
                        <w:rPr>
                          <w:rFonts w:hint="eastAsia" w:eastAsiaTheme="minor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本项目厂界</w:t>
                      </w:r>
                    </w:p>
                  </w:txbxContent>
                </v:textbox>
              </v:shape>
            </w:pict>
          </mc:Fallback>
        </mc:AlternateContent>
      </w:r>
      <w:r>
        <w:drawing>
          <wp:inline distT="0" distB="0" distL="114300" distR="114300">
            <wp:extent cx="8883650" cy="5182870"/>
            <wp:effectExtent l="19050" t="19050" r="31750" b="3683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56"/>
                    <a:stretch>
                      <a:fillRect/>
                    </a:stretch>
                  </pic:blipFill>
                  <pic:spPr>
                    <a:xfrm>
                      <a:off x="0" y="0"/>
                      <a:ext cx="8883650" cy="5182870"/>
                    </a:xfrm>
                    <a:prstGeom prst="rect">
                      <a:avLst/>
                    </a:prstGeom>
                    <a:noFill/>
                    <a:ln w="19050">
                      <a:solidFill>
                        <a:schemeClr val="tx1"/>
                      </a:solidFill>
                    </a:ln>
                  </pic:spPr>
                </pic:pic>
              </a:graphicData>
            </a:graphic>
          </wp:inline>
        </w:drawing>
      </w:r>
    </w:p>
    <w:p w14:paraId="29E2B4B7">
      <w:pPr>
        <w:rPr>
          <w:rFonts w:hint="eastAsia"/>
        </w:rPr>
      </w:pPr>
    </w:p>
    <w:sectPr>
      <w:pgSz w:w="16838" w:h="11906" w:orient="landscape"/>
      <w:pgMar w:top="1417" w:right="1440" w:bottom="1417" w:left="1440"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B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Black">
    <w:panose1 w:val="020B0A04020102020204"/>
    <w:charset w:val="00"/>
    <w:family w:val="swiss"/>
    <w:pitch w:val="default"/>
    <w:sig w:usb0="A00002AF" w:usb1="400078FB" w:usb2="00000000" w:usb3="00000000" w:csb0="6000009F" w:csb1="DFD70000"/>
  </w:font>
  <w:font w:name="serif">
    <w:altName w:val="Segoe Print"/>
    <w:panose1 w:val="00000000000000000000"/>
    <w:charset w:val="00"/>
    <w:family w:val="auto"/>
    <w:pitch w:val="default"/>
    <w:sig w:usb0="00000000" w:usb1="00000000" w:usb2="00000000" w:usb3="00000000" w:csb0="00040001" w:csb1="00000000"/>
  </w:font>
  <w:font w:name="Segoe Print">
    <w:panose1 w:val="02000600000000000000"/>
    <w:charset w:val="00"/>
    <w:family w:val="auto"/>
    <w:pitch w:val="default"/>
    <w:sig w:usb0="0000028F" w:usb1="00000000" w:usb2="00000000" w:usb3="00000000" w:csb0="2000009F" w:csb1="4701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方正小标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华文仿宋">
    <w:altName w:val="仿宋"/>
    <w:panose1 w:val="02010600040101010101"/>
    <w:charset w:val="86"/>
    <w:family w:val="auto"/>
    <w:pitch w:val="default"/>
    <w:sig w:usb0="00000000" w:usb1="00000000" w:usb2="00000000" w:usb3="00000000" w:csb0="0004009F" w:csb1="DFD70000"/>
  </w:font>
  <w:font w:name="Helvetica">
    <w:altName w:val="Arial"/>
    <w:panose1 w:val="020B0604020202020204"/>
    <w:charset w:val="00"/>
    <w:family w:val="swiss"/>
    <w:pitch w:val="default"/>
    <w:sig w:usb0="00000000" w:usb1="00000000" w:usb2="00000009" w:usb3="00000000" w:csb0="000001FF" w:csb1="00000000"/>
  </w:font>
  <w:font w:name="Tahoma">
    <w:panose1 w:val="020B0604030504040204"/>
    <w:charset w:val="00"/>
    <w:family w:val="auto"/>
    <w:pitch w:val="default"/>
    <w:sig w:usb0="E1002EFF" w:usb1="C000605B" w:usb2="00000029" w:usb3="00000000" w:csb0="200101FF" w:csb1="20280000"/>
  </w:font>
  <w:font w:name="Cambria">
    <w:panose1 w:val="02040503050406030204"/>
    <w:charset w:val="00"/>
    <w:family w:val="auto"/>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6C95EF">
    <w:pPr>
      <w:pStyle w:val="25"/>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B7A5C5">
    <w:pPr>
      <w:pStyle w:val="25"/>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72" name="文本框 20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7506B03F">
                          <w:pPr>
                            <w:pStyle w:val="25"/>
                          </w:pPr>
                          <w:r>
                            <w:fldChar w:fldCharType="begin"/>
                          </w:r>
                          <w:r>
                            <w:instrText xml:space="preserve"> PAGE  \* MERGEFORMAT </w:instrText>
                          </w:r>
                          <w:r>
                            <w:fldChar w:fldCharType="separate"/>
                          </w:r>
                          <w:r>
                            <w:t>60</w:t>
                          </w:r>
                          <w:r>
                            <w:fldChar w:fldCharType="end"/>
                          </w:r>
                        </w:p>
                      </w:txbxContent>
                    </wps:txbx>
                    <wps:bodyPr wrap="none" lIns="0" tIns="0" rIns="0" bIns="0" upright="0">
                      <a:spAutoFit/>
                    </wps:bodyPr>
                  </wps:wsp>
                </a:graphicData>
              </a:graphic>
            </wp:anchor>
          </w:drawing>
        </mc:Choice>
        <mc:Fallback>
          <w:pict>
            <v:shape id="文本框 2050"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OqXm5zwAAAAUBAAAPAAAAAAAAAAEAIAAAACIAAABkcnMvZG93&#10;bnJldi54bWxQSwECFAAUAAAACACHTuJAJV+g2tABAACsAwAADgAAAAAAAAABACAAAAAeAQAAZHJz&#10;L2Uyb0RvYy54bWxQSwUGAAAAAAYABgBZAQAAYAUAAAAA&#10;">
              <v:fill on="f" focussize="0,0"/>
              <v:stroke on="f"/>
              <v:imagedata o:title=""/>
              <o:lock v:ext="edit" aspectratio="f"/>
              <v:textbox inset="0mm,0mm,0mm,0mm" style="mso-fit-shape-to-text:t;">
                <w:txbxContent>
                  <w:p w14:paraId="7506B03F">
                    <w:pPr>
                      <w:pStyle w:val="25"/>
                    </w:pPr>
                    <w:r>
                      <w:fldChar w:fldCharType="begin"/>
                    </w:r>
                    <w:r>
                      <w:instrText xml:space="preserve"> PAGE  \* MERGEFORMAT </w:instrText>
                    </w:r>
                    <w:r>
                      <w:fldChar w:fldCharType="separate"/>
                    </w:r>
                    <w:r>
                      <w:t>60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C74823">
    <w:pPr>
      <w:pStyle w:val="25"/>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73" name="文本框 20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4A448C7B">
                          <w:pPr>
                            <w:pStyle w:val="25"/>
                          </w:pPr>
                          <w:r>
                            <w:fldChar w:fldCharType="begin"/>
                          </w:r>
                          <w:r>
                            <w:instrText xml:space="preserve"> PAGE  \* MERGEFORMAT </w:instrText>
                          </w:r>
                          <w:r>
                            <w:fldChar w:fldCharType="separate"/>
                          </w:r>
                          <w:r>
                            <w:t>61</w:t>
                          </w:r>
                          <w:r>
                            <w:fldChar w:fldCharType="end"/>
                          </w:r>
                        </w:p>
                      </w:txbxContent>
                    </wps:txbx>
                    <wps:bodyPr wrap="none" lIns="0" tIns="0" rIns="0" bIns="0" upright="0">
                      <a:spAutoFit/>
                    </wps:bodyPr>
                  </wps:wsp>
                </a:graphicData>
              </a:graphic>
            </wp:anchor>
          </w:drawing>
        </mc:Choice>
        <mc:Fallback>
          <w:pict>
            <v:shape id="文本框 2052"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zql5uc8AAAAFAQAADwAAAAAAAAABACAAAAAiAAAAZHJzL2Rv&#10;d25yZXYueG1sUEsBAhQAFAAAAAgAh07iQIdw0vDRAQAArAMAAA4AAAAAAAAAAQAgAAAAHgEAAGRy&#10;cy9lMm9Eb2MueG1sUEsFBgAAAAAGAAYAWQEAAGEFAAAAAA==&#10;">
              <v:fill on="f" focussize="0,0"/>
              <v:stroke on="f"/>
              <v:imagedata o:title=""/>
              <o:lock v:ext="edit" aspectratio="f"/>
              <v:textbox inset="0mm,0mm,0mm,0mm" style="mso-fit-shape-to-text:t;">
                <w:txbxContent>
                  <w:p w14:paraId="4A448C7B">
                    <w:pPr>
                      <w:pStyle w:val="25"/>
                    </w:pPr>
                    <w:r>
                      <w:fldChar w:fldCharType="begin"/>
                    </w:r>
                    <w:r>
                      <w:instrText xml:space="preserve"> PAGE  \* MERGEFORMAT </w:instrText>
                    </w:r>
                    <w:r>
                      <w:fldChar w:fldCharType="separate"/>
                    </w:r>
                    <w:r>
                      <w:t>61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173C93">
    <w:pPr>
      <w:pStyle w:val="25"/>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1176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1176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BECA6D">
                          <w:pPr>
                            <w:pStyle w:val="25"/>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wps:txbx>
                    <wps:bodyPr rot="0" spcFirstLastPara="0" vertOverflow="overflow" horzOverflow="overflow" vert="horz" wrap="squar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8.8pt;mso-position-horizontal:center;mso-position-horizontal-relative:margin;z-index:251663360;mso-width-relative:page;mso-height-relative:page;" filled="f" stroked="f" coordsize="21600,21600" o:gfxdata="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cOYvPtMAAAAEAQAADwAAAAAAAAABACAAAAAiAAAAZHJzL2Rvd25yZXYueG1s&#10;UEsBAhQAFAAAAAgAh07iQIRGPyc2AgAAYgQAAA4AAAAAAAAAAQAgAAAAIgEAAGRycy9lMm9Eb2Mu&#10;eG1sUEsFBgAAAAAGAAYAWQEAAMoFAAAAAA==&#10;">
              <v:fill on="f" focussize="0,0"/>
              <v:stroke on="f" weight="0.5pt"/>
              <v:imagedata o:title=""/>
              <o:lock v:ext="edit" aspectratio="f"/>
              <v:textbox inset="0mm,0mm,0mm,0mm" style="mso-fit-shape-to-text:t;">
                <w:txbxContent>
                  <w:p w14:paraId="30BECA6D">
                    <w:pPr>
                      <w:pStyle w:val="25"/>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C6568BA"/>
    <w:multiLevelType w:val="singleLevel"/>
    <w:tmpl w:val="BC6568BA"/>
    <w:lvl w:ilvl="0" w:tentative="0">
      <w:start w:val="1"/>
      <w:numFmt w:val="decimal"/>
      <w:suff w:val="nothing"/>
      <w:lvlText w:val="（%1）"/>
      <w:lvlJc w:val="left"/>
    </w:lvl>
  </w:abstractNum>
  <w:abstractNum w:abstractNumId="1">
    <w:nsid w:val="2DBA3FB9"/>
    <w:multiLevelType w:val="singleLevel"/>
    <w:tmpl w:val="2DBA3FB9"/>
    <w:lvl w:ilvl="0" w:tentative="0">
      <w:start w:val="1"/>
      <w:numFmt w:val="bullet"/>
      <w:pStyle w:val="12"/>
      <w:lvlText w:val=""/>
      <w:lvlJc w:val="left"/>
      <w:pPr>
        <w:tabs>
          <w:tab w:val="left" w:pos="780"/>
        </w:tabs>
        <w:ind w:left="780" w:hanging="360"/>
      </w:pPr>
      <w:rPr>
        <w:rFonts w:hint="default" w:ascii="Wingdings" w:hAnsi="Wingdings"/>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HorizontalSpacing w:val="210"/>
  <w:drawingGridVerticalSpacing w:val="145"/>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M4NGQ2ZDlmYWI1Yzk4ZDAwNGRkZjllMTVlZGM3OGYifQ=="/>
  </w:docVars>
  <w:rsids>
    <w:rsidRoot w:val="00A14947"/>
    <w:rsid w:val="000060B3"/>
    <w:rsid w:val="0004364B"/>
    <w:rsid w:val="00061B1F"/>
    <w:rsid w:val="000733C4"/>
    <w:rsid w:val="00074783"/>
    <w:rsid w:val="0008070B"/>
    <w:rsid w:val="000810AC"/>
    <w:rsid w:val="00081A02"/>
    <w:rsid w:val="00082231"/>
    <w:rsid w:val="00092D38"/>
    <w:rsid w:val="0009377B"/>
    <w:rsid w:val="000A20C9"/>
    <w:rsid w:val="000A62B7"/>
    <w:rsid w:val="000B058F"/>
    <w:rsid w:val="000B4467"/>
    <w:rsid w:val="000B4DB9"/>
    <w:rsid w:val="000C09AC"/>
    <w:rsid w:val="000C75D7"/>
    <w:rsid w:val="000C767F"/>
    <w:rsid w:val="000D5A44"/>
    <w:rsid w:val="000E3ED2"/>
    <w:rsid w:val="000E5D71"/>
    <w:rsid w:val="00105214"/>
    <w:rsid w:val="0011760F"/>
    <w:rsid w:val="00131F42"/>
    <w:rsid w:val="001357F1"/>
    <w:rsid w:val="00140FA8"/>
    <w:rsid w:val="00142FEB"/>
    <w:rsid w:val="00143A2D"/>
    <w:rsid w:val="00145A41"/>
    <w:rsid w:val="001468B9"/>
    <w:rsid w:val="00151675"/>
    <w:rsid w:val="00157435"/>
    <w:rsid w:val="00161108"/>
    <w:rsid w:val="00166099"/>
    <w:rsid w:val="0017504D"/>
    <w:rsid w:val="0017671A"/>
    <w:rsid w:val="00177422"/>
    <w:rsid w:val="00184590"/>
    <w:rsid w:val="001870D1"/>
    <w:rsid w:val="0018781E"/>
    <w:rsid w:val="0019262D"/>
    <w:rsid w:val="001A1B35"/>
    <w:rsid w:val="001A4485"/>
    <w:rsid w:val="001A48A2"/>
    <w:rsid w:val="001A6F61"/>
    <w:rsid w:val="001B72B8"/>
    <w:rsid w:val="001C69B3"/>
    <w:rsid w:val="001D0519"/>
    <w:rsid w:val="001D5595"/>
    <w:rsid w:val="001D7874"/>
    <w:rsid w:val="001D7F22"/>
    <w:rsid w:val="001E0DF6"/>
    <w:rsid w:val="001F0F17"/>
    <w:rsid w:val="001F100E"/>
    <w:rsid w:val="001F3347"/>
    <w:rsid w:val="001F69E4"/>
    <w:rsid w:val="002125B4"/>
    <w:rsid w:val="002155B8"/>
    <w:rsid w:val="00224839"/>
    <w:rsid w:val="002249B2"/>
    <w:rsid w:val="00226574"/>
    <w:rsid w:val="002278EC"/>
    <w:rsid w:val="0023280E"/>
    <w:rsid w:val="002377D1"/>
    <w:rsid w:val="002506BC"/>
    <w:rsid w:val="00254345"/>
    <w:rsid w:val="00264557"/>
    <w:rsid w:val="002764E3"/>
    <w:rsid w:val="00276DF4"/>
    <w:rsid w:val="002805AB"/>
    <w:rsid w:val="00284204"/>
    <w:rsid w:val="00291773"/>
    <w:rsid w:val="002A0B9B"/>
    <w:rsid w:val="002A168C"/>
    <w:rsid w:val="002A3DC7"/>
    <w:rsid w:val="002B49E2"/>
    <w:rsid w:val="002B7B00"/>
    <w:rsid w:val="002B7C44"/>
    <w:rsid w:val="002C2B17"/>
    <w:rsid w:val="002C76C2"/>
    <w:rsid w:val="002D3DD0"/>
    <w:rsid w:val="002E1F3A"/>
    <w:rsid w:val="002E298A"/>
    <w:rsid w:val="002E307A"/>
    <w:rsid w:val="00301978"/>
    <w:rsid w:val="0030332C"/>
    <w:rsid w:val="003051C2"/>
    <w:rsid w:val="00312296"/>
    <w:rsid w:val="00314F0E"/>
    <w:rsid w:val="003202CB"/>
    <w:rsid w:val="00321D8E"/>
    <w:rsid w:val="00325928"/>
    <w:rsid w:val="00332863"/>
    <w:rsid w:val="0033684D"/>
    <w:rsid w:val="00337B42"/>
    <w:rsid w:val="00341B42"/>
    <w:rsid w:val="0034348F"/>
    <w:rsid w:val="0034373D"/>
    <w:rsid w:val="00346582"/>
    <w:rsid w:val="00356653"/>
    <w:rsid w:val="0035743F"/>
    <w:rsid w:val="00357BE2"/>
    <w:rsid w:val="0036170C"/>
    <w:rsid w:val="00366E0F"/>
    <w:rsid w:val="00381A72"/>
    <w:rsid w:val="00384676"/>
    <w:rsid w:val="00390857"/>
    <w:rsid w:val="003A4BF3"/>
    <w:rsid w:val="003B420D"/>
    <w:rsid w:val="003C2DE3"/>
    <w:rsid w:val="003C6C16"/>
    <w:rsid w:val="003D794D"/>
    <w:rsid w:val="003E3058"/>
    <w:rsid w:val="003E76A9"/>
    <w:rsid w:val="003F0809"/>
    <w:rsid w:val="003F6A8C"/>
    <w:rsid w:val="003F755C"/>
    <w:rsid w:val="00406F01"/>
    <w:rsid w:val="0040741A"/>
    <w:rsid w:val="00416D50"/>
    <w:rsid w:val="00416FD5"/>
    <w:rsid w:val="0041774B"/>
    <w:rsid w:val="00417772"/>
    <w:rsid w:val="00420E6A"/>
    <w:rsid w:val="00425A1B"/>
    <w:rsid w:val="00425A9E"/>
    <w:rsid w:val="00425EF2"/>
    <w:rsid w:val="00426D6B"/>
    <w:rsid w:val="00431E6C"/>
    <w:rsid w:val="00433CE7"/>
    <w:rsid w:val="00452738"/>
    <w:rsid w:val="00456091"/>
    <w:rsid w:val="00466321"/>
    <w:rsid w:val="00473031"/>
    <w:rsid w:val="004822C8"/>
    <w:rsid w:val="00484B9B"/>
    <w:rsid w:val="004855F6"/>
    <w:rsid w:val="0048661E"/>
    <w:rsid w:val="00494670"/>
    <w:rsid w:val="004979BA"/>
    <w:rsid w:val="004A0818"/>
    <w:rsid w:val="004A3823"/>
    <w:rsid w:val="004B3CBB"/>
    <w:rsid w:val="004E6946"/>
    <w:rsid w:val="004F1AD8"/>
    <w:rsid w:val="005039CB"/>
    <w:rsid w:val="0050558F"/>
    <w:rsid w:val="00506286"/>
    <w:rsid w:val="0050680D"/>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05BF"/>
    <w:rsid w:val="005720AE"/>
    <w:rsid w:val="00581699"/>
    <w:rsid w:val="00594D77"/>
    <w:rsid w:val="005969E4"/>
    <w:rsid w:val="005A06B7"/>
    <w:rsid w:val="005A1759"/>
    <w:rsid w:val="005A68A7"/>
    <w:rsid w:val="005C07F9"/>
    <w:rsid w:val="005D36AB"/>
    <w:rsid w:val="006011A8"/>
    <w:rsid w:val="00617CC3"/>
    <w:rsid w:val="006377A6"/>
    <w:rsid w:val="00637A3D"/>
    <w:rsid w:val="006411EF"/>
    <w:rsid w:val="006748B8"/>
    <w:rsid w:val="006775C3"/>
    <w:rsid w:val="0069290A"/>
    <w:rsid w:val="0069775A"/>
    <w:rsid w:val="00697813"/>
    <w:rsid w:val="006A15B0"/>
    <w:rsid w:val="006A3EE8"/>
    <w:rsid w:val="006A5546"/>
    <w:rsid w:val="006A72BF"/>
    <w:rsid w:val="006A73A2"/>
    <w:rsid w:val="006B03F2"/>
    <w:rsid w:val="006B37DC"/>
    <w:rsid w:val="006B4F68"/>
    <w:rsid w:val="006B510B"/>
    <w:rsid w:val="006C049A"/>
    <w:rsid w:val="006C0592"/>
    <w:rsid w:val="006C272E"/>
    <w:rsid w:val="006C5479"/>
    <w:rsid w:val="006D13B5"/>
    <w:rsid w:val="006E12FF"/>
    <w:rsid w:val="006E607E"/>
    <w:rsid w:val="006F4C04"/>
    <w:rsid w:val="00703500"/>
    <w:rsid w:val="00706C5D"/>
    <w:rsid w:val="00710BC8"/>
    <w:rsid w:val="00713458"/>
    <w:rsid w:val="00732922"/>
    <w:rsid w:val="007430C5"/>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A3DFC"/>
    <w:rsid w:val="007B72B8"/>
    <w:rsid w:val="007B7A58"/>
    <w:rsid w:val="007C21B5"/>
    <w:rsid w:val="007D0F25"/>
    <w:rsid w:val="007E4BD2"/>
    <w:rsid w:val="00801393"/>
    <w:rsid w:val="00802F88"/>
    <w:rsid w:val="0081293E"/>
    <w:rsid w:val="00815465"/>
    <w:rsid w:val="00817E9A"/>
    <w:rsid w:val="008306BD"/>
    <w:rsid w:val="00831A80"/>
    <w:rsid w:val="00833743"/>
    <w:rsid w:val="008340A4"/>
    <w:rsid w:val="00867FFD"/>
    <w:rsid w:val="0087135F"/>
    <w:rsid w:val="00872D94"/>
    <w:rsid w:val="00880364"/>
    <w:rsid w:val="0088753C"/>
    <w:rsid w:val="00891592"/>
    <w:rsid w:val="00891E9E"/>
    <w:rsid w:val="00893036"/>
    <w:rsid w:val="008A2F68"/>
    <w:rsid w:val="008A78A6"/>
    <w:rsid w:val="008B4FA6"/>
    <w:rsid w:val="008B5282"/>
    <w:rsid w:val="008B7C17"/>
    <w:rsid w:val="008C2D01"/>
    <w:rsid w:val="008C40E6"/>
    <w:rsid w:val="008C65F0"/>
    <w:rsid w:val="008D0F7A"/>
    <w:rsid w:val="008D1C6A"/>
    <w:rsid w:val="008D5592"/>
    <w:rsid w:val="008D68E4"/>
    <w:rsid w:val="008E0506"/>
    <w:rsid w:val="008E0CFF"/>
    <w:rsid w:val="008E5D6B"/>
    <w:rsid w:val="008E76F0"/>
    <w:rsid w:val="008F15FE"/>
    <w:rsid w:val="008F2D29"/>
    <w:rsid w:val="008F5187"/>
    <w:rsid w:val="008F60D8"/>
    <w:rsid w:val="008F6EB2"/>
    <w:rsid w:val="00902727"/>
    <w:rsid w:val="0090312B"/>
    <w:rsid w:val="0091736D"/>
    <w:rsid w:val="009255EC"/>
    <w:rsid w:val="0093037A"/>
    <w:rsid w:val="00932C82"/>
    <w:rsid w:val="0094154D"/>
    <w:rsid w:val="0095155F"/>
    <w:rsid w:val="00952DD1"/>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D2141"/>
    <w:rsid w:val="009E227D"/>
    <w:rsid w:val="009E5019"/>
    <w:rsid w:val="00A04F1B"/>
    <w:rsid w:val="00A0501B"/>
    <w:rsid w:val="00A14947"/>
    <w:rsid w:val="00A1520A"/>
    <w:rsid w:val="00A153CD"/>
    <w:rsid w:val="00A32A83"/>
    <w:rsid w:val="00A368DB"/>
    <w:rsid w:val="00A423AA"/>
    <w:rsid w:val="00A53EC6"/>
    <w:rsid w:val="00A55C0F"/>
    <w:rsid w:val="00A8713F"/>
    <w:rsid w:val="00A90BA1"/>
    <w:rsid w:val="00A97A9A"/>
    <w:rsid w:val="00AA0671"/>
    <w:rsid w:val="00AA2531"/>
    <w:rsid w:val="00AB1E09"/>
    <w:rsid w:val="00AB5330"/>
    <w:rsid w:val="00AB7719"/>
    <w:rsid w:val="00AB7747"/>
    <w:rsid w:val="00AC14CE"/>
    <w:rsid w:val="00AC2A56"/>
    <w:rsid w:val="00AD055E"/>
    <w:rsid w:val="00AD47A7"/>
    <w:rsid w:val="00AF0CBF"/>
    <w:rsid w:val="00AF2403"/>
    <w:rsid w:val="00AF257F"/>
    <w:rsid w:val="00AF33CF"/>
    <w:rsid w:val="00AF4D50"/>
    <w:rsid w:val="00AF6179"/>
    <w:rsid w:val="00B1295A"/>
    <w:rsid w:val="00B20A45"/>
    <w:rsid w:val="00B22C5C"/>
    <w:rsid w:val="00B23693"/>
    <w:rsid w:val="00B24F30"/>
    <w:rsid w:val="00B2585E"/>
    <w:rsid w:val="00B31ABF"/>
    <w:rsid w:val="00B33BE3"/>
    <w:rsid w:val="00B53B5D"/>
    <w:rsid w:val="00B6055E"/>
    <w:rsid w:val="00B6317D"/>
    <w:rsid w:val="00B7459F"/>
    <w:rsid w:val="00B7723F"/>
    <w:rsid w:val="00B80534"/>
    <w:rsid w:val="00B8433C"/>
    <w:rsid w:val="00B87491"/>
    <w:rsid w:val="00BA29E9"/>
    <w:rsid w:val="00BA7142"/>
    <w:rsid w:val="00BB237C"/>
    <w:rsid w:val="00BB41A3"/>
    <w:rsid w:val="00BC32DC"/>
    <w:rsid w:val="00BC35B6"/>
    <w:rsid w:val="00BD1B51"/>
    <w:rsid w:val="00BD4596"/>
    <w:rsid w:val="00BE1405"/>
    <w:rsid w:val="00BE2C53"/>
    <w:rsid w:val="00BE312D"/>
    <w:rsid w:val="00BF1C20"/>
    <w:rsid w:val="00C0471A"/>
    <w:rsid w:val="00C074B1"/>
    <w:rsid w:val="00C10578"/>
    <w:rsid w:val="00C10A88"/>
    <w:rsid w:val="00C135BC"/>
    <w:rsid w:val="00C15C95"/>
    <w:rsid w:val="00C2596A"/>
    <w:rsid w:val="00C27537"/>
    <w:rsid w:val="00C30909"/>
    <w:rsid w:val="00C31B9E"/>
    <w:rsid w:val="00C328FE"/>
    <w:rsid w:val="00C33507"/>
    <w:rsid w:val="00C4409D"/>
    <w:rsid w:val="00C44E72"/>
    <w:rsid w:val="00C45A06"/>
    <w:rsid w:val="00C47E5B"/>
    <w:rsid w:val="00C55B82"/>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CF7EC1"/>
    <w:rsid w:val="00D003F3"/>
    <w:rsid w:val="00D0364F"/>
    <w:rsid w:val="00D06834"/>
    <w:rsid w:val="00D11674"/>
    <w:rsid w:val="00D1366D"/>
    <w:rsid w:val="00D308ED"/>
    <w:rsid w:val="00D3447C"/>
    <w:rsid w:val="00D36D86"/>
    <w:rsid w:val="00D36DA4"/>
    <w:rsid w:val="00D428AA"/>
    <w:rsid w:val="00D50A34"/>
    <w:rsid w:val="00D53EFA"/>
    <w:rsid w:val="00D94A7C"/>
    <w:rsid w:val="00D95896"/>
    <w:rsid w:val="00DB2983"/>
    <w:rsid w:val="00DB5316"/>
    <w:rsid w:val="00DC1257"/>
    <w:rsid w:val="00DC3DC0"/>
    <w:rsid w:val="00DC5B2B"/>
    <w:rsid w:val="00DD318D"/>
    <w:rsid w:val="00DF2E12"/>
    <w:rsid w:val="00DF514A"/>
    <w:rsid w:val="00DF6690"/>
    <w:rsid w:val="00DF6804"/>
    <w:rsid w:val="00E00D45"/>
    <w:rsid w:val="00E0358D"/>
    <w:rsid w:val="00E04323"/>
    <w:rsid w:val="00E04EC5"/>
    <w:rsid w:val="00E070A2"/>
    <w:rsid w:val="00E2656A"/>
    <w:rsid w:val="00E412D0"/>
    <w:rsid w:val="00E56322"/>
    <w:rsid w:val="00E60982"/>
    <w:rsid w:val="00E62C62"/>
    <w:rsid w:val="00E65176"/>
    <w:rsid w:val="00E654C1"/>
    <w:rsid w:val="00E65D97"/>
    <w:rsid w:val="00E72A5A"/>
    <w:rsid w:val="00E73354"/>
    <w:rsid w:val="00E9242D"/>
    <w:rsid w:val="00E97C4A"/>
    <w:rsid w:val="00EB5255"/>
    <w:rsid w:val="00EB5C47"/>
    <w:rsid w:val="00ED0639"/>
    <w:rsid w:val="00EF3C6C"/>
    <w:rsid w:val="00EF4755"/>
    <w:rsid w:val="00EF7135"/>
    <w:rsid w:val="00F027DB"/>
    <w:rsid w:val="00F03659"/>
    <w:rsid w:val="00F14A7A"/>
    <w:rsid w:val="00F22985"/>
    <w:rsid w:val="00F2493B"/>
    <w:rsid w:val="00F26B0D"/>
    <w:rsid w:val="00F3383E"/>
    <w:rsid w:val="00F3614B"/>
    <w:rsid w:val="00F41421"/>
    <w:rsid w:val="00F465A7"/>
    <w:rsid w:val="00F50B7C"/>
    <w:rsid w:val="00F550E6"/>
    <w:rsid w:val="00F67E1E"/>
    <w:rsid w:val="00F74345"/>
    <w:rsid w:val="00F80A0A"/>
    <w:rsid w:val="00F82B19"/>
    <w:rsid w:val="00F9212D"/>
    <w:rsid w:val="00F965DA"/>
    <w:rsid w:val="00FA406A"/>
    <w:rsid w:val="00FA4D6A"/>
    <w:rsid w:val="00FA6C0C"/>
    <w:rsid w:val="00FB503A"/>
    <w:rsid w:val="00FB516C"/>
    <w:rsid w:val="00FC6869"/>
    <w:rsid w:val="00FD0236"/>
    <w:rsid w:val="00FD18F4"/>
    <w:rsid w:val="00FD54DB"/>
    <w:rsid w:val="00FD619F"/>
    <w:rsid w:val="00FF3531"/>
    <w:rsid w:val="010A31D0"/>
    <w:rsid w:val="010D66B0"/>
    <w:rsid w:val="01195B84"/>
    <w:rsid w:val="01290F7E"/>
    <w:rsid w:val="015D1E09"/>
    <w:rsid w:val="016245C6"/>
    <w:rsid w:val="01635371"/>
    <w:rsid w:val="018C519F"/>
    <w:rsid w:val="01A30638"/>
    <w:rsid w:val="01AC3A93"/>
    <w:rsid w:val="01C76DE7"/>
    <w:rsid w:val="01D134FA"/>
    <w:rsid w:val="01D17056"/>
    <w:rsid w:val="01DD2D6E"/>
    <w:rsid w:val="01F86CD9"/>
    <w:rsid w:val="022351C4"/>
    <w:rsid w:val="02697903"/>
    <w:rsid w:val="02810A7C"/>
    <w:rsid w:val="029F0F02"/>
    <w:rsid w:val="02A47A9F"/>
    <w:rsid w:val="02A824AD"/>
    <w:rsid w:val="02B6521B"/>
    <w:rsid w:val="02C36C06"/>
    <w:rsid w:val="02E334E5"/>
    <w:rsid w:val="02E66B31"/>
    <w:rsid w:val="02F96569"/>
    <w:rsid w:val="030D40BE"/>
    <w:rsid w:val="032A3173"/>
    <w:rsid w:val="03475E56"/>
    <w:rsid w:val="036D1000"/>
    <w:rsid w:val="0383651D"/>
    <w:rsid w:val="03842190"/>
    <w:rsid w:val="039225AD"/>
    <w:rsid w:val="03953B81"/>
    <w:rsid w:val="03D472D2"/>
    <w:rsid w:val="03EA7B21"/>
    <w:rsid w:val="040C6CC1"/>
    <w:rsid w:val="04421CED"/>
    <w:rsid w:val="0451447E"/>
    <w:rsid w:val="049802FF"/>
    <w:rsid w:val="04D0491C"/>
    <w:rsid w:val="04E13A54"/>
    <w:rsid w:val="04F05A45"/>
    <w:rsid w:val="05025778"/>
    <w:rsid w:val="05616943"/>
    <w:rsid w:val="05763678"/>
    <w:rsid w:val="05AA2098"/>
    <w:rsid w:val="05E97064"/>
    <w:rsid w:val="05EA4B8A"/>
    <w:rsid w:val="05F83EAE"/>
    <w:rsid w:val="063522A9"/>
    <w:rsid w:val="063E7D85"/>
    <w:rsid w:val="06456265"/>
    <w:rsid w:val="06856661"/>
    <w:rsid w:val="06884199"/>
    <w:rsid w:val="06CA5DD4"/>
    <w:rsid w:val="06F85085"/>
    <w:rsid w:val="07090FB2"/>
    <w:rsid w:val="0722603D"/>
    <w:rsid w:val="07293586"/>
    <w:rsid w:val="07295285"/>
    <w:rsid w:val="07636392"/>
    <w:rsid w:val="077706A0"/>
    <w:rsid w:val="07770C56"/>
    <w:rsid w:val="07B74F40"/>
    <w:rsid w:val="07C35693"/>
    <w:rsid w:val="08002443"/>
    <w:rsid w:val="08162E72"/>
    <w:rsid w:val="083141FD"/>
    <w:rsid w:val="084C34CD"/>
    <w:rsid w:val="08601134"/>
    <w:rsid w:val="088F5575"/>
    <w:rsid w:val="08A6175E"/>
    <w:rsid w:val="08AB7738"/>
    <w:rsid w:val="08AE6B0E"/>
    <w:rsid w:val="08B01682"/>
    <w:rsid w:val="08D40A8E"/>
    <w:rsid w:val="09063A89"/>
    <w:rsid w:val="09091F18"/>
    <w:rsid w:val="092217DD"/>
    <w:rsid w:val="093A7294"/>
    <w:rsid w:val="09565A7D"/>
    <w:rsid w:val="096D2A05"/>
    <w:rsid w:val="09802866"/>
    <w:rsid w:val="0990783C"/>
    <w:rsid w:val="099E7391"/>
    <w:rsid w:val="09F14739"/>
    <w:rsid w:val="0A0631CF"/>
    <w:rsid w:val="0A1500F3"/>
    <w:rsid w:val="0A197D76"/>
    <w:rsid w:val="0A263993"/>
    <w:rsid w:val="0A2D3AC2"/>
    <w:rsid w:val="0A4B1FCC"/>
    <w:rsid w:val="0A80786B"/>
    <w:rsid w:val="0AA23C86"/>
    <w:rsid w:val="0AA755DF"/>
    <w:rsid w:val="0ACE49E2"/>
    <w:rsid w:val="0AE61DC4"/>
    <w:rsid w:val="0AEE1D1F"/>
    <w:rsid w:val="0B120D44"/>
    <w:rsid w:val="0B270A9C"/>
    <w:rsid w:val="0B6576F5"/>
    <w:rsid w:val="0BA63302"/>
    <w:rsid w:val="0BCB0FBA"/>
    <w:rsid w:val="0BD27BF6"/>
    <w:rsid w:val="0BE04CE1"/>
    <w:rsid w:val="0C3B3C7D"/>
    <w:rsid w:val="0C4C3EA9"/>
    <w:rsid w:val="0C970E9C"/>
    <w:rsid w:val="0CAB2EAE"/>
    <w:rsid w:val="0CBB2DDD"/>
    <w:rsid w:val="0CF72B0B"/>
    <w:rsid w:val="0D14139C"/>
    <w:rsid w:val="0D3C19AE"/>
    <w:rsid w:val="0D621C7D"/>
    <w:rsid w:val="0D6841FB"/>
    <w:rsid w:val="0DB5782C"/>
    <w:rsid w:val="0DDE5161"/>
    <w:rsid w:val="0E2D7399"/>
    <w:rsid w:val="0E4B0205"/>
    <w:rsid w:val="0E73034D"/>
    <w:rsid w:val="0E7623C1"/>
    <w:rsid w:val="0ECE290F"/>
    <w:rsid w:val="0F13775A"/>
    <w:rsid w:val="0F22295F"/>
    <w:rsid w:val="0F451083"/>
    <w:rsid w:val="0F5F45FE"/>
    <w:rsid w:val="0F851703"/>
    <w:rsid w:val="0F9A112B"/>
    <w:rsid w:val="0FA364D6"/>
    <w:rsid w:val="0FF266B4"/>
    <w:rsid w:val="10013D11"/>
    <w:rsid w:val="102E38C6"/>
    <w:rsid w:val="10374E70"/>
    <w:rsid w:val="103C6BCB"/>
    <w:rsid w:val="103F3D25"/>
    <w:rsid w:val="106D2F64"/>
    <w:rsid w:val="109127D2"/>
    <w:rsid w:val="10924D2E"/>
    <w:rsid w:val="10B63710"/>
    <w:rsid w:val="10C5247C"/>
    <w:rsid w:val="10CF134A"/>
    <w:rsid w:val="10DD77C5"/>
    <w:rsid w:val="10F10820"/>
    <w:rsid w:val="10FF0A2C"/>
    <w:rsid w:val="110E5BD1"/>
    <w:rsid w:val="111725AC"/>
    <w:rsid w:val="11194AAC"/>
    <w:rsid w:val="111C2F7A"/>
    <w:rsid w:val="111D5839"/>
    <w:rsid w:val="1134711F"/>
    <w:rsid w:val="115832F0"/>
    <w:rsid w:val="11665CA1"/>
    <w:rsid w:val="11785740"/>
    <w:rsid w:val="119A0D13"/>
    <w:rsid w:val="11E22BBA"/>
    <w:rsid w:val="11EA1061"/>
    <w:rsid w:val="11F36B75"/>
    <w:rsid w:val="121277D8"/>
    <w:rsid w:val="12372F05"/>
    <w:rsid w:val="125A6BF4"/>
    <w:rsid w:val="126F6B43"/>
    <w:rsid w:val="127411A6"/>
    <w:rsid w:val="12E017EF"/>
    <w:rsid w:val="130F3E82"/>
    <w:rsid w:val="1315735E"/>
    <w:rsid w:val="13225009"/>
    <w:rsid w:val="13250FB0"/>
    <w:rsid w:val="13280AA0"/>
    <w:rsid w:val="13451652"/>
    <w:rsid w:val="136C6BDF"/>
    <w:rsid w:val="137E6912"/>
    <w:rsid w:val="13951726"/>
    <w:rsid w:val="13CB7DA9"/>
    <w:rsid w:val="14396509"/>
    <w:rsid w:val="146401FE"/>
    <w:rsid w:val="149707FB"/>
    <w:rsid w:val="149B2B34"/>
    <w:rsid w:val="14DD2C3C"/>
    <w:rsid w:val="14ED639C"/>
    <w:rsid w:val="157D50D3"/>
    <w:rsid w:val="157E7781"/>
    <w:rsid w:val="1584460A"/>
    <w:rsid w:val="15A46B04"/>
    <w:rsid w:val="15BF56EC"/>
    <w:rsid w:val="16087E1D"/>
    <w:rsid w:val="160B6ACC"/>
    <w:rsid w:val="161517B0"/>
    <w:rsid w:val="164B6F7F"/>
    <w:rsid w:val="1672275E"/>
    <w:rsid w:val="16771274"/>
    <w:rsid w:val="167A3644"/>
    <w:rsid w:val="16875606"/>
    <w:rsid w:val="16AD19E8"/>
    <w:rsid w:val="16CD5BE6"/>
    <w:rsid w:val="16D87C62"/>
    <w:rsid w:val="16E01DBD"/>
    <w:rsid w:val="17392216"/>
    <w:rsid w:val="176F0B5F"/>
    <w:rsid w:val="17701D14"/>
    <w:rsid w:val="17735226"/>
    <w:rsid w:val="17887D5F"/>
    <w:rsid w:val="17FC789D"/>
    <w:rsid w:val="181A136A"/>
    <w:rsid w:val="181D47CC"/>
    <w:rsid w:val="182B736E"/>
    <w:rsid w:val="18463EA2"/>
    <w:rsid w:val="18636AEA"/>
    <w:rsid w:val="188339BE"/>
    <w:rsid w:val="189F624C"/>
    <w:rsid w:val="18B87773"/>
    <w:rsid w:val="19550115"/>
    <w:rsid w:val="19640CF9"/>
    <w:rsid w:val="197C4BE2"/>
    <w:rsid w:val="19CC6629"/>
    <w:rsid w:val="19D03922"/>
    <w:rsid w:val="19E37355"/>
    <w:rsid w:val="19EA2F53"/>
    <w:rsid w:val="19F339F5"/>
    <w:rsid w:val="1A02204B"/>
    <w:rsid w:val="1A1C66C0"/>
    <w:rsid w:val="1A42393B"/>
    <w:rsid w:val="1A862C7C"/>
    <w:rsid w:val="1AAD45DE"/>
    <w:rsid w:val="1ACB068F"/>
    <w:rsid w:val="1AE74856"/>
    <w:rsid w:val="1B046F80"/>
    <w:rsid w:val="1B0E2C78"/>
    <w:rsid w:val="1B12517D"/>
    <w:rsid w:val="1B1C6A25"/>
    <w:rsid w:val="1B26620D"/>
    <w:rsid w:val="1B2B737F"/>
    <w:rsid w:val="1B316513"/>
    <w:rsid w:val="1B3267B5"/>
    <w:rsid w:val="1B391A79"/>
    <w:rsid w:val="1B3F2E2B"/>
    <w:rsid w:val="1B40161D"/>
    <w:rsid w:val="1B441859"/>
    <w:rsid w:val="1B6606B1"/>
    <w:rsid w:val="1B7E7CEF"/>
    <w:rsid w:val="1BA57132"/>
    <w:rsid w:val="1BE22134"/>
    <w:rsid w:val="1C4E0B38"/>
    <w:rsid w:val="1C5E7925"/>
    <w:rsid w:val="1C890801"/>
    <w:rsid w:val="1CA81C4F"/>
    <w:rsid w:val="1CDD3A92"/>
    <w:rsid w:val="1CFD070F"/>
    <w:rsid w:val="1D012A8E"/>
    <w:rsid w:val="1D322C47"/>
    <w:rsid w:val="1D5F6196"/>
    <w:rsid w:val="1D6132A5"/>
    <w:rsid w:val="1D6D0123"/>
    <w:rsid w:val="1D8E56D5"/>
    <w:rsid w:val="1D8E6FD1"/>
    <w:rsid w:val="1D951428"/>
    <w:rsid w:val="1DB95116"/>
    <w:rsid w:val="1DC72B34"/>
    <w:rsid w:val="1DCF6103"/>
    <w:rsid w:val="1DED6B6E"/>
    <w:rsid w:val="1E1137B5"/>
    <w:rsid w:val="1E1B192D"/>
    <w:rsid w:val="1E4946EC"/>
    <w:rsid w:val="1E6535BD"/>
    <w:rsid w:val="1E7A43DA"/>
    <w:rsid w:val="1EDC60EE"/>
    <w:rsid w:val="1EE73F05"/>
    <w:rsid w:val="1F4E44EE"/>
    <w:rsid w:val="1FE7539E"/>
    <w:rsid w:val="1FFC753C"/>
    <w:rsid w:val="20075B68"/>
    <w:rsid w:val="200A650A"/>
    <w:rsid w:val="202B3762"/>
    <w:rsid w:val="205B6AA2"/>
    <w:rsid w:val="20671BE0"/>
    <w:rsid w:val="20787D38"/>
    <w:rsid w:val="20963CB8"/>
    <w:rsid w:val="20A81A1B"/>
    <w:rsid w:val="20B07FB6"/>
    <w:rsid w:val="20B646FB"/>
    <w:rsid w:val="2126121F"/>
    <w:rsid w:val="21326115"/>
    <w:rsid w:val="21333432"/>
    <w:rsid w:val="213B74B1"/>
    <w:rsid w:val="21494A03"/>
    <w:rsid w:val="215A2310"/>
    <w:rsid w:val="215D400B"/>
    <w:rsid w:val="217C0A84"/>
    <w:rsid w:val="21867A08"/>
    <w:rsid w:val="2197561F"/>
    <w:rsid w:val="21CA5B44"/>
    <w:rsid w:val="21D40771"/>
    <w:rsid w:val="21DA43C5"/>
    <w:rsid w:val="21DA565B"/>
    <w:rsid w:val="21DE318A"/>
    <w:rsid w:val="21DE3799"/>
    <w:rsid w:val="21E32762"/>
    <w:rsid w:val="21EF5B80"/>
    <w:rsid w:val="22145011"/>
    <w:rsid w:val="221A7A47"/>
    <w:rsid w:val="22230DB0"/>
    <w:rsid w:val="22280ABD"/>
    <w:rsid w:val="223E3B2E"/>
    <w:rsid w:val="22574EFE"/>
    <w:rsid w:val="22576990"/>
    <w:rsid w:val="22A15189"/>
    <w:rsid w:val="22A16179"/>
    <w:rsid w:val="22F47480"/>
    <w:rsid w:val="23181D0B"/>
    <w:rsid w:val="232E0476"/>
    <w:rsid w:val="235F406A"/>
    <w:rsid w:val="23707A85"/>
    <w:rsid w:val="23AB3753"/>
    <w:rsid w:val="23B048C6"/>
    <w:rsid w:val="23DE1C48"/>
    <w:rsid w:val="23E46C65"/>
    <w:rsid w:val="240210CD"/>
    <w:rsid w:val="24262DDA"/>
    <w:rsid w:val="24392B0D"/>
    <w:rsid w:val="243B6031"/>
    <w:rsid w:val="24432D56"/>
    <w:rsid w:val="247424A3"/>
    <w:rsid w:val="2484551A"/>
    <w:rsid w:val="24981900"/>
    <w:rsid w:val="249B37C8"/>
    <w:rsid w:val="24A24B56"/>
    <w:rsid w:val="24BF09F7"/>
    <w:rsid w:val="24DA2039"/>
    <w:rsid w:val="24E46F1D"/>
    <w:rsid w:val="250C1FD0"/>
    <w:rsid w:val="252D53FE"/>
    <w:rsid w:val="256B669F"/>
    <w:rsid w:val="257801A0"/>
    <w:rsid w:val="25873D4C"/>
    <w:rsid w:val="259124D5"/>
    <w:rsid w:val="25BD151C"/>
    <w:rsid w:val="25BF34E6"/>
    <w:rsid w:val="25C446D8"/>
    <w:rsid w:val="25EC2D81"/>
    <w:rsid w:val="25ED4731"/>
    <w:rsid w:val="26084E8D"/>
    <w:rsid w:val="26181C91"/>
    <w:rsid w:val="262B0B7B"/>
    <w:rsid w:val="2650413E"/>
    <w:rsid w:val="2662341C"/>
    <w:rsid w:val="266B71CA"/>
    <w:rsid w:val="267A6EF7"/>
    <w:rsid w:val="26AB75C6"/>
    <w:rsid w:val="26BB3CAD"/>
    <w:rsid w:val="26BB5A5B"/>
    <w:rsid w:val="26D15241"/>
    <w:rsid w:val="270A69E3"/>
    <w:rsid w:val="274719E5"/>
    <w:rsid w:val="277057A2"/>
    <w:rsid w:val="277D71B5"/>
    <w:rsid w:val="27EE1E60"/>
    <w:rsid w:val="28206784"/>
    <w:rsid w:val="28302479"/>
    <w:rsid w:val="28481571"/>
    <w:rsid w:val="285F3229"/>
    <w:rsid w:val="28836A4D"/>
    <w:rsid w:val="28B416AF"/>
    <w:rsid w:val="28D92B11"/>
    <w:rsid w:val="28FF001E"/>
    <w:rsid w:val="29003BF9"/>
    <w:rsid w:val="29206EB8"/>
    <w:rsid w:val="29514455"/>
    <w:rsid w:val="29595666"/>
    <w:rsid w:val="29656152"/>
    <w:rsid w:val="296C0591"/>
    <w:rsid w:val="29874881"/>
    <w:rsid w:val="29AB625B"/>
    <w:rsid w:val="29B73240"/>
    <w:rsid w:val="29C30D22"/>
    <w:rsid w:val="29D84B76"/>
    <w:rsid w:val="29E325E0"/>
    <w:rsid w:val="29EC0622"/>
    <w:rsid w:val="29EE7D2F"/>
    <w:rsid w:val="2A027E45"/>
    <w:rsid w:val="2A110088"/>
    <w:rsid w:val="2A157B78"/>
    <w:rsid w:val="2A293624"/>
    <w:rsid w:val="2A452503"/>
    <w:rsid w:val="2A4B359A"/>
    <w:rsid w:val="2A8E5B5E"/>
    <w:rsid w:val="2ABE1FBE"/>
    <w:rsid w:val="2AD52E64"/>
    <w:rsid w:val="2AE17561"/>
    <w:rsid w:val="2B0014D1"/>
    <w:rsid w:val="2B275ED7"/>
    <w:rsid w:val="2B427746"/>
    <w:rsid w:val="2B4A5600"/>
    <w:rsid w:val="2B537A46"/>
    <w:rsid w:val="2B9C53AD"/>
    <w:rsid w:val="2BA936A8"/>
    <w:rsid w:val="2BBE1B4A"/>
    <w:rsid w:val="2C315A5A"/>
    <w:rsid w:val="2C4B1C25"/>
    <w:rsid w:val="2C6C77F8"/>
    <w:rsid w:val="2C892158"/>
    <w:rsid w:val="2CA46F92"/>
    <w:rsid w:val="2CAA1B3B"/>
    <w:rsid w:val="2CAA23A2"/>
    <w:rsid w:val="2CB80E38"/>
    <w:rsid w:val="2CF27CFD"/>
    <w:rsid w:val="2D034995"/>
    <w:rsid w:val="2D336E93"/>
    <w:rsid w:val="2D6A01DB"/>
    <w:rsid w:val="2D7D0E5C"/>
    <w:rsid w:val="2D831920"/>
    <w:rsid w:val="2D872B3B"/>
    <w:rsid w:val="2D9E56F5"/>
    <w:rsid w:val="2DC2366C"/>
    <w:rsid w:val="2DE54774"/>
    <w:rsid w:val="2DF06932"/>
    <w:rsid w:val="2DF14458"/>
    <w:rsid w:val="2DF53F49"/>
    <w:rsid w:val="2E232138"/>
    <w:rsid w:val="2E3802BA"/>
    <w:rsid w:val="2E516CA5"/>
    <w:rsid w:val="2E667F96"/>
    <w:rsid w:val="2E6C7610"/>
    <w:rsid w:val="2E7D7FCE"/>
    <w:rsid w:val="2E8226AB"/>
    <w:rsid w:val="2EB449F2"/>
    <w:rsid w:val="2F214065"/>
    <w:rsid w:val="2F3C1703"/>
    <w:rsid w:val="2F7E0CFF"/>
    <w:rsid w:val="2F8860A3"/>
    <w:rsid w:val="2FAE65EC"/>
    <w:rsid w:val="2FD065E6"/>
    <w:rsid w:val="2FD96870"/>
    <w:rsid w:val="2FDB43DF"/>
    <w:rsid w:val="300414A0"/>
    <w:rsid w:val="303D1BD7"/>
    <w:rsid w:val="30580BC9"/>
    <w:rsid w:val="305D4040"/>
    <w:rsid w:val="30A3448A"/>
    <w:rsid w:val="30A47560"/>
    <w:rsid w:val="30A61F9B"/>
    <w:rsid w:val="30AE7620"/>
    <w:rsid w:val="30D21224"/>
    <w:rsid w:val="311E2ED7"/>
    <w:rsid w:val="313746A9"/>
    <w:rsid w:val="315619EE"/>
    <w:rsid w:val="315B5CC1"/>
    <w:rsid w:val="315C449C"/>
    <w:rsid w:val="31611AE7"/>
    <w:rsid w:val="317729D0"/>
    <w:rsid w:val="31B47F8E"/>
    <w:rsid w:val="31B82709"/>
    <w:rsid w:val="31BB6D08"/>
    <w:rsid w:val="31D05482"/>
    <w:rsid w:val="31D40319"/>
    <w:rsid w:val="31E442C7"/>
    <w:rsid w:val="3207249C"/>
    <w:rsid w:val="32400B34"/>
    <w:rsid w:val="329E6876"/>
    <w:rsid w:val="32A9491A"/>
    <w:rsid w:val="32C72628"/>
    <w:rsid w:val="32D96091"/>
    <w:rsid w:val="333015F2"/>
    <w:rsid w:val="33410FD9"/>
    <w:rsid w:val="33420E98"/>
    <w:rsid w:val="334B6320"/>
    <w:rsid w:val="3383112B"/>
    <w:rsid w:val="3386121B"/>
    <w:rsid w:val="33977850"/>
    <w:rsid w:val="33BB7EC1"/>
    <w:rsid w:val="33D934D4"/>
    <w:rsid w:val="33D9451C"/>
    <w:rsid w:val="33E1448C"/>
    <w:rsid w:val="33F218D8"/>
    <w:rsid w:val="33FE2F6A"/>
    <w:rsid w:val="340E07E5"/>
    <w:rsid w:val="341E1D1F"/>
    <w:rsid w:val="34217A40"/>
    <w:rsid w:val="34235BF7"/>
    <w:rsid w:val="348030EA"/>
    <w:rsid w:val="34880D58"/>
    <w:rsid w:val="34931DC5"/>
    <w:rsid w:val="34BB30CA"/>
    <w:rsid w:val="35154ED0"/>
    <w:rsid w:val="35353F14"/>
    <w:rsid w:val="3567565A"/>
    <w:rsid w:val="358C5FA8"/>
    <w:rsid w:val="358F1C45"/>
    <w:rsid w:val="359E6C74"/>
    <w:rsid w:val="35A957B6"/>
    <w:rsid w:val="35C15DF1"/>
    <w:rsid w:val="35D22DC1"/>
    <w:rsid w:val="35E07D35"/>
    <w:rsid w:val="36062A6B"/>
    <w:rsid w:val="36074A7F"/>
    <w:rsid w:val="36687282"/>
    <w:rsid w:val="36692C8C"/>
    <w:rsid w:val="366C4FC4"/>
    <w:rsid w:val="367C4ADB"/>
    <w:rsid w:val="36923549"/>
    <w:rsid w:val="36B75FBF"/>
    <w:rsid w:val="36BD0C45"/>
    <w:rsid w:val="36BF7C9C"/>
    <w:rsid w:val="36C56482"/>
    <w:rsid w:val="36D36DF1"/>
    <w:rsid w:val="36FC5EEE"/>
    <w:rsid w:val="371A4A20"/>
    <w:rsid w:val="373B6744"/>
    <w:rsid w:val="377F0D27"/>
    <w:rsid w:val="37CB1876"/>
    <w:rsid w:val="37D3697D"/>
    <w:rsid w:val="37DE3C9F"/>
    <w:rsid w:val="37E00298"/>
    <w:rsid w:val="37EA2644"/>
    <w:rsid w:val="381E74A9"/>
    <w:rsid w:val="38286CC9"/>
    <w:rsid w:val="383E473E"/>
    <w:rsid w:val="385D0A0D"/>
    <w:rsid w:val="38B302F9"/>
    <w:rsid w:val="38C5276A"/>
    <w:rsid w:val="38E21CDD"/>
    <w:rsid w:val="38F12CD3"/>
    <w:rsid w:val="38F94775"/>
    <w:rsid w:val="39142160"/>
    <w:rsid w:val="39237EB6"/>
    <w:rsid w:val="392971ED"/>
    <w:rsid w:val="39325651"/>
    <w:rsid w:val="39355C80"/>
    <w:rsid w:val="398C2B82"/>
    <w:rsid w:val="39A663B4"/>
    <w:rsid w:val="39CE3CDD"/>
    <w:rsid w:val="39D76556"/>
    <w:rsid w:val="3A437E89"/>
    <w:rsid w:val="3A575643"/>
    <w:rsid w:val="3A872856"/>
    <w:rsid w:val="3A8A0300"/>
    <w:rsid w:val="3B056B09"/>
    <w:rsid w:val="3B1558BD"/>
    <w:rsid w:val="3B3763D1"/>
    <w:rsid w:val="3B3F5886"/>
    <w:rsid w:val="3B590718"/>
    <w:rsid w:val="3B625D6F"/>
    <w:rsid w:val="3B691AD2"/>
    <w:rsid w:val="3B770BEE"/>
    <w:rsid w:val="3B866854"/>
    <w:rsid w:val="3B950B19"/>
    <w:rsid w:val="3BCE7B87"/>
    <w:rsid w:val="3C2F6E1E"/>
    <w:rsid w:val="3C4131D2"/>
    <w:rsid w:val="3C4F64BA"/>
    <w:rsid w:val="3C9708C1"/>
    <w:rsid w:val="3C9F32D2"/>
    <w:rsid w:val="3CAA4150"/>
    <w:rsid w:val="3CAC21A2"/>
    <w:rsid w:val="3CAD59EE"/>
    <w:rsid w:val="3CDA245A"/>
    <w:rsid w:val="3CDA31AF"/>
    <w:rsid w:val="3CF57460"/>
    <w:rsid w:val="3D111306"/>
    <w:rsid w:val="3D1E06B7"/>
    <w:rsid w:val="3D816213"/>
    <w:rsid w:val="3D87623F"/>
    <w:rsid w:val="3D973978"/>
    <w:rsid w:val="3D9F5C7F"/>
    <w:rsid w:val="3DB360A8"/>
    <w:rsid w:val="3DE96EFA"/>
    <w:rsid w:val="3E0F1060"/>
    <w:rsid w:val="3E3E7246"/>
    <w:rsid w:val="3E524D40"/>
    <w:rsid w:val="3ED929CE"/>
    <w:rsid w:val="3EDA0523"/>
    <w:rsid w:val="3F0F27BA"/>
    <w:rsid w:val="3F36616F"/>
    <w:rsid w:val="3F4C68C6"/>
    <w:rsid w:val="3F4E4B0B"/>
    <w:rsid w:val="3F670343"/>
    <w:rsid w:val="3F6F482C"/>
    <w:rsid w:val="3FBB23AB"/>
    <w:rsid w:val="3FE67B95"/>
    <w:rsid w:val="3FFF47B3"/>
    <w:rsid w:val="400D7EF1"/>
    <w:rsid w:val="40160CFE"/>
    <w:rsid w:val="407A6407"/>
    <w:rsid w:val="408C7182"/>
    <w:rsid w:val="40EA5463"/>
    <w:rsid w:val="40ED0AAF"/>
    <w:rsid w:val="4104636D"/>
    <w:rsid w:val="4144171C"/>
    <w:rsid w:val="416054D2"/>
    <w:rsid w:val="41720FB5"/>
    <w:rsid w:val="41942069"/>
    <w:rsid w:val="419B050B"/>
    <w:rsid w:val="41A03D74"/>
    <w:rsid w:val="41EC0D67"/>
    <w:rsid w:val="41FA176A"/>
    <w:rsid w:val="4200449D"/>
    <w:rsid w:val="423A3BCC"/>
    <w:rsid w:val="424010B3"/>
    <w:rsid w:val="424E57D2"/>
    <w:rsid w:val="426052B1"/>
    <w:rsid w:val="427A0F23"/>
    <w:rsid w:val="42A653BA"/>
    <w:rsid w:val="42B04F85"/>
    <w:rsid w:val="42B26C49"/>
    <w:rsid w:val="42E7255F"/>
    <w:rsid w:val="43175059"/>
    <w:rsid w:val="43175CD8"/>
    <w:rsid w:val="433A6FE6"/>
    <w:rsid w:val="43480868"/>
    <w:rsid w:val="4350713C"/>
    <w:rsid w:val="435117C9"/>
    <w:rsid w:val="436653E0"/>
    <w:rsid w:val="439E43DE"/>
    <w:rsid w:val="43C4431A"/>
    <w:rsid w:val="43D723DF"/>
    <w:rsid w:val="43FD1DA6"/>
    <w:rsid w:val="44083C3F"/>
    <w:rsid w:val="44123DA4"/>
    <w:rsid w:val="4450382F"/>
    <w:rsid w:val="446217B4"/>
    <w:rsid w:val="44661919"/>
    <w:rsid w:val="44745A44"/>
    <w:rsid w:val="44892078"/>
    <w:rsid w:val="44B951CC"/>
    <w:rsid w:val="44CD14E0"/>
    <w:rsid w:val="44F20B0B"/>
    <w:rsid w:val="450C6BE5"/>
    <w:rsid w:val="452B268D"/>
    <w:rsid w:val="452E5F4C"/>
    <w:rsid w:val="45442C68"/>
    <w:rsid w:val="454676EB"/>
    <w:rsid w:val="45612018"/>
    <w:rsid w:val="4565582E"/>
    <w:rsid w:val="458946E9"/>
    <w:rsid w:val="459A3F8A"/>
    <w:rsid w:val="45A47C0E"/>
    <w:rsid w:val="45F823D0"/>
    <w:rsid w:val="460C7C2A"/>
    <w:rsid w:val="46577FD6"/>
    <w:rsid w:val="46695753"/>
    <w:rsid w:val="4670640B"/>
    <w:rsid w:val="46A16778"/>
    <w:rsid w:val="46A77EE2"/>
    <w:rsid w:val="46AE2A8F"/>
    <w:rsid w:val="46C53BAA"/>
    <w:rsid w:val="46D955A7"/>
    <w:rsid w:val="46E75FA1"/>
    <w:rsid w:val="471054F8"/>
    <w:rsid w:val="47133957"/>
    <w:rsid w:val="4731621B"/>
    <w:rsid w:val="47415D10"/>
    <w:rsid w:val="476B6BD2"/>
    <w:rsid w:val="4776095B"/>
    <w:rsid w:val="478B1022"/>
    <w:rsid w:val="47A07E0C"/>
    <w:rsid w:val="47A361AE"/>
    <w:rsid w:val="47AE5B4B"/>
    <w:rsid w:val="47BA490B"/>
    <w:rsid w:val="47F2339A"/>
    <w:rsid w:val="48045FEC"/>
    <w:rsid w:val="4828582E"/>
    <w:rsid w:val="4870272E"/>
    <w:rsid w:val="488066AD"/>
    <w:rsid w:val="48C76A1E"/>
    <w:rsid w:val="48CC6426"/>
    <w:rsid w:val="48D139B0"/>
    <w:rsid w:val="48D2515B"/>
    <w:rsid w:val="48E269CE"/>
    <w:rsid w:val="48E42798"/>
    <w:rsid w:val="48E704DA"/>
    <w:rsid w:val="48F74BC1"/>
    <w:rsid w:val="49470F79"/>
    <w:rsid w:val="49612E66"/>
    <w:rsid w:val="49793828"/>
    <w:rsid w:val="49AA39E1"/>
    <w:rsid w:val="49B22896"/>
    <w:rsid w:val="49CF1CB9"/>
    <w:rsid w:val="49DC7715"/>
    <w:rsid w:val="4A023139"/>
    <w:rsid w:val="4A070A2A"/>
    <w:rsid w:val="4A1452FF"/>
    <w:rsid w:val="4A2167E0"/>
    <w:rsid w:val="4A296BD1"/>
    <w:rsid w:val="4A2A2D74"/>
    <w:rsid w:val="4A2F038B"/>
    <w:rsid w:val="4A7B576F"/>
    <w:rsid w:val="4AAE7501"/>
    <w:rsid w:val="4AF561A9"/>
    <w:rsid w:val="4B0233A9"/>
    <w:rsid w:val="4B1E522A"/>
    <w:rsid w:val="4C060FB7"/>
    <w:rsid w:val="4C4A0649"/>
    <w:rsid w:val="4C4F3781"/>
    <w:rsid w:val="4C523EBC"/>
    <w:rsid w:val="4C5E7ECD"/>
    <w:rsid w:val="4C7E5ECA"/>
    <w:rsid w:val="4C876AA5"/>
    <w:rsid w:val="4C96649F"/>
    <w:rsid w:val="4D0E00FB"/>
    <w:rsid w:val="4D176606"/>
    <w:rsid w:val="4D5A127B"/>
    <w:rsid w:val="4D6848F3"/>
    <w:rsid w:val="4DAA0C6A"/>
    <w:rsid w:val="4DAD14D8"/>
    <w:rsid w:val="4DB52955"/>
    <w:rsid w:val="4DB85A25"/>
    <w:rsid w:val="4DC4703C"/>
    <w:rsid w:val="4DCA5A51"/>
    <w:rsid w:val="4DCB3F26"/>
    <w:rsid w:val="4DD70872"/>
    <w:rsid w:val="4DEC4FB0"/>
    <w:rsid w:val="4E075D8A"/>
    <w:rsid w:val="4E094A4F"/>
    <w:rsid w:val="4E300A02"/>
    <w:rsid w:val="4E4D47C5"/>
    <w:rsid w:val="4E7007C5"/>
    <w:rsid w:val="4EA875E2"/>
    <w:rsid w:val="4EC00FAD"/>
    <w:rsid w:val="4EDB63EB"/>
    <w:rsid w:val="4EE554BC"/>
    <w:rsid w:val="4F1F277C"/>
    <w:rsid w:val="4F6208BA"/>
    <w:rsid w:val="4F912F4E"/>
    <w:rsid w:val="4F9843DC"/>
    <w:rsid w:val="4FC62A8C"/>
    <w:rsid w:val="4FDC68BF"/>
    <w:rsid w:val="4FE20F0D"/>
    <w:rsid w:val="4FE37C4D"/>
    <w:rsid w:val="4FE45773"/>
    <w:rsid w:val="4FE51552"/>
    <w:rsid w:val="501A1195"/>
    <w:rsid w:val="50461F8A"/>
    <w:rsid w:val="504B2268"/>
    <w:rsid w:val="50504C4B"/>
    <w:rsid w:val="506D7517"/>
    <w:rsid w:val="508036EE"/>
    <w:rsid w:val="509176A9"/>
    <w:rsid w:val="509C6E7C"/>
    <w:rsid w:val="509D6246"/>
    <w:rsid w:val="50AA65AB"/>
    <w:rsid w:val="50CA461C"/>
    <w:rsid w:val="50D42FEF"/>
    <w:rsid w:val="50E9598B"/>
    <w:rsid w:val="51037E7B"/>
    <w:rsid w:val="51087240"/>
    <w:rsid w:val="51254295"/>
    <w:rsid w:val="512C5624"/>
    <w:rsid w:val="51586419"/>
    <w:rsid w:val="5162104E"/>
    <w:rsid w:val="5180029D"/>
    <w:rsid w:val="51893F33"/>
    <w:rsid w:val="51A927D1"/>
    <w:rsid w:val="51E11F6A"/>
    <w:rsid w:val="51EE0B2B"/>
    <w:rsid w:val="51F85506"/>
    <w:rsid w:val="52285DEB"/>
    <w:rsid w:val="52383B54"/>
    <w:rsid w:val="526112FD"/>
    <w:rsid w:val="52630BD1"/>
    <w:rsid w:val="529E1C09"/>
    <w:rsid w:val="52B70F1D"/>
    <w:rsid w:val="530E095B"/>
    <w:rsid w:val="5320789E"/>
    <w:rsid w:val="532F27EE"/>
    <w:rsid w:val="53430A03"/>
    <w:rsid w:val="53813EA3"/>
    <w:rsid w:val="53A039CC"/>
    <w:rsid w:val="53A1505A"/>
    <w:rsid w:val="53F32429"/>
    <w:rsid w:val="54063E08"/>
    <w:rsid w:val="542F2378"/>
    <w:rsid w:val="543437E8"/>
    <w:rsid w:val="54922A84"/>
    <w:rsid w:val="54F73313"/>
    <w:rsid w:val="54F80955"/>
    <w:rsid w:val="55347358"/>
    <w:rsid w:val="555170A7"/>
    <w:rsid w:val="555756CB"/>
    <w:rsid w:val="557355CF"/>
    <w:rsid w:val="5587536D"/>
    <w:rsid w:val="55985036"/>
    <w:rsid w:val="559B174B"/>
    <w:rsid w:val="55BE25C3"/>
    <w:rsid w:val="55C027DF"/>
    <w:rsid w:val="55CE0CF4"/>
    <w:rsid w:val="55DA7547"/>
    <w:rsid w:val="55E0078B"/>
    <w:rsid w:val="560768CE"/>
    <w:rsid w:val="563263D1"/>
    <w:rsid w:val="56403DD6"/>
    <w:rsid w:val="56B22A9C"/>
    <w:rsid w:val="56B85264"/>
    <w:rsid w:val="56C854A7"/>
    <w:rsid w:val="56CE08FE"/>
    <w:rsid w:val="56D4209E"/>
    <w:rsid w:val="56DE7119"/>
    <w:rsid w:val="56E37A63"/>
    <w:rsid w:val="56FE1C5E"/>
    <w:rsid w:val="571B5F1F"/>
    <w:rsid w:val="571F3260"/>
    <w:rsid w:val="573E5FAE"/>
    <w:rsid w:val="57584D64"/>
    <w:rsid w:val="57877110"/>
    <w:rsid w:val="578B3930"/>
    <w:rsid w:val="57B21E9C"/>
    <w:rsid w:val="57B72A76"/>
    <w:rsid w:val="57C3426C"/>
    <w:rsid w:val="57C540DC"/>
    <w:rsid w:val="57CE1F93"/>
    <w:rsid w:val="581C6AF6"/>
    <w:rsid w:val="582C401E"/>
    <w:rsid w:val="584D3EDD"/>
    <w:rsid w:val="588743D1"/>
    <w:rsid w:val="5887701A"/>
    <w:rsid w:val="58B73A25"/>
    <w:rsid w:val="58D004CB"/>
    <w:rsid w:val="58FA1178"/>
    <w:rsid w:val="59276C6A"/>
    <w:rsid w:val="59653AB3"/>
    <w:rsid w:val="59657925"/>
    <w:rsid w:val="59A14F5A"/>
    <w:rsid w:val="59AD3226"/>
    <w:rsid w:val="59C0439F"/>
    <w:rsid w:val="5A1F5D26"/>
    <w:rsid w:val="5A7A2F5C"/>
    <w:rsid w:val="5A9304C2"/>
    <w:rsid w:val="5ABE2233"/>
    <w:rsid w:val="5AC832A1"/>
    <w:rsid w:val="5AD66B43"/>
    <w:rsid w:val="5B127629"/>
    <w:rsid w:val="5B1433B1"/>
    <w:rsid w:val="5B307FE1"/>
    <w:rsid w:val="5B6A6CE5"/>
    <w:rsid w:val="5B793214"/>
    <w:rsid w:val="5BC75E25"/>
    <w:rsid w:val="5BD13050"/>
    <w:rsid w:val="5BDF5D95"/>
    <w:rsid w:val="5BFE7528"/>
    <w:rsid w:val="5C036F81"/>
    <w:rsid w:val="5C2073CD"/>
    <w:rsid w:val="5C25549D"/>
    <w:rsid w:val="5C450C11"/>
    <w:rsid w:val="5C677ECC"/>
    <w:rsid w:val="5C6914DA"/>
    <w:rsid w:val="5C7447CA"/>
    <w:rsid w:val="5C7E46C1"/>
    <w:rsid w:val="5C8400F5"/>
    <w:rsid w:val="5C866AF4"/>
    <w:rsid w:val="5C9D1742"/>
    <w:rsid w:val="5CCA40B3"/>
    <w:rsid w:val="5CE96177"/>
    <w:rsid w:val="5D215911"/>
    <w:rsid w:val="5D5F468B"/>
    <w:rsid w:val="5D687D65"/>
    <w:rsid w:val="5DA94A12"/>
    <w:rsid w:val="5DBE5856"/>
    <w:rsid w:val="5DE74DAC"/>
    <w:rsid w:val="5DEF6039"/>
    <w:rsid w:val="5E021BE6"/>
    <w:rsid w:val="5E0D63B3"/>
    <w:rsid w:val="5E1629CC"/>
    <w:rsid w:val="5E2467F1"/>
    <w:rsid w:val="5E26301D"/>
    <w:rsid w:val="5E272663"/>
    <w:rsid w:val="5E5B4BC6"/>
    <w:rsid w:val="5E653F23"/>
    <w:rsid w:val="5EC135B1"/>
    <w:rsid w:val="5EC20A17"/>
    <w:rsid w:val="5EE65064"/>
    <w:rsid w:val="5EF37781"/>
    <w:rsid w:val="5EF40B55"/>
    <w:rsid w:val="5F1A2B43"/>
    <w:rsid w:val="5F2425E2"/>
    <w:rsid w:val="5F3E6C4E"/>
    <w:rsid w:val="5F434264"/>
    <w:rsid w:val="5F7436C1"/>
    <w:rsid w:val="5FA6034F"/>
    <w:rsid w:val="5FB837BB"/>
    <w:rsid w:val="5FD90EC5"/>
    <w:rsid w:val="5FE77D21"/>
    <w:rsid w:val="600A3D0D"/>
    <w:rsid w:val="600B23C9"/>
    <w:rsid w:val="60203616"/>
    <w:rsid w:val="60322961"/>
    <w:rsid w:val="606D5311"/>
    <w:rsid w:val="607A007B"/>
    <w:rsid w:val="608465A9"/>
    <w:rsid w:val="608F34D9"/>
    <w:rsid w:val="60CC405A"/>
    <w:rsid w:val="60DD5FF3"/>
    <w:rsid w:val="610C14FE"/>
    <w:rsid w:val="614222FA"/>
    <w:rsid w:val="616B40B4"/>
    <w:rsid w:val="61923953"/>
    <w:rsid w:val="61A905CB"/>
    <w:rsid w:val="61AE52F7"/>
    <w:rsid w:val="61CC3008"/>
    <w:rsid w:val="61E215D8"/>
    <w:rsid w:val="621B3775"/>
    <w:rsid w:val="62364782"/>
    <w:rsid w:val="625642AF"/>
    <w:rsid w:val="62617C09"/>
    <w:rsid w:val="627604AD"/>
    <w:rsid w:val="62990147"/>
    <w:rsid w:val="629E7A04"/>
    <w:rsid w:val="62A80882"/>
    <w:rsid w:val="62B674A5"/>
    <w:rsid w:val="62B92A90"/>
    <w:rsid w:val="62BA0AE5"/>
    <w:rsid w:val="62F02A67"/>
    <w:rsid w:val="63021564"/>
    <w:rsid w:val="630C0E11"/>
    <w:rsid w:val="630C2BBF"/>
    <w:rsid w:val="635B76A3"/>
    <w:rsid w:val="6394356A"/>
    <w:rsid w:val="63A865EC"/>
    <w:rsid w:val="63AE257A"/>
    <w:rsid w:val="63C61B2C"/>
    <w:rsid w:val="63D40BE9"/>
    <w:rsid w:val="640E515F"/>
    <w:rsid w:val="64102431"/>
    <w:rsid w:val="642D54E3"/>
    <w:rsid w:val="648D2167"/>
    <w:rsid w:val="649F15D4"/>
    <w:rsid w:val="64A137DB"/>
    <w:rsid w:val="64A5243A"/>
    <w:rsid w:val="64CD637E"/>
    <w:rsid w:val="64E21E2A"/>
    <w:rsid w:val="64F251BB"/>
    <w:rsid w:val="64F531DE"/>
    <w:rsid w:val="64F61D79"/>
    <w:rsid w:val="6535464F"/>
    <w:rsid w:val="65373578"/>
    <w:rsid w:val="65A92947"/>
    <w:rsid w:val="65BF1EE8"/>
    <w:rsid w:val="65DB5F64"/>
    <w:rsid w:val="65E41BD1"/>
    <w:rsid w:val="660D7FB1"/>
    <w:rsid w:val="66223293"/>
    <w:rsid w:val="662C5110"/>
    <w:rsid w:val="664E451E"/>
    <w:rsid w:val="66560161"/>
    <w:rsid w:val="668C1497"/>
    <w:rsid w:val="66D460EA"/>
    <w:rsid w:val="66EA1965"/>
    <w:rsid w:val="671F124A"/>
    <w:rsid w:val="6760797E"/>
    <w:rsid w:val="677A33C6"/>
    <w:rsid w:val="67B57CC9"/>
    <w:rsid w:val="67D0065F"/>
    <w:rsid w:val="67EE6D37"/>
    <w:rsid w:val="68016A6B"/>
    <w:rsid w:val="680C2071"/>
    <w:rsid w:val="681F6961"/>
    <w:rsid w:val="684B23DC"/>
    <w:rsid w:val="68570D81"/>
    <w:rsid w:val="68610A2F"/>
    <w:rsid w:val="686134C7"/>
    <w:rsid w:val="68805514"/>
    <w:rsid w:val="68F148CF"/>
    <w:rsid w:val="68F14D31"/>
    <w:rsid w:val="69026F3E"/>
    <w:rsid w:val="69064C5E"/>
    <w:rsid w:val="69316E2F"/>
    <w:rsid w:val="693C55FC"/>
    <w:rsid w:val="694A61EF"/>
    <w:rsid w:val="694C0422"/>
    <w:rsid w:val="694E2071"/>
    <w:rsid w:val="695A0B28"/>
    <w:rsid w:val="69766163"/>
    <w:rsid w:val="697A3B33"/>
    <w:rsid w:val="69A022B3"/>
    <w:rsid w:val="69C441F4"/>
    <w:rsid w:val="69C72550"/>
    <w:rsid w:val="69D44760"/>
    <w:rsid w:val="69F1426A"/>
    <w:rsid w:val="6A2473ED"/>
    <w:rsid w:val="6A362767"/>
    <w:rsid w:val="6A520EC7"/>
    <w:rsid w:val="6AA45DD3"/>
    <w:rsid w:val="6AF87E20"/>
    <w:rsid w:val="6B064398"/>
    <w:rsid w:val="6B18319A"/>
    <w:rsid w:val="6B2C05AD"/>
    <w:rsid w:val="6B322639"/>
    <w:rsid w:val="6B460C38"/>
    <w:rsid w:val="6B5042B7"/>
    <w:rsid w:val="6B5E41D4"/>
    <w:rsid w:val="6B82681B"/>
    <w:rsid w:val="6BBB5C40"/>
    <w:rsid w:val="6BDB5825"/>
    <w:rsid w:val="6C021003"/>
    <w:rsid w:val="6C165841"/>
    <w:rsid w:val="6C636C38"/>
    <w:rsid w:val="6C8859AD"/>
    <w:rsid w:val="6C9F5BAF"/>
    <w:rsid w:val="6CA013B2"/>
    <w:rsid w:val="6CB050BF"/>
    <w:rsid w:val="6CB95B66"/>
    <w:rsid w:val="6CC30793"/>
    <w:rsid w:val="6D004864"/>
    <w:rsid w:val="6D0668D1"/>
    <w:rsid w:val="6D3D5EDC"/>
    <w:rsid w:val="6D604233"/>
    <w:rsid w:val="6D7E660E"/>
    <w:rsid w:val="6DB34098"/>
    <w:rsid w:val="6DB545B6"/>
    <w:rsid w:val="6DD24A05"/>
    <w:rsid w:val="6DE02FB4"/>
    <w:rsid w:val="6E021E51"/>
    <w:rsid w:val="6E4C0C5C"/>
    <w:rsid w:val="6E514CED"/>
    <w:rsid w:val="6E6D6A35"/>
    <w:rsid w:val="6E9879FD"/>
    <w:rsid w:val="6EA97E5C"/>
    <w:rsid w:val="6EB563D5"/>
    <w:rsid w:val="6ED92677"/>
    <w:rsid w:val="6EEA6333"/>
    <w:rsid w:val="6F225983"/>
    <w:rsid w:val="6F2D79CC"/>
    <w:rsid w:val="6F3D6DFE"/>
    <w:rsid w:val="6F6C5C3D"/>
    <w:rsid w:val="6F9B77A5"/>
    <w:rsid w:val="6FDB2297"/>
    <w:rsid w:val="6FDE3B35"/>
    <w:rsid w:val="6FF173C5"/>
    <w:rsid w:val="6FFC5590"/>
    <w:rsid w:val="70194B6E"/>
    <w:rsid w:val="701C3CF7"/>
    <w:rsid w:val="70634D1B"/>
    <w:rsid w:val="706D1DD0"/>
    <w:rsid w:val="70856B87"/>
    <w:rsid w:val="70904E30"/>
    <w:rsid w:val="709E1A02"/>
    <w:rsid w:val="70C44AD9"/>
    <w:rsid w:val="70D527EE"/>
    <w:rsid w:val="70DD5B9B"/>
    <w:rsid w:val="70FA499F"/>
    <w:rsid w:val="70FA5D12"/>
    <w:rsid w:val="710475CC"/>
    <w:rsid w:val="710774B5"/>
    <w:rsid w:val="711772FF"/>
    <w:rsid w:val="71184DA3"/>
    <w:rsid w:val="71467832"/>
    <w:rsid w:val="715B5300"/>
    <w:rsid w:val="717B6263"/>
    <w:rsid w:val="718324DB"/>
    <w:rsid w:val="718B2892"/>
    <w:rsid w:val="71950224"/>
    <w:rsid w:val="71C8684B"/>
    <w:rsid w:val="71CE6DA5"/>
    <w:rsid w:val="71D27F8A"/>
    <w:rsid w:val="71E15C96"/>
    <w:rsid w:val="71EA4A14"/>
    <w:rsid w:val="71F63796"/>
    <w:rsid w:val="71FD762F"/>
    <w:rsid w:val="722C7C94"/>
    <w:rsid w:val="72553024"/>
    <w:rsid w:val="727662A7"/>
    <w:rsid w:val="727B032C"/>
    <w:rsid w:val="727B38BE"/>
    <w:rsid w:val="72850298"/>
    <w:rsid w:val="72C07522"/>
    <w:rsid w:val="72EF4664"/>
    <w:rsid w:val="72F571CC"/>
    <w:rsid w:val="73122968"/>
    <w:rsid w:val="731F5D5E"/>
    <w:rsid w:val="73216E59"/>
    <w:rsid w:val="73221F8B"/>
    <w:rsid w:val="733C3537"/>
    <w:rsid w:val="73465C7A"/>
    <w:rsid w:val="734939BC"/>
    <w:rsid w:val="734B7734"/>
    <w:rsid w:val="736B175B"/>
    <w:rsid w:val="73890FDE"/>
    <w:rsid w:val="739F72F3"/>
    <w:rsid w:val="73C51AD5"/>
    <w:rsid w:val="73E94E79"/>
    <w:rsid w:val="73F76F74"/>
    <w:rsid w:val="741E2752"/>
    <w:rsid w:val="741E793C"/>
    <w:rsid w:val="745D327B"/>
    <w:rsid w:val="745E3944"/>
    <w:rsid w:val="7491561A"/>
    <w:rsid w:val="74C74B98"/>
    <w:rsid w:val="74CF5FA2"/>
    <w:rsid w:val="74EB1A62"/>
    <w:rsid w:val="75970A0E"/>
    <w:rsid w:val="7635099D"/>
    <w:rsid w:val="763760D4"/>
    <w:rsid w:val="764D19B8"/>
    <w:rsid w:val="769D3E02"/>
    <w:rsid w:val="76BC09B1"/>
    <w:rsid w:val="76CA63C9"/>
    <w:rsid w:val="76E934EC"/>
    <w:rsid w:val="7706409E"/>
    <w:rsid w:val="77291B3A"/>
    <w:rsid w:val="773A78A3"/>
    <w:rsid w:val="77762421"/>
    <w:rsid w:val="77A94A29"/>
    <w:rsid w:val="77AE3DED"/>
    <w:rsid w:val="77B54BE6"/>
    <w:rsid w:val="77B56B1F"/>
    <w:rsid w:val="77BF424C"/>
    <w:rsid w:val="77DE46D3"/>
    <w:rsid w:val="77E663CE"/>
    <w:rsid w:val="77E906DF"/>
    <w:rsid w:val="780F09F4"/>
    <w:rsid w:val="781C51FB"/>
    <w:rsid w:val="782B5EA2"/>
    <w:rsid w:val="78393FFF"/>
    <w:rsid w:val="784A620C"/>
    <w:rsid w:val="787E1A12"/>
    <w:rsid w:val="788D434B"/>
    <w:rsid w:val="789F15CA"/>
    <w:rsid w:val="78A23E2E"/>
    <w:rsid w:val="78A643C9"/>
    <w:rsid w:val="78A90480"/>
    <w:rsid w:val="78BB4A14"/>
    <w:rsid w:val="78D705A5"/>
    <w:rsid w:val="7908577F"/>
    <w:rsid w:val="791365FE"/>
    <w:rsid w:val="79297BCF"/>
    <w:rsid w:val="797C23F5"/>
    <w:rsid w:val="79927E6B"/>
    <w:rsid w:val="79D0629D"/>
    <w:rsid w:val="79F521A7"/>
    <w:rsid w:val="7A0B76AE"/>
    <w:rsid w:val="7A0B7A1A"/>
    <w:rsid w:val="7A0E4EF2"/>
    <w:rsid w:val="7A106FE1"/>
    <w:rsid w:val="7A1D6541"/>
    <w:rsid w:val="7A364017"/>
    <w:rsid w:val="7A7E7848"/>
    <w:rsid w:val="7A8265E1"/>
    <w:rsid w:val="7AF95CC7"/>
    <w:rsid w:val="7AFA09A7"/>
    <w:rsid w:val="7B046B46"/>
    <w:rsid w:val="7B0C0269"/>
    <w:rsid w:val="7B5F5B2A"/>
    <w:rsid w:val="7B686D42"/>
    <w:rsid w:val="7B762E74"/>
    <w:rsid w:val="7B841746"/>
    <w:rsid w:val="7B98103C"/>
    <w:rsid w:val="7BBA6EFE"/>
    <w:rsid w:val="7BD90AD3"/>
    <w:rsid w:val="7BDD2EF3"/>
    <w:rsid w:val="7BE34ABE"/>
    <w:rsid w:val="7C1F52BA"/>
    <w:rsid w:val="7C4232BB"/>
    <w:rsid w:val="7C45009D"/>
    <w:rsid w:val="7C6C5AC7"/>
    <w:rsid w:val="7C6F5149"/>
    <w:rsid w:val="7C6F6241"/>
    <w:rsid w:val="7C9712F4"/>
    <w:rsid w:val="7C976E5F"/>
    <w:rsid w:val="7CB225D2"/>
    <w:rsid w:val="7CC6544B"/>
    <w:rsid w:val="7CCB7177"/>
    <w:rsid w:val="7CE309DD"/>
    <w:rsid w:val="7CFD1A9F"/>
    <w:rsid w:val="7D0239FF"/>
    <w:rsid w:val="7D087CEB"/>
    <w:rsid w:val="7D1D5C9D"/>
    <w:rsid w:val="7D3B6123"/>
    <w:rsid w:val="7D5E40CD"/>
    <w:rsid w:val="7D680603"/>
    <w:rsid w:val="7D893333"/>
    <w:rsid w:val="7DAF2B61"/>
    <w:rsid w:val="7DB83C18"/>
    <w:rsid w:val="7DC0487A"/>
    <w:rsid w:val="7DCD56F2"/>
    <w:rsid w:val="7E355268"/>
    <w:rsid w:val="7E907353"/>
    <w:rsid w:val="7ECF684C"/>
    <w:rsid w:val="7F001CE7"/>
    <w:rsid w:val="7F9D31FE"/>
    <w:rsid w:val="7FA04963"/>
    <w:rsid w:val="7FC93EBA"/>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qFormat="1" w:unhideWhenUsed="0" w:uiPriority="99" w:semiHidden="0" w:name="index heading" w:locked="1"/>
    <w:lsdException w:qFormat="1" w:unhideWhenUsed="0" w:uiPriority="0" w:semiHidden="0" w:name="caption" w:locked="1"/>
    <w:lsdException w:qFormat="1"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qFormat="1"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qFormat="1"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0" w:semiHidden="0" w:name="Hyperlink" w:locked="1"/>
    <w:lsdException w:qFormat="1" w:unhideWhenUsed="0" w:uiPriority="0" w:semiHidden="0" w:name="FollowedHyperlink" w:locked="1"/>
    <w:lsdException w:qFormat="1" w:unhideWhenUsed="0" w:uiPriority="0"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qFormat="1"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qFormat="1" w:unhideWhenUsed="0" w:uiPriority="0" w:semiHidden="0" w:name="HTML Cite" w:locked="1"/>
    <w:lsdException w:qFormat="1" w:unhideWhenUsed="0" w:uiPriority="0" w:semiHidden="0" w:name="HTML Code" w:locked="1"/>
    <w:lsdException w:qFormat="1" w:unhideWhenUsed="0" w:uiPriority="0" w:semiHidden="0" w:name="HTML Definition" w:locked="1"/>
    <w:lsdException w:qFormat="1" w:unhideWhenUsed="0" w:uiPriority="0" w:semiHidden="0" w:name="HTML Keyboard" w:locked="1"/>
    <w:lsdException w:unhideWhenUsed="0" w:uiPriority="0" w:semiHidden="0" w:name="HTML Preformatted" w:locked="1"/>
    <w:lsdException w:qFormat="1" w:unhideWhenUsed="0" w:uiPriority="0" w:semiHidden="0" w:name="HTML Sample" w:locked="1"/>
    <w:lsdException w:unhideWhenUsed="0" w:uiPriority="0" w:semiHidden="0" w:name="HTML Typewriter" w:locked="1"/>
    <w:lsdException w:qFormat="1"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qFormat/>
    <w:locked/>
    <w:uiPriority w:val="0"/>
    <w:pPr>
      <w:keepNext/>
      <w:keepLines/>
      <w:spacing w:line="360" w:lineRule="auto"/>
      <w:ind w:firstLine="640" w:firstLineChars="200"/>
      <w:outlineLvl w:val="1"/>
    </w:pPr>
    <w:rPr>
      <w:rFonts w:ascii="Arial" w:hAnsi="Arial" w:eastAsia="宋体"/>
      <w:b/>
    </w:rPr>
  </w:style>
  <w:style w:type="paragraph" w:styleId="6">
    <w:name w:val="heading 3"/>
    <w:basedOn w:val="1"/>
    <w:next w:val="1"/>
    <w:qFormat/>
    <w:locked/>
    <w:uiPriority w:val="0"/>
    <w:pPr>
      <w:keepNext/>
      <w:keepLines/>
      <w:spacing w:before="260" w:after="260" w:line="416" w:lineRule="auto"/>
      <w:outlineLvl w:val="2"/>
    </w:pPr>
    <w:rPr>
      <w:b/>
      <w:bCs/>
      <w:sz w:val="32"/>
      <w:szCs w:val="32"/>
    </w:rPr>
  </w:style>
  <w:style w:type="paragraph" w:styleId="7">
    <w:name w:val="heading 4"/>
    <w:basedOn w:val="1"/>
    <w:next w:val="1"/>
    <w:qFormat/>
    <w:locked/>
    <w:uiPriority w:val="0"/>
    <w:pPr>
      <w:keepNext/>
      <w:keepLines/>
      <w:spacing w:beforeLines="0" w:beforeAutospacing="0" w:afterLines="0" w:afterAutospacing="0" w:line="360" w:lineRule="auto"/>
      <w:outlineLvl w:val="3"/>
    </w:pPr>
    <w:rPr>
      <w:rFonts w:ascii="Arial" w:hAnsi="Arial" w:eastAsia="宋体"/>
      <w:b/>
      <w:sz w:val="24"/>
    </w:rPr>
  </w:style>
  <w:style w:type="character" w:default="1" w:styleId="39">
    <w:name w:val="Default Paragraph Font"/>
    <w:autoRedefine/>
    <w:semiHidden/>
    <w:qFormat/>
    <w:uiPriority w:val="0"/>
  </w:style>
  <w:style w:type="table" w:default="1" w:styleId="37">
    <w:name w:val="Normal Table"/>
    <w:autoRedefine/>
    <w:semiHidden/>
    <w:qFormat/>
    <w:uiPriority w:val="0"/>
    <w:tblPr>
      <w:tblCellMar>
        <w:top w:w="0" w:type="dxa"/>
        <w:left w:w="108" w:type="dxa"/>
        <w:bottom w:w="0" w:type="dxa"/>
        <w:right w:w="108" w:type="dxa"/>
      </w:tblCellMar>
    </w:tblPr>
  </w:style>
  <w:style w:type="paragraph" w:customStyle="1" w:styleId="2">
    <w:name w:val="Default"/>
    <w:basedOn w:val="3"/>
    <w:autoRedefine/>
    <w:qFormat/>
    <w:uiPriority w:val="0"/>
    <w:pPr>
      <w:widowControl w:val="0"/>
      <w:autoSpaceDE w:val="0"/>
      <w:autoSpaceDN w:val="0"/>
      <w:adjustRightInd w:val="0"/>
    </w:pPr>
    <w:rPr>
      <w:rFonts w:ascii="宋体" w:hAnsi="宋体"/>
      <w:color w:val="000000"/>
      <w:sz w:val="24"/>
      <w:lang w:val="en-US" w:eastAsia="zh-CN" w:bidi="ar-SA"/>
    </w:rPr>
  </w:style>
  <w:style w:type="paragraph" w:customStyle="1" w:styleId="3">
    <w:name w:val="纯文本1"/>
    <w:basedOn w:val="1"/>
    <w:autoRedefine/>
    <w:qFormat/>
    <w:uiPriority w:val="0"/>
    <w:rPr>
      <w:rFonts w:hint="eastAsia" w:ascii="宋体" w:hAnsi="Courier New"/>
      <w:szCs w:val="24"/>
    </w:rPr>
  </w:style>
  <w:style w:type="paragraph" w:styleId="8">
    <w:name w:val="table of authorities"/>
    <w:basedOn w:val="1"/>
    <w:next w:val="1"/>
    <w:autoRedefine/>
    <w:qFormat/>
    <w:locked/>
    <w:uiPriority w:val="0"/>
    <w:pPr>
      <w:ind w:left="420" w:leftChars="200"/>
    </w:pPr>
  </w:style>
  <w:style w:type="paragraph" w:styleId="9">
    <w:name w:val="E-mail Signature"/>
    <w:basedOn w:val="1"/>
    <w:next w:val="10"/>
    <w:autoRedefine/>
    <w:qFormat/>
    <w:locked/>
    <w:uiPriority w:val="0"/>
  </w:style>
  <w:style w:type="paragraph" w:customStyle="1" w:styleId="10">
    <w:name w:val="文章"/>
    <w:basedOn w:val="1"/>
    <w:next w:val="11"/>
    <w:autoRedefine/>
    <w:qFormat/>
    <w:uiPriority w:val="0"/>
    <w:pPr>
      <w:widowControl/>
      <w:ind w:firstLine="480"/>
      <w:jc w:val="center"/>
    </w:pPr>
    <w:rPr>
      <w:rFonts w:ascii="Times New Roman" w:hAnsi="Times New Roman" w:eastAsia="宋体" w:cs="Times New Roman"/>
      <w:sz w:val="26"/>
    </w:rPr>
  </w:style>
  <w:style w:type="paragraph" w:styleId="11">
    <w:name w:val="List"/>
    <w:basedOn w:val="1"/>
    <w:next w:val="12"/>
    <w:autoRedefine/>
    <w:qFormat/>
    <w:locked/>
    <w:uiPriority w:val="0"/>
    <w:pPr>
      <w:ind w:left="200" w:hanging="200" w:hangingChars="200"/>
      <w:jc w:val="center"/>
    </w:pPr>
  </w:style>
  <w:style w:type="paragraph" w:styleId="12">
    <w:name w:val="List Bullet 2"/>
    <w:basedOn w:val="1"/>
    <w:next w:val="1"/>
    <w:autoRedefine/>
    <w:qFormat/>
    <w:locked/>
    <w:uiPriority w:val="0"/>
    <w:pPr>
      <w:numPr>
        <w:ilvl w:val="0"/>
        <w:numId w:val="1"/>
      </w:numPr>
    </w:pPr>
  </w:style>
  <w:style w:type="paragraph" w:styleId="13">
    <w:name w:val="Normal Indent"/>
    <w:basedOn w:val="1"/>
    <w:autoRedefine/>
    <w:qFormat/>
    <w:locked/>
    <w:uiPriority w:val="0"/>
    <w:pPr>
      <w:ind w:firstLine="420" w:firstLineChars="200"/>
    </w:pPr>
  </w:style>
  <w:style w:type="paragraph" w:styleId="14">
    <w:name w:val="caption"/>
    <w:basedOn w:val="1"/>
    <w:next w:val="1"/>
    <w:autoRedefine/>
    <w:qFormat/>
    <w:locked/>
    <w:uiPriority w:val="0"/>
    <w:rPr>
      <w:rFonts w:ascii="Arial" w:hAnsi="Arial" w:eastAsia="黑体"/>
      <w:sz w:val="20"/>
      <w:szCs w:val="20"/>
    </w:rPr>
  </w:style>
  <w:style w:type="paragraph" w:styleId="15">
    <w:name w:val="Document Map"/>
    <w:basedOn w:val="1"/>
    <w:link w:val="55"/>
    <w:autoRedefine/>
    <w:qFormat/>
    <w:locked/>
    <w:uiPriority w:val="0"/>
    <w:rPr>
      <w:rFonts w:ascii="宋体"/>
      <w:sz w:val="18"/>
      <w:szCs w:val="18"/>
    </w:rPr>
  </w:style>
  <w:style w:type="paragraph" w:styleId="16">
    <w:name w:val="annotation text"/>
    <w:basedOn w:val="1"/>
    <w:link w:val="56"/>
    <w:autoRedefine/>
    <w:semiHidden/>
    <w:qFormat/>
    <w:uiPriority w:val="0"/>
    <w:pPr>
      <w:jc w:val="left"/>
    </w:pPr>
    <w:rPr>
      <w:kern w:val="0"/>
      <w:sz w:val="24"/>
      <w:szCs w:val="20"/>
    </w:rPr>
  </w:style>
  <w:style w:type="paragraph" w:styleId="17">
    <w:name w:val="Body Text"/>
    <w:basedOn w:val="1"/>
    <w:next w:val="18"/>
    <w:link w:val="54"/>
    <w:autoRedefine/>
    <w:qFormat/>
    <w:uiPriority w:val="0"/>
    <w:pPr>
      <w:widowControl/>
      <w:snapToGrid w:val="0"/>
      <w:spacing w:before="60" w:after="160" w:line="259" w:lineRule="auto"/>
      <w:ind w:right="113"/>
    </w:pPr>
    <w:rPr>
      <w:kern w:val="0"/>
      <w:sz w:val="18"/>
      <w:szCs w:val="20"/>
    </w:rPr>
  </w:style>
  <w:style w:type="paragraph" w:customStyle="1" w:styleId="18">
    <w:name w:val="xl27"/>
    <w:basedOn w:val="8"/>
    <w:autoRedefine/>
    <w:qFormat/>
    <w:uiPriority w:val="0"/>
    <w:pPr>
      <w:widowControl/>
      <w:pBdr>
        <w:bottom w:val="single" w:color="auto" w:sz="12" w:space="0"/>
      </w:pBdr>
      <w:spacing w:before="100" w:after="100"/>
      <w:jc w:val="center"/>
    </w:pPr>
    <w:rPr>
      <w:rFonts w:ascii="宋体" w:hAnsi="宋体"/>
      <w:kern w:val="0"/>
      <w:szCs w:val="20"/>
    </w:rPr>
  </w:style>
  <w:style w:type="paragraph" w:styleId="19">
    <w:name w:val="Body Text Indent"/>
    <w:basedOn w:val="1"/>
    <w:next w:val="20"/>
    <w:link w:val="57"/>
    <w:autoRedefine/>
    <w:qFormat/>
    <w:uiPriority w:val="0"/>
    <w:pPr>
      <w:spacing w:after="120"/>
      <w:ind w:left="420" w:leftChars="200"/>
    </w:pPr>
    <w:rPr>
      <w:kern w:val="0"/>
      <w:sz w:val="24"/>
      <w:szCs w:val="20"/>
    </w:rPr>
  </w:style>
  <w:style w:type="paragraph" w:styleId="20">
    <w:name w:val="Body Text Indent 2"/>
    <w:basedOn w:val="1"/>
    <w:next w:val="1"/>
    <w:autoRedefine/>
    <w:qFormat/>
    <w:locked/>
    <w:uiPriority w:val="0"/>
    <w:pPr>
      <w:spacing w:after="120" w:afterLines="0" w:line="480" w:lineRule="auto"/>
      <w:ind w:left="420" w:leftChars="200"/>
    </w:pPr>
  </w:style>
  <w:style w:type="paragraph" w:styleId="21">
    <w:name w:val="Block Text"/>
    <w:basedOn w:val="1"/>
    <w:autoRedefine/>
    <w:qFormat/>
    <w:locked/>
    <w:uiPriority w:val="0"/>
    <w:pPr>
      <w:spacing w:after="120"/>
      <w:ind w:left="1440" w:right="1440"/>
    </w:pPr>
    <w:rPr>
      <w:rFonts w:ascii="宋体" w:hAnsi="Arial Black"/>
      <w:kern w:val="44"/>
      <w:sz w:val="20"/>
    </w:rPr>
  </w:style>
  <w:style w:type="paragraph" w:styleId="22">
    <w:name w:val="Plain Text"/>
    <w:basedOn w:val="1"/>
    <w:autoRedefine/>
    <w:qFormat/>
    <w:locked/>
    <w:uiPriority w:val="0"/>
    <w:rPr>
      <w:rFonts w:ascii="宋体" w:hAnsi="Courier New"/>
      <w:sz w:val="20"/>
      <w:szCs w:val="20"/>
      <w:lang w:bidi="ar-SA"/>
    </w:rPr>
  </w:style>
  <w:style w:type="paragraph" w:styleId="23">
    <w:name w:val="Date"/>
    <w:basedOn w:val="1"/>
    <w:next w:val="1"/>
    <w:link w:val="58"/>
    <w:autoRedefine/>
    <w:qFormat/>
    <w:uiPriority w:val="0"/>
    <w:pPr>
      <w:ind w:left="100" w:leftChars="2500"/>
    </w:pPr>
    <w:rPr>
      <w:kern w:val="0"/>
      <w:sz w:val="24"/>
      <w:szCs w:val="20"/>
    </w:rPr>
  </w:style>
  <w:style w:type="paragraph" w:styleId="24">
    <w:name w:val="Balloon Text"/>
    <w:basedOn w:val="1"/>
    <w:link w:val="59"/>
    <w:autoRedefine/>
    <w:semiHidden/>
    <w:qFormat/>
    <w:uiPriority w:val="0"/>
    <w:rPr>
      <w:kern w:val="0"/>
      <w:sz w:val="18"/>
      <w:szCs w:val="20"/>
    </w:rPr>
  </w:style>
  <w:style w:type="paragraph" w:styleId="25">
    <w:name w:val="footer"/>
    <w:basedOn w:val="1"/>
    <w:link w:val="60"/>
    <w:autoRedefine/>
    <w:qFormat/>
    <w:uiPriority w:val="99"/>
    <w:pPr>
      <w:tabs>
        <w:tab w:val="center" w:pos="4153"/>
        <w:tab w:val="right" w:pos="8306"/>
      </w:tabs>
      <w:snapToGrid w:val="0"/>
      <w:jc w:val="left"/>
    </w:pPr>
    <w:rPr>
      <w:kern w:val="0"/>
      <w:sz w:val="18"/>
      <w:szCs w:val="20"/>
    </w:rPr>
  </w:style>
  <w:style w:type="paragraph" w:styleId="26">
    <w:name w:val="header"/>
    <w:basedOn w:val="1"/>
    <w:link w:val="61"/>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27">
    <w:name w:val="toc 1"/>
    <w:basedOn w:val="1"/>
    <w:next w:val="1"/>
    <w:autoRedefine/>
    <w:qFormat/>
    <w:locked/>
    <w:uiPriority w:val="0"/>
  </w:style>
  <w:style w:type="paragraph" w:styleId="28">
    <w:name w:val="index heading"/>
    <w:basedOn w:val="1"/>
    <w:next w:val="29"/>
    <w:autoRedefine/>
    <w:qFormat/>
    <w:locked/>
    <w:uiPriority w:val="99"/>
    <w:rPr>
      <w:szCs w:val="20"/>
    </w:rPr>
  </w:style>
  <w:style w:type="paragraph" w:styleId="29">
    <w:name w:val="index 1"/>
    <w:basedOn w:val="1"/>
    <w:next w:val="1"/>
    <w:autoRedefine/>
    <w:unhideWhenUsed/>
    <w:qFormat/>
    <w:locked/>
    <w:uiPriority w:val="0"/>
  </w:style>
  <w:style w:type="paragraph" w:styleId="30">
    <w:name w:val="Body Text Indent 3"/>
    <w:basedOn w:val="1"/>
    <w:autoRedefine/>
    <w:qFormat/>
    <w:locked/>
    <w:uiPriority w:val="0"/>
    <w:pPr>
      <w:spacing w:after="120" w:afterLines="0"/>
      <w:ind w:left="420" w:leftChars="200"/>
    </w:pPr>
    <w:rPr>
      <w:sz w:val="16"/>
      <w:szCs w:val="16"/>
    </w:rPr>
  </w:style>
  <w:style w:type="paragraph" w:styleId="31">
    <w:name w:val="table of figures"/>
    <w:basedOn w:val="1"/>
    <w:next w:val="1"/>
    <w:autoRedefine/>
    <w:qFormat/>
    <w:locked/>
    <w:uiPriority w:val="0"/>
    <w:pPr>
      <w:ind w:firstLine="0" w:firstLineChars="0"/>
      <w:jc w:val="center"/>
    </w:pPr>
    <w:rPr>
      <w:sz w:val="21"/>
    </w:rPr>
  </w:style>
  <w:style w:type="paragraph" w:styleId="32">
    <w:name w:val="toc 2"/>
    <w:basedOn w:val="1"/>
    <w:next w:val="9"/>
    <w:autoRedefine/>
    <w:qFormat/>
    <w:locked/>
    <w:uiPriority w:val="39"/>
    <w:pPr>
      <w:ind w:left="420" w:leftChars="200"/>
    </w:pPr>
  </w:style>
  <w:style w:type="paragraph" w:styleId="33">
    <w:name w:val="Normal (Web)"/>
    <w:basedOn w:val="1"/>
    <w:link w:val="62"/>
    <w:autoRedefine/>
    <w:qFormat/>
    <w:uiPriority w:val="0"/>
    <w:pPr>
      <w:widowControl/>
      <w:spacing w:before="100" w:beforeAutospacing="1" w:after="100" w:afterAutospacing="1"/>
      <w:jc w:val="left"/>
    </w:pPr>
    <w:rPr>
      <w:rFonts w:ascii="宋体" w:hAnsi="宋体"/>
      <w:kern w:val="0"/>
      <w:sz w:val="24"/>
      <w:szCs w:val="20"/>
    </w:rPr>
  </w:style>
  <w:style w:type="paragraph" w:styleId="34">
    <w:name w:val="annotation subject"/>
    <w:basedOn w:val="16"/>
    <w:next w:val="16"/>
    <w:link w:val="63"/>
    <w:autoRedefine/>
    <w:semiHidden/>
    <w:qFormat/>
    <w:uiPriority w:val="0"/>
    <w:rPr>
      <w:b/>
      <w:kern w:val="2"/>
    </w:rPr>
  </w:style>
  <w:style w:type="paragraph" w:styleId="35">
    <w:name w:val="Body Text First Indent"/>
    <w:basedOn w:val="17"/>
    <w:autoRedefine/>
    <w:qFormat/>
    <w:locked/>
    <w:uiPriority w:val="0"/>
    <w:pPr>
      <w:widowControl w:val="0"/>
      <w:snapToGrid/>
      <w:spacing w:before="0" w:after="120" w:line="360" w:lineRule="auto"/>
      <w:ind w:right="0" w:firstLine="420" w:firstLineChars="100"/>
    </w:pPr>
    <w:rPr>
      <w:kern w:val="2"/>
      <w:sz w:val="24"/>
      <w:szCs w:val="24"/>
    </w:rPr>
  </w:style>
  <w:style w:type="paragraph" w:styleId="36">
    <w:name w:val="Body Text First Indent 2"/>
    <w:basedOn w:val="19"/>
    <w:next w:val="1"/>
    <w:autoRedefine/>
    <w:qFormat/>
    <w:locked/>
    <w:uiPriority w:val="0"/>
    <w:pPr>
      <w:tabs>
        <w:tab w:val="left" w:pos="540"/>
      </w:tabs>
      <w:spacing w:after="120" w:afterLines="0"/>
      <w:ind w:left="420" w:leftChars="200" w:firstLine="420" w:firstLineChars="200"/>
    </w:pPr>
    <w:rPr>
      <w:sz w:val="21"/>
    </w:rPr>
  </w:style>
  <w:style w:type="table" w:styleId="38">
    <w:name w:val="Table Grid"/>
    <w:basedOn w:val="37"/>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0">
    <w:name w:val="Strong"/>
    <w:autoRedefine/>
    <w:qFormat/>
    <w:locked/>
    <w:uiPriority w:val="0"/>
    <w:rPr>
      <w:b/>
      <w:bCs/>
    </w:rPr>
  </w:style>
  <w:style w:type="character" w:styleId="41">
    <w:name w:val="page number"/>
    <w:autoRedefine/>
    <w:qFormat/>
    <w:locked/>
    <w:uiPriority w:val="0"/>
  </w:style>
  <w:style w:type="character" w:styleId="42">
    <w:name w:val="FollowedHyperlink"/>
    <w:autoRedefine/>
    <w:qFormat/>
    <w:locked/>
    <w:uiPriority w:val="0"/>
    <w:rPr>
      <w:color w:val="338DE6"/>
      <w:u w:val="none"/>
    </w:rPr>
  </w:style>
  <w:style w:type="character" w:styleId="43">
    <w:name w:val="Emphasis"/>
    <w:autoRedefine/>
    <w:qFormat/>
    <w:locked/>
    <w:uiPriority w:val="0"/>
  </w:style>
  <w:style w:type="character" w:styleId="44">
    <w:name w:val="HTML Definition"/>
    <w:autoRedefine/>
    <w:qFormat/>
    <w:locked/>
    <w:uiPriority w:val="0"/>
  </w:style>
  <w:style w:type="character" w:styleId="45">
    <w:name w:val="HTML Variable"/>
    <w:autoRedefine/>
    <w:qFormat/>
    <w:locked/>
    <w:uiPriority w:val="0"/>
  </w:style>
  <w:style w:type="character" w:styleId="46">
    <w:name w:val="Hyperlink"/>
    <w:autoRedefine/>
    <w:qFormat/>
    <w:locked/>
    <w:uiPriority w:val="0"/>
    <w:rPr>
      <w:color w:val="338DE6"/>
      <w:u w:val="none"/>
    </w:rPr>
  </w:style>
  <w:style w:type="character" w:styleId="47">
    <w:name w:val="HTML Code"/>
    <w:autoRedefine/>
    <w:qFormat/>
    <w:locked/>
    <w:uiPriority w:val="0"/>
    <w:rPr>
      <w:rFonts w:hint="default" w:ascii="serif" w:hAnsi="serif" w:eastAsia="serif" w:cs="serif"/>
      <w:sz w:val="21"/>
      <w:szCs w:val="21"/>
    </w:rPr>
  </w:style>
  <w:style w:type="character" w:styleId="48">
    <w:name w:val="annotation reference"/>
    <w:autoRedefine/>
    <w:semiHidden/>
    <w:qFormat/>
    <w:uiPriority w:val="0"/>
    <w:rPr>
      <w:sz w:val="21"/>
    </w:rPr>
  </w:style>
  <w:style w:type="character" w:styleId="49">
    <w:name w:val="HTML Cite"/>
    <w:autoRedefine/>
    <w:qFormat/>
    <w:locked/>
    <w:uiPriority w:val="0"/>
  </w:style>
  <w:style w:type="character" w:styleId="50">
    <w:name w:val="HTML Keyboard"/>
    <w:autoRedefine/>
    <w:qFormat/>
    <w:locked/>
    <w:uiPriority w:val="0"/>
    <w:rPr>
      <w:rFonts w:hint="default" w:ascii="serif" w:hAnsi="serif" w:eastAsia="serif" w:cs="serif"/>
      <w:sz w:val="21"/>
      <w:szCs w:val="21"/>
    </w:rPr>
  </w:style>
  <w:style w:type="character" w:styleId="51">
    <w:name w:val="HTML Sample"/>
    <w:autoRedefine/>
    <w:qFormat/>
    <w:locked/>
    <w:uiPriority w:val="0"/>
    <w:rPr>
      <w:rFonts w:ascii="serif" w:hAnsi="serif" w:eastAsia="serif" w:cs="serif"/>
      <w:sz w:val="21"/>
      <w:szCs w:val="21"/>
    </w:rPr>
  </w:style>
  <w:style w:type="paragraph" w:customStyle="1" w:styleId="52">
    <w:name w:val="样式35"/>
    <w:basedOn w:val="1"/>
    <w:next w:val="53"/>
    <w:autoRedefine/>
    <w:qFormat/>
    <w:uiPriority w:val="0"/>
    <w:pPr>
      <w:spacing w:line="312" w:lineRule="auto"/>
      <w:ind w:firstLine="567"/>
    </w:pPr>
    <w:rPr>
      <w:rFonts w:ascii="宋体" w:hAnsi="Times New Roman" w:eastAsia="宋体" w:cs="Times New Roman"/>
    </w:rPr>
  </w:style>
  <w:style w:type="paragraph" w:customStyle="1" w:styleId="53">
    <w:name w:val="font6"/>
    <w:basedOn w:val="1"/>
    <w:next w:val="32"/>
    <w:autoRedefine/>
    <w:qFormat/>
    <w:uiPriority w:val="0"/>
    <w:pPr>
      <w:widowControl/>
      <w:spacing w:before="100" w:beforeAutospacing="1" w:after="100" w:afterAutospacing="1"/>
      <w:jc w:val="left"/>
    </w:pPr>
    <w:rPr>
      <w:rFonts w:ascii="宋体" w:hAnsi="宋体" w:eastAsia="宋体" w:cs="宋体"/>
      <w:kern w:val="0"/>
      <w:sz w:val="20"/>
    </w:rPr>
  </w:style>
  <w:style w:type="character" w:customStyle="1" w:styleId="54">
    <w:name w:val="正文文本 Char"/>
    <w:link w:val="17"/>
    <w:autoRedefine/>
    <w:qFormat/>
    <w:locked/>
    <w:uiPriority w:val="0"/>
    <w:rPr>
      <w:sz w:val="18"/>
    </w:rPr>
  </w:style>
  <w:style w:type="character" w:customStyle="1" w:styleId="55">
    <w:name w:val="文档结构图 Char"/>
    <w:link w:val="15"/>
    <w:autoRedefine/>
    <w:qFormat/>
    <w:uiPriority w:val="0"/>
    <w:rPr>
      <w:rFonts w:ascii="宋体"/>
      <w:kern w:val="2"/>
      <w:sz w:val="18"/>
      <w:szCs w:val="18"/>
    </w:rPr>
  </w:style>
  <w:style w:type="character" w:customStyle="1" w:styleId="56">
    <w:name w:val="批注文字 Char"/>
    <w:link w:val="16"/>
    <w:autoRedefine/>
    <w:qFormat/>
    <w:locked/>
    <w:uiPriority w:val="0"/>
    <w:rPr>
      <w:rFonts w:ascii="Times New Roman" w:hAnsi="Times New Roman" w:eastAsia="宋体"/>
      <w:sz w:val="24"/>
    </w:rPr>
  </w:style>
  <w:style w:type="character" w:customStyle="1" w:styleId="57">
    <w:name w:val="正文文本缩进 Char"/>
    <w:link w:val="19"/>
    <w:autoRedefine/>
    <w:semiHidden/>
    <w:qFormat/>
    <w:locked/>
    <w:uiPriority w:val="0"/>
    <w:rPr>
      <w:rFonts w:ascii="Times New Roman" w:hAnsi="Times New Roman" w:eastAsia="宋体"/>
      <w:sz w:val="24"/>
    </w:rPr>
  </w:style>
  <w:style w:type="character" w:customStyle="1" w:styleId="58">
    <w:name w:val="日期 Char"/>
    <w:link w:val="23"/>
    <w:autoRedefine/>
    <w:qFormat/>
    <w:locked/>
    <w:uiPriority w:val="0"/>
    <w:rPr>
      <w:rFonts w:ascii="Times New Roman" w:hAnsi="Times New Roman" w:eastAsia="宋体"/>
      <w:sz w:val="24"/>
    </w:rPr>
  </w:style>
  <w:style w:type="character" w:customStyle="1" w:styleId="59">
    <w:name w:val="批注框文本 Char"/>
    <w:link w:val="24"/>
    <w:autoRedefine/>
    <w:semiHidden/>
    <w:qFormat/>
    <w:locked/>
    <w:uiPriority w:val="0"/>
    <w:rPr>
      <w:rFonts w:ascii="Times New Roman" w:hAnsi="Times New Roman" w:eastAsia="宋体"/>
      <w:sz w:val="18"/>
    </w:rPr>
  </w:style>
  <w:style w:type="character" w:customStyle="1" w:styleId="60">
    <w:name w:val="页脚 Char"/>
    <w:link w:val="25"/>
    <w:autoRedefine/>
    <w:qFormat/>
    <w:locked/>
    <w:uiPriority w:val="99"/>
    <w:rPr>
      <w:sz w:val="18"/>
    </w:rPr>
  </w:style>
  <w:style w:type="character" w:customStyle="1" w:styleId="61">
    <w:name w:val="页眉 Char"/>
    <w:link w:val="26"/>
    <w:autoRedefine/>
    <w:qFormat/>
    <w:locked/>
    <w:uiPriority w:val="0"/>
    <w:rPr>
      <w:sz w:val="18"/>
    </w:rPr>
  </w:style>
  <w:style w:type="character" w:customStyle="1" w:styleId="62">
    <w:name w:val="普通(网站) Char"/>
    <w:link w:val="33"/>
    <w:autoRedefine/>
    <w:qFormat/>
    <w:locked/>
    <w:uiPriority w:val="0"/>
    <w:rPr>
      <w:rFonts w:ascii="宋体" w:hAnsi="宋体" w:eastAsia="宋体"/>
      <w:sz w:val="24"/>
    </w:rPr>
  </w:style>
  <w:style w:type="character" w:customStyle="1" w:styleId="63">
    <w:name w:val="批注主题 Char"/>
    <w:link w:val="34"/>
    <w:autoRedefine/>
    <w:semiHidden/>
    <w:qFormat/>
    <w:locked/>
    <w:uiPriority w:val="0"/>
    <w:rPr>
      <w:rFonts w:ascii="Times New Roman" w:hAnsi="Times New Roman" w:eastAsia="宋体"/>
      <w:b/>
      <w:kern w:val="2"/>
      <w:sz w:val="24"/>
    </w:rPr>
  </w:style>
  <w:style w:type="paragraph" w:styleId="64">
    <w:name w:val="List Paragraph"/>
    <w:basedOn w:val="1"/>
    <w:autoRedefine/>
    <w:qFormat/>
    <w:uiPriority w:val="34"/>
    <w:pPr>
      <w:widowControl/>
      <w:ind w:firstLine="420" w:firstLineChars="200"/>
      <w:jc w:val="left"/>
    </w:pPr>
    <w:rPr>
      <w:rFonts w:ascii="宋体" w:hAnsi="宋体" w:cs="宋体"/>
      <w:kern w:val="0"/>
    </w:rPr>
  </w:style>
  <w:style w:type="character" w:customStyle="1" w:styleId="65">
    <w:name w:val="页脚 字符"/>
    <w:autoRedefine/>
    <w:qFormat/>
    <w:uiPriority w:val="99"/>
  </w:style>
  <w:style w:type="character" w:customStyle="1" w:styleId="66">
    <w:name w:val="日期 字符"/>
    <w:autoRedefine/>
    <w:semiHidden/>
    <w:qFormat/>
    <w:uiPriority w:val="0"/>
    <w:rPr>
      <w:rFonts w:ascii="Times New Roman" w:hAnsi="Times New Roman" w:eastAsia="宋体"/>
      <w:sz w:val="24"/>
    </w:rPr>
  </w:style>
  <w:style w:type="character" w:customStyle="1" w:styleId="67">
    <w:name w:val="fontstyle01"/>
    <w:autoRedefine/>
    <w:qFormat/>
    <w:uiPriority w:val="0"/>
    <w:rPr>
      <w:rFonts w:ascii="宋体" w:hAnsi="宋体" w:eastAsia="宋体" w:cs="宋体"/>
      <w:color w:val="000000"/>
      <w:sz w:val="24"/>
      <w:szCs w:val="24"/>
    </w:rPr>
  </w:style>
  <w:style w:type="character" w:customStyle="1" w:styleId="68">
    <w:name w:val="批注文字 字符1"/>
    <w:autoRedefine/>
    <w:semiHidden/>
    <w:qFormat/>
    <w:uiPriority w:val="0"/>
    <w:rPr>
      <w:rFonts w:ascii="Times New Roman" w:hAnsi="Times New Roman" w:eastAsia="宋体"/>
      <w:sz w:val="24"/>
    </w:rPr>
  </w:style>
  <w:style w:type="character" w:customStyle="1" w:styleId="69">
    <w:name w:val="正文文本 字符1"/>
    <w:autoRedefine/>
    <w:semiHidden/>
    <w:qFormat/>
    <w:uiPriority w:val="0"/>
    <w:rPr>
      <w:rFonts w:ascii="Times New Roman" w:hAnsi="Times New Roman" w:eastAsia="宋体"/>
      <w:sz w:val="24"/>
    </w:rPr>
  </w:style>
  <w:style w:type="character" w:customStyle="1" w:styleId="70">
    <w:name w:val="表格 Char"/>
    <w:link w:val="71"/>
    <w:autoRedefine/>
    <w:qFormat/>
    <w:locked/>
    <w:uiPriority w:val="0"/>
    <w:rPr>
      <w:rFonts w:ascii="宋体"/>
      <w:sz w:val="21"/>
    </w:rPr>
  </w:style>
  <w:style w:type="paragraph" w:customStyle="1" w:styleId="71">
    <w:name w:val="表格"/>
    <w:basedOn w:val="72"/>
    <w:link w:val="70"/>
    <w:autoRedefine/>
    <w:qFormat/>
    <w:uiPriority w:val="0"/>
    <w:pPr>
      <w:adjustRightInd w:val="0"/>
      <w:snapToGrid w:val="0"/>
      <w:spacing w:beforeLines="10" w:afterLines="10" w:line="259" w:lineRule="auto"/>
      <w:jc w:val="center"/>
    </w:pPr>
    <w:rPr>
      <w:rFonts w:ascii="宋体"/>
      <w:kern w:val="0"/>
      <w:szCs w:val="20"/>
    </w:rPr>
  </w:style>
  <w:style w:type="paragraph" w:customStyle="1" w:styleId="72">
    <w:name w:val="表头"/>
    <w:basedOn w:val="22"/>
    <w:next w:val="1"/>
    <w:autoRedefine/>
    <w:qFormat/>
    <w:uiPriority w:val="0"/>
    <w:pPr>
      <w:spacing w:line="360" w:lineRule="auto"/>
      <w:ind w:firstLine="0" w:firstLineChars="0"/>
      <w:jc w:val="center"/>
    </w:pPr>
    <w:rPr>
      <w:rFonts w:eastAsia="黑体"/>
      <w:kern w:val="0"/>
      <w:szCs w:val="21"/>
    </w:rPr>
  </w:style>
  <w:style w:type="character" w:customStyle="1" w:styleId="73">
    <w:name w:val="fontstrikethrough"/>
    <w:autoRedefine/>
    <w:qFormat/>
    <w:uiPriority w:val="0"/>
    <w:rPr>
      <w:strike/>
    </w:rPr>
  </w:style>
  <w:style w:type="character" w:customStyle="1" w:styleId="74">
    <w:name w:val="fontborder"/>
    <w:autoRedefine/>
    <w:qFormat/>
    <w:uiPriority w:val="0"/>
    <w:rPr>
      <w:bdr w:val="single" w:color="000000" w:sz="6" w:space="0"/>
    </w:rPr>
  </w:style>
  <w:style w:type="paragraph" w:customStyle="1" w:styleId="75">
    <w:name w:val="标题 段落4级"/>
    <w:autoRedefine/>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76">
    <w:name w:val="acee正文"/>
    <w:basedOn w:val="1"/>
    <w:autoRedefine/>
    <w:qFormat/>
    <w:uiPriority w:val="0"/>
    <w:pPr>
      <w:spacing w:line="480" w:lineRule="exact"/>
      <w:ind w:firstLine="640" w:firstLineChars="200"/>
    </w:pPr>
    <w:rPr>
      <w:rFonts w:ascii="仿宋_GB2312" w:hAnsi="宋体" w:eastAsia="仿宋_GB2312"/>
      <w:sz w:val="32"/>
    </w:rPr>
  </w:style>
  <w:style w:type="paragraph" w:customStyle="1" w:styleId="77">
    <w:name w:val="表 图 单位"/>
    <w:basedOn w:val="1"/>
    <w:autoRedefine/>
    <w:qFormat/>
    <w:uiPriority w:val="0"/>
    <w:pPr>
      <w:jc w:val="right"/>
    </w:pPr>
    <w:rPr>
      <w:sz w:val="18"/>
      <w:szCs w:val="21"/>
    </w:rPr>
  </w:style>
  <w:style w:type="paragraph" w:customStyle="1" w:styleId="78">
    <w:name w:val="样式 标题 1 + 四号 段前: 0 磅 段后: 0 磅 行距: 1.5 倍行距"/>
    <w:basedOn w:val="79"/>
    <w:next w:val="80"/>
    <w:autoRedefine/>
    <w:qFormat/>
    <w:uiPriority w:val="0"/>
    <w:pPr>
      <w:spacing w:line="360" w:lineRule="auto"/>
      <w:jc w:val="center"/>
    </w:pPr>
    <w:rPr>
      <w:rFonts w:hAnsi="黑体" w:eastAsia="宋体"/>
      <w:sz w:val="21"/>
    </w:rPr>
  </w:style>
  <w:style w:type="paragraph" w:customStyle="1" w:styleId="79">
    <w:name w:val="1正文"/>
    <w:basedOn w:val="1"/>
    <w:autoRedefine/>
    <w:qFormat/>
    <w:uiPriority w:val="0"/>
    <w:pPr>
      <w:spacing w:line="500" w:lineRule="exact"/>
      <w:ind w:firstLine="588" w:firstLineChars="196"/>
    </w:pPr>
    <w:rPr>
      <w:rFonts w:eastAsia="楷体_GB2312"/>
      <w:sz w:val="30"/>
      <w:szCs w:val="30"/>
    </w:rPr>
  </w:style>
  <w:style w:type="paragraph" w:customStyle="1" w:styleId="80">
    <w:name w:val="文本正文"/>
    <w:basedOn w:val="1"/>
    <w:autoRedefine/>
    <w:qFormat/>
    <w:uiPriority w:val="0"/>
    <w:pPr>
      <w:snapToGrid w:val="0"/>
      <w:spacing w:line="360" w:lineRule="auto"/>
      <w:ind w:firstLine="510"/>
      <w:jc w:val="left"/>
    </w:pPr>
    <w:rPr>
      <w:spacing w:val="4"/>
      <w:kern w:val="24"/>
      <w:szCs w:val="24"/>
      <w:lang w:val="zh-CN"/>
    </w:rPr>
  </w:style>
  <w:style w:type="paragraph" w:customStyle="1" w:styleId="81">
    <w:name w:val="xl44"/>
    <w:basedOn w:val="1"/>
    <w:autoRedefine/>
    <w:qFormat/>
    <w:uiPriority w:val="0"/>
    <w:pPr>
      <w:widowControl/>
      <w:pBdr>
        <w:top w:val="single" w:color="auto" w:sz="8" w:space="0"/>
        <w:left w:val="single" w:color="auto" w:sz="4" w:space="0"/>
        <w:right w:val="single" w:color="auto" w:sz="8" w:space="0"/>
      </w:pBdr>
      <w:spacing w:before="100" w:beforeAutospacing="1" w:after="100" w:afterAutospacing="1"/>
      <w:jc w:val="center"/>
      <w:textAlignment w:val="center"/>
    </w:pPr>
    <w:rPr>
      <w:rFonts w:ascii="宋体"/>
      <w:kern w:val="0"/>
      <w:sz w:val="20"/>
      <w:szCs w:val="20"/>
    </w:rPr>
  </w:style>
  <w:style w:type="paragraph" w:customStyle="1" w:styleId="82">
    <w:name w:val="正文1"/>
    <w:basedOn w:val="1"/>
    <w:next w:val="1"/>
    <w:autoRedefine/>
    <w:qFormat/>
    <w:uiPriority w:val="0"/>
    <w:pPr>
      <w:spacing w:line="360" w:lineRule="auto"/>
      <w:ind w:firstLine="723" w:firstLineChars="200"/>
    </w:pPr>
    <w:rPr>
      <w:kern w:val="0"/>
      <w:szCs w:val="20"/>
    </w:rPr>
  </w:style>
  <w:style w:type="paragraph" w:customStyle="1" w:styleId="83">
    <w:name w:val="标准正文"/>
    <w:basedOn w:val="1"/>
    <w:autoRedefine/>
    <w:qFormat/>
    <w:uiPriority w:val="0"/>
    <w:pPr>
      <w:spacing w:line="240" w:lineRule="auto"/>
      <w:ind w:firstLine="560" w:firstLineChars="200"/>
    </w:pPr>
    <w:rPr>
      <w:rFonts w:hAnsi="宋体"/>
      <w:sz w:val="28"/>
      <w:szCs w:val="28"/>
    </w:rPr>
  </w:style>
  <w:style w:type="paragraph" w:customStyle="1" w:styleId="84">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85">
    <w:name w:val="表字体"/>
    <w:basedOn w:val="1"/>
    <w:next w:val="1"/>
    <w:autoRedefine/>
    <w:qFormat/>
    <w:uiPriority w:val="0"/>
    <w:pPr>
      <w:spacing w:line="240" w:lineRule="auto"/>
      <w:jc w:val="center"/>
    </w:pPr>
    <w:rPr>
      <w:sz w:val="21"/>
    </w:rPr>
  </w:style>
  <w:style w:type="paragraph" w:customStyle="1" w:styleId="86">
    <w:name w:val="!正文"/>
    <w:basedOn w:val="1"/>
    <w:autoRedefine/>
    <w:qFormat/>
    <w:uiPriority w:val="0"/>
    <w:pPr>
      <w:spacing w:line="480" w:lineRule="exact"/>
      <w:ind w:firstLine="480" w:firstLineChars="200"/>
    </w:pPr>
    <w:rPr>
      <w:rFonts w:hAnsi="宋体" w:cs="宋体"/>
    </w:rPr>
  </w:style>
  <w:style w:type="paragraph" w:customStyle="1" w:styleId="87">
    <w:name w:val="表"/>
    <w:basedOn w:val="1"/>
    <w:autoRedefine/>
    <w:qFormat/>
    <w:uiPriority w:val="0"/>
    <w:pPr>
      <w:jc w:val="center"/>
      <w:outlineLvl w:val="3"/>
    </w:pPr>
    <w:rPr>
      <w:rFonts w:eastAsia="仿宋_GB2312"/>
      <w:kern w:val="0"/>
      <w:szCs w:val="21"/>
    </w:rPr>
  </w:style>
  <w:style w:type="paragraph" w:customStyle="1" w:styleId="88">
    <w:name w:val="样式1"/>
    <w:basedOn w:val="28"/>
    <w:next w:val="1"/>
    <w:autoRedefine/>
    <w:qFormat/>
    <w:uiPriority w:val="0"/>
    <w:pPr>
      <w:spacing w:beforeLines="50" w:line="440" w:lineRule="exact"/>
      <w:ind w:left="100" w:leftChars="100"/>
    </w:pPr>
    <w:rPr>
      <w:rFonts w:ascii="宋体" w:hAnsi="宋体"/>
    </w:rPr>
  </w:style>
  <w:style w:type="paragraph" w:customStyle="1" w:styleId="89">
    <w:name w:val="表格文字"/>
    <w:basedOn w:val="35"/>
    <w:next w:val="1"/>
    <w:autoRedefine/>
    <w:qFormat/>
    <w:uiPriority w:val="0"/>
    <w:pPr>
      <w:widowControl/>
      <w:spacing w:before="78" w:beforeLines="25" w:after="78" w:afterLines="25"/>
      <w:ind w:left="0" w:leftChars="0"/>
      <w:jc w:val="center"/>
    </w:pPr>
    <w:rPr>
      <w:rFonts w:ascii="宋体" w:hAnsi="宋体" w:eastAsia="仿宋_GB2312"/>
      <w:kern w:val="0"/>
      <w:sz w:val="24"/>
      <w:szCs w:val="52"/>
    </w:rPr>
  </w:style>
  <w:style w:type="paragraph" w:customStyle="1" w:styleId="90">
    <w:name w:val="lxc表格内容"/>
    <w:basedOn w:val="1"/>
    <w:autoRedefine/>
    <w:qFormat/>
    <w:uiPriority w:val="0"/>
    <w:pPr>
      <w:jc w:val="center"/>
    </w:pPr>
    <w:rPr>
      <w:rFonts w:ascii="Times New Roman" w:hAnsi="Times New Roman"/>
    </w:rPr>
  </w:style>
  <w:style w:type="paragraph" w:customStyle="1" w:styleId="91">
    <w:name w:val="表标题"/>
    <w:basedOn w:val="1"/>
    <w:autoRedefine/>
    <w:qFormat/>
    <w:uiPriority w:val="0"/>
    <w:pPr>
      <w:spacing w:line="240" w:lineRule="auto"/>
      <w:jc w:val="center"/>
    </w:pPr>
    <w:rPr>
      <w:b/>
      <w:kern w:val="0"/>
      <w:sz w:val="21"/>
      <w:szCs w:val="20"/>
    </w:rPr>
  </w:style>
  <w:style w:type="paragraph" w:customStyle="1" w:styleId="92">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3">
    <w:name w:val="样式 样式 样式 小四 首行缩进:  2.25 字符 + 首行缩进:  2.25 字符 + 首行缩进:  2 字符"/>
    <w:basedOn w:val="1"/>
    <w:autoRedefine/>
    <w:qFormat/>
    <w:uiPriority w:val="0"/>
    <w:pPr>
      <w:spacing w:line="440" w:lineRule="exact"/>
      <w:ind w:firstLine="200" w:firstLineChars="200"/>
    </w:pPr>
    <w:rPr>
      <w:sz w:val="24"/>
    </w:rPr>
  </w:style>
  <w:style w:type="paragraph" w:customStyle="1" w:styleId="94">
    <w:name w:val="表格内容"/>
    <w:basedOn w:val="71"/>
    <w:next w:val="1"/>
    <w:autoRedefine/>
    <w:qFormat/>
    <w:uiPriority w:val="0"/>
    <w:pPr>
      <w:spacing w:before="0" w:beforeAutospacing="0" w:after="0" w:afterAutospacing="0"/>
      <w:ind w:left="0"/>
      <w:jc w:val="center"/>
    </w:pPr>
    <w:rPr>
      <w:rFonts w:ascii="Times New Roman" w:hAnsi="Times New Roman" w:cs="宋体"/>
      <w:spacing w:val="0"/>
      <w:szCs w:val="20"/>
    </w:rPr>
  </w:style>
  <w:style w:type="paragraph" w:customStyle="1" w:styleId="95">
    <w:name w:val="表格标题"/>
    <w:basedOn w:val="14"/>
    <w:next w:val="1"/>
    <w:autoRedefine/>
    <w:qFormat/>
    <w:uiPriority w:val="0"/>
    <w:pPr>
      <w:keepNext/>
      <w:widowControl/>
      <w:jc w:val="center"/>
    </w:pPr>
    <w:rPr>
      <w:rFonts w:ascii="Times New Roman" w:hAnsi="Times New Roman" w:eastAsia="宋体" w:cs="Times New Roman"/>
      <w:b/>
      <w:kern w:val="0"/>
      <w:sz w:val="21"/>
      <w:szCs w:val="24"/>
    </w:rPr>
  </w:style>
  <w:style w:type="paragraph" w:customStyle="1" w:styleId="96">
    <w:name w:val="表格内文字"/>
    <w:basedOn w:val="1"/>
    <w:autoRedefine/>
    <w:qFormat/>
    <w:uiPriority w:val="0"/>
    <w:pPr>
      <w:tabs>
        <w:tab w:val="left" w:pos="0"/>
      </w:tabs>
      <w:adjustRightInd w:val="0"/>
      <w:snapToGrid w:val="0"/>
      <w:jc w:val="center"/>
    </w:pPr>
    <w:rPr>
      <w:rFonts w:eastAsia="仿宋_GB2312"/>
      <w:sz w:val="24"/>
      <w:szCs w:val="28"/>
    </w:rPr>
  </w:style>
  <w:style w:type="paragraph" w:customStyle="1" w:styleId="97">
    <w:name w:val="正文小四"/>
    <w:autoRedefine/>
    <w:qFormat/>
    <w:uiPriority w:val="0"/>
    <w:pPr>
      <w:ind w:firstLine="360" w:firstLineChars="150"/>
    </w:pPr>
    <w:rPr>
      <w:rFonts w:ascii="宋体" w:hAnsi="宋体" w:eastAsia="宋体" w:cs="Times New Roman"/>
      <w:kern w:val="2"/>
      <w:sz w:val="24"/>
      <w:szCs w:val="24"/>
      <w:lang w:val="en-US" w:eastAsia="zh-CN" w:bidi="ar-SA"/>
    </w:rPr>
  </w:style>
  <w:style w:type="paragraph" w:customStyle="1" w:styleId="98">
    <w:name w:val="表格1"/>
    <w:basedOn w:val="1"/>
    <w:autoRedefine/>
    <w:qFormat/>
    <w:uiPriority w:val="0"/>
    <w:pPr>
      <w:adjustRightInd w:val="0"/>
      <w:snapToGrid w:val="0"/>
      <w:spacing w:line="360" w:lineRule="auto"/>
      <w:jc w:val="center"/>
    </w:pPr>
    <w:rPr>
      <w:rFonts w:ascii="黑体" w:hAnsi="宋体" w:eastAsia="黑体"/>
      <w:szCs w:val="21"/>
    </w:rPr>
  </w:style>
  <w:style w:type="paragraph" w:customStyle="1" w:styleId="99">
    <w:name w:val="段"/>
    <w:autoRedefine/>
    <w:qFormat/>
    <w:uiPriority w:val="0"/>
    <w:pPr>
      <w:autoSpaceDE w:val="0"/>
      <w:autoSpaceDN w:val="0"/>
      <w:ind w:firstLine="200" w:firstLineChars="200"/>
      <w:jc w:val="both"/>
    </w:pPr>
    <w:rPr>
      <w:rFonts w:ascii="宋体" w:hAnsi="Times New Roman" w:eastAsia="宋体" w:cs="Times New Roman"/>
      <w:sz w:val="21"/>
      <w:szCs w:val="22"/>
      <w:lang w:val="en-US" w:eastAsia="zh-CN" w:bidi="ar-SA"/>
    </w:rPr>
  </w:style>
  <w:style w:type="character" w:customStyle="1" w:styleId="100">
    <w:name w:val="font31"/>
    <w:basedOn w:val="39"/>
    <w:autoRedefine/>
    <w:qFormat/>
    <w:uiPriority w:val="0"/>
    <w:rPr>
      <w:rFonts w:hint="eastAsia" w:ascii="宋体" w:hAnsi="宋体" w:eastAsia="宋体" w:cs="宋体"/>
      <w:color w:val="000000"/>
      <w:sz w:val="24"/>
      <w:szCs w:val="24"/>
      <w:u w:val="none"/>
    </w:rPr>
  </w:style>
  <w:style w:type="paragraph" w:customStyle="1" w:styleId="101">
    <w:name w:val="正文内容"/>
    <w:autoRedefine/>
    <w:qFormat/>
    <w:uiPriority w:val="0"/>
    <w:pPr>
      <w:widowControl w:val="0"/>
      <w:snapToGrid w:val="0"/>
      <w:spacing w:before="60" w:after="60" w:line="480" w:lineRule="exact"/>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102">
    <w:name w:val="content1"/>
    <w:autoRedefine/>
    <w:qFormat/>
    <w:uiPriority w:val="0"/>
    <w:rPr>
      <w:color w:val="000000"/>
      <w:sz w:val="20"/>
      <w:szCs w:val="20"/>
    </w:rPr>
  </w:style>
  <w:style w:type="paragraph" w:customStyle="1" w:styleId="103">
    <w:name w:val="报告表头"/>
    <w:basedOn w:val="1"/>
    <w:autoRedefine/>
    <w:qFormat/>
    <w:uiPriority w:val="0"/>
    <w:pPr>
      <w:adjustRightInd w:val="0"/>
      <w:spacing w:line="500" w:lineRule="exact"/>
      <w:ind w:firstLine="600"/>
      <w:jc w:val="center"/>
      <w:textAlignment w:val="baseline"/>
    </w:pPr>
    <w:rPr>
      <w:rFonts w:ascii="黑体" w:eastAsia="黑体"/>
      <w:kern w:val="0"/>
      <w:sz w:val="24"/>
    </w:rPr>
  </w:style>
  <w:style w:type="paragraph" w:customStyle="1" w:styleId="104">
    <w:name w:val="报告表内容"/>
    <w:basedOn w:val="1"/>
    <w:autoRedefine/>
    <w:qFormat/>
    <w:uiPriority w:val="0"/>
    <w:pPr>
      <w:spacing w:line="360" w:lineRule="exact"/>
      <w:jc w:val="center"/>
    </w:pPr>
    <w:rPr>
      <w:rFonts w:ascii="Times New Roman" w:hAnsi="Times New Roman" w:eastAsia="楷体_GB2312"/>
      <w:szCs w:val="21"/>
    </w:rPr>
  </w:style>
  <w:style w:type="paragraph" w:customStyle="1" w:styleId="105">
    <w:name w:val="样式9"/>
    <w:basedOn w:val="1"/>
    <w:autoRedefine/>
    <w:qFormat/>
    <w:uiPriority w:val="0"/>
    <w:pPr>
      <w:adjustRightInd w:val="0"/>
      <w:snapToGrid w:val="0"/>
      <w:spacing w:line="460" w:lineRule="exact"/>
      <w:ind w:firstLine="520" w:firstLineChars="200"/>
    </w:pPr>
    <w:rPr>
      <w:sz w:val="26"/>
      <w:szCs w:val="26"/>
    </w:rPr>
  </w:style>
  <w:style w:type="paragraph" w:customStyle="1" w:styleId="106">
    <w:name w:val="1文章"/>
    <w:autoRedefine/>
    <w:qFormat/>
    <w:uiPriority w:val="0"/>
    <w:pPr>
      <w:snapToGrid w:val="0"/>
      <w:spacing w:line="360" w:lineRule="auto"/>
      <w:ind w:firstLine="573"/>
    </w:pPr>
    <w:rPr>
      <w:rFonts w:ascii="Times New Roman" w:hAnsi="Times New Roman" w:eastAsia="仿宋_GB2312" w:cs="Times New Roman"/>
      <w:sz w:val="28"/>
      <w:szCs w:val="22"/>
      <w:lang w:val="en-US" w:eastAsia="zh-CN" w:bidi="ar-SA"/>
    </w:rPr>
  </w:style>
  <w:style w:type="paragraph" w:customStyle="1" w:styleId="107">
    <w:name w:val="表1"/>
    <w:basedOn w:val="1"/>
    <w:autoRedefine/>
    <w:qFormat/>
    <w:uiPriority w:val="0"/>
    <w:pPr>
      <w:spacing w:line="240" w:lineRule="auto"/>
      <w:ind w:firstLine="0" w:firstLineChars="0"/>
      <w:jc w:val="center"/>
    </w:pPr>
    <w:rPr>
      <w:rFonts w:ascii="Times New Roman" w:hAnsi="Times New Roman" w:cs="Times New Roman"/>
      <w:sz w:val="21"/>
      <w:szCs w:val="21"/>
    </w:rPr>
  </w:style>
  <w:style w:type="character" w:customStyle="1" w:styleId="108">
    <w:name w:val="font11"/>
    <w:basedOn w:val="39"/>
    <w:autoRedefine/>
    <w:qFormat/>
    <w:uiPriority w:val="0"/>
    <w:rPr>
      <w:rFonts w:hint="eastAsia" w:ascii="宋体" w:hAnsi="宋体" w:eastAsia="宋体" w:cs="宋体"/>
      <w:color w:val="000000"/>
      <w:sz w:val="22"/>
      <w:szCs w:val="22"/>
      <w:u w:val="none"/>
    </w:rPr>
  </w:style>
  <w:style w:type="paragraph" w:customStyle="1" w:styleId="109">
    <w:name w:val="x表文"/>
    <w:basedOn w:val="1"/>
    <w:next w:val="1"/>
    <w:autoRedefine/>
    <w:qFormat/>
    <w:uiPriority w:val="0"/>
    <w:pPr>
      <w:jc w:val="center"/>
    </w:pPr>
    <w:rPr>
      <w:sz w:val="21"/>
    </w:rPr>
  </w:style>
  <w:style w:type="paragraph" w:customStyle="1" w:styleId="110">
    <w:name w:val="Table Text"/>
    <w:basedOn w:val="1"/>
    <w:autoRedefine/>
    <w:semiHidden/>
    <w:qFormat/>
    <w:uiPriority w:val="0"/>
    <w:rPr>
      <w:rFonts w:ascii="宋体" w:hAnsi="宋体" w:cs="宋体"/>
      <w:sz w:val="20"/>
      <w:szCs w:val="20"/>
      <w:lang w:eastAsia="en-US"/>
    </w:rPr>
  </w:style>
  <w:style w:type="paragraph" w:customStyle="1" w:styleId="111">
    <w:name w:val="文本"/>
    <w:basedOn w:val="1"/>
    <w:next w:val="1"/>
    <w:autoRedefine/>
    <w:qFormat/>
    <w:uiPriority w:val="0"/>
    <w:pPr>
      <w:spacing w:line="360" w:lineRule="auto"/>
      <w:ind w:firstLine="720" w:firstLineChars="200"/>
    </w:pPr>
    <w:rPr>
      <w:sz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4.xml"/><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9.pn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jpeg"/><Relationship Id="rId5" Type="http://schemas.openxmlformats.org/officeDocument/2006/relationships/footer" Target="footer3.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png"/><Relationship Id="rId43" Type="http://schemas.openxmlformats.org/officeDocument/2006/relationships/image" Target="media/image36.jpe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jpe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110</Pages>
  <Words>47707</Words>
  <Characters>55336</Characters>
  <Lines>347</Lines>
  <Paragraphs>97</Paragraphs>
  <TotalTime>3</TotalTime>
  <ScaleCrop>false</ScaleCrop>
  <LinksUpToDate>false</LinksUpToDate>
  <CharactersWithSpaces>55930</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2024-03-21T01:02:00Z</dcterms:created>
  <dc:creator>lhj</dc:creator>
  <cp:lastModifiedBy>Administrator</cp:lastModifiedBy>
  <cp:lastPrinted>2025-01-06T09:09:00Z</cp:lastPrinted>
  <dcterms:modified xsi:type="dcterms:W3CDTF">2025-02-24T04:40:51Z</dcterms:modified>
  <dc:title>附件2</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2DD5DB9F8F72437BACC2F921B71318E2_13</vt:lpwstr>
  </property>
  <property fmtid="{D5CDD505-2E9C-101B-9397-08002B2CF9AE}" pid="4" name="KSOTemplateDocerSaveRecord">
    <vt:lpwstr>eyJoZGlkIjoiODM4NGQ2ZDlmYWI1Yzk4ZDAwNGRkZjllMTVlZGM3OGYifQ==</vt:lpwstr>
  </property>
</Properties>
</file>